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450" w:rsidRDefault="00E40450" w:rsidP="006426A1">
      <w:pPr>
        <w:tabs>
          <w:tab w:val="left" w:pos="2055"/>
          <w:tab w:val="left" w:pos="3180"/>
          <w:tab w:val="left" w:pos="3255"/>
        </w:tabs>
        <w:jc w:val="right"/>
        <w:rPr>
          <w:rFonts w:ascii="Tahoma" w:hAnsi="Tahoma" w:cs="Tahoma"/>
          <w:bCs/>
          <w:sz w:val="22"/>
          <w:szCs w:val="22"/>
        </w:rPr>
      </w:pPr>
    </w:p>
    <w:p w:rsidR="001E17E5" w:rsidRDefault="001E17E5" w:rsidP="006426A1">
      <w:pPr>
        <w:tabs>
          <w:tab w:val="left" w:pos="2055"/>
          <w:tab w:val="left" w:pos="3180"/>
          <w:tab w:val="left" w:pos="3255"/>
        </w:tabs>
        <w:jc w:val="right"/>
        <w:rPr>
          <w:rFonts w:ascii="Tahoma" w:hAnsi="Tahoma" w:cs="Tahoma"/>
          <w:bCs/>
          <w:szCs w:val="24"/>
        </w:rPr>
      </w:pPr>
    </w:p>
    <w:p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815AA1">
        <w:rPr>
          <w:rFonts w:ascii="Tahoma" w:hAnsi="Tahoma" w:cs="Tahoma"/>
          <w:bCs/>
          <w:szCs w:val="24"/>
        </w:rPr>
        <w:t>21</w:t>
      </w:r>
      <w:r w:rsidR="00017F09">
        <w:rPr>
          <w:rFonts w:ascii="Tahoma" w:hAnsi="Tahoma" w:cs="Tahoma"/>
          <w:bCs/>
          <w:szCs w:val="24"/>
        </w:rPr>
        <w:t xml:space="preserve"> </w:t>
      </w:r>
      <w:r w:rsidR="00B00179">
        <w:rPr>
          <w:rFonts w:ascii="Tahoma" w:hAnsi="Tahoma" w:cs="Tahoma"/>
          <w:bCs/>
          <w:szCs w:val="24"/>
        </w:rPr>
        <w:t xml:space="preserve"> </w:t>
      </w:r>
      <w:r w:rsidR="005339C0" w:rsidRPr="0001390D">
        <w:rPr>
          <w:rFonts w:ascii="Tahoma" w:hAnsi="Tahoma" w:cs="Tahoma"/>
          <w:bCs/>
          <w:szCs w:val="24"/>
        </w:rPr>
        <w:t xml:space="preserve">de </w:t>
      </w:r>
      <w:r w:rsidR="00B00179">
        <w:rPr>
          <w:rFonts w:ascii="Tahoma" w:hAnsi="Tahoma" w:cs="Tahoma"/>
          <w:bCs/>
          <w:szCs w:val="24"/>
        </w:rPr>
        <w:t>octubre</w:t>
      </w:r>
      <w:r w:rsidR="00163188" w:rsidRPr="0001390D">
        <w:rPr>
          <w:rFonts w:ascii="Tahoma" w:hAnsi="Tahoma" w:cs="Tahoma"/>
          <w:bCs/>
          <w:szCs w:val="24"/>
        </w:rPr>
        <w:t xml:space="preserve"> </w:t>
      </w:r>
      <w:r w:rsidR="00CB22C3" w:rsidRPr="0001390D">
        <w:rPr>
          <w:rFonts w:ascii="Tahoma" w:hAnsi="Tahoma" w:cs="Tahoma"/>
          <w:bCs/>
          <w:szCs w:val="24"/>
        </w:rPr>
        <w:t>de 2020</w:t>
      </w:r>
    </w:p>
    <w:p w:rsidR="00815AA1" w:rsidRDefault="00815AA1" w:rsidP="006426A1">
      <w:pPr>
        <w:tabs>
          <w:tab w:val="left" w:pos="2055"/>
          <w:tab w:val="left" w:pos="3180"/>
          <w:tab w:val="left" w:pos="3255"/>
        </w:tabs>
        <w:jc w:val="right"/>
        <w:rPr>
          <w:rFonts w:ascii="Tahoma" w:hAnsi="Tahoma" w:cs="Tahoma"/>
          <w:bCs/>
          <w:szCs w:val="24"/>
        </w:rPr>
      </w:pPr>
    </w:p>
    <w:p w:rsidR="00815AA1" w:rsidRDefault="00815AA1" w:rsidP="006426A1">
      <w:pPr>
        <w:tabs>
          <w:tab w:val="left" w:pos="2055"/>
          <w:tab w:val="left" w:pos="3180"/>
          <w:tab w:val="left" w:pos="3255"/>
        </w:tabs>
        <w:jc w:val="right"/>
        <w:rPr>
          <w:rFonts w:ascii="Tahoma" w:hAnsi="Tahoma" w:cs="Tahoma"/>
          <w:bCs/>
          <w:szCs w:val="24"/>
        </w:rPr>
      </w:pPr>
    </w:p>
    <w:p w:rsidR="00815AA1" w:rsidRDefault="00815AA1" w:rsidP="00815AA1">
      <w:pPr>
        <w:tabs>
          <w:tab w:val="left" w:pos="142"/>
        </w:tabs>
        <w:jc w:val="center"/>
        <w:rPr>
          <w:rFonts w:ascii="Tahoma" w:hAnsi="Tahoma" w:cs="Tahoma"/>
          <w:b/>
          <w:bCs/>
          <w:sz w:val="32"/>
          <w:szCs w:val="32"/>
        </w:rPr>
      </w:pPr>
      <w:r w:rsidRPr="00815AA1">
        <w:rPr>
          <w:rFonts w:ascii="Tahoma" w:hAnsi="Tahoma" w:cs="Tahoma"/>
          <w:b/>
          <w:bCs/>
          <w:sz w:val="32"/>
          <w:szCs w:val="32"/>
        </w:rPr>
        <w:t>FEDA retoma los Premios San Juan en una edici</w:t>
      </w:r>
      <w:r>
        <w:rPr>
          <w:rFonts w:ascii="Tahoma" w:hAnsi="Tahoma" w:cs="Tahoma"/>
          <w:b/>
          <w:bCs/>
          <w:sz w:val="32"/>
          <w:szCs w:val="32"/>
        </w:rPr>
        <w:t>ón especial</w:t>
      </w:r>
      <w:r w:rsidRPr="00815AA1">
        <w:rPr>
          <w:rFonts w:ascii="Tahoma" w:hAnsi="Tahoma" w:cs="Tahoma"/>
          <w:b/>
          <w:bCs/>
          <w:sz w:val="32"/>
          <w:szCs w:val="32"/>
        </w:rPr>
        <w:t xml:space="preserve"> que se celebrarán el día 3 de diciembre</w:t>
      </w:r>
    </w:p>
    <w:p w:rsidR="00815AA1" w:rsidRDefault="00815AA1" w:rsidP="00815AA1">
      <w:pPr>
        <w:tabs>
          <w:tab w:val="left" w:pos="142"/>
        </w:tabs>
        <w:jc w:val="center"/>
        <w:rPr>
          <w:rFonts w:ascii="Tahoma" w:hAnsi="Tahoma" w:cs="Tahoma"/>
          <w:b/>
          <w:bCs/>
          <w:sz w:val="32"/>
          <w:szCs w:val="32"/>
        </w:rPr>
      </w:pPr>
    </w:p>
    <w:p w:rsidR="00815AA1" w:rsidRDefault="00815AA1" w:rsidP="00815AA1">
      <w:pPr>
        <w:pStyle w:val="Prrafodelista"/>
        <w:numPr>
          <w:ilvl w:val="0"/>
          <w:numId w:val="41"/>
        </w:numPr>
        <w:tabs>
          <w:tab w:val="left" w:pos="142"/>
        </w:tabs>
        <w:spacing w:line="240" w:lineRule="auto"/>
        <w:jc w:val="center"/>
        <w:rPr>
          <w:rFonts w:ascii="Tahoma" w:hAnsi="Tahoma" w:cs="Tahoma"/>
          <w:b/>
          <w:bCs/>
          <w:sz w:val="24"/>
          <w:szCs w:val="24"/>
        </w:rPr>
      </w:pPr>
      <w:r w:rsidRPr="00815AA1">
        <w:rPr>
          <w:rFonts w:ascii="Tahoma" w:hAnsi="Tahoma" w:cs="Tahoma"/>
          <w:b/>
          <w:bCs/>
          <w:sz w:val="24"/>
          <w:szCs w:val="24"/>
        </w:rPr>
        <w:t xml:space="preserve">La edición número XXI </w:t>
      </w:r>
      <w:r>
        <w:rPr>
          <w:rFonts w:ascii="Tahoma" w:hAnsi="Tahoma" w:cs="Tahoma"/>
          <w:b/>
          <w:bCs/>
          <w:sz w:val="24"/>
          <w:szCs w:val="24"/>
        </w:rPr>
        <w:t xml:space="preserve">será un </w:t>
      </w:r>
      <w:r w:rsidRPr="00815AA1">
        <w:rPr>
          <w:rFonts w:ascii="Tahoma" w:hAnsi="Tahoma" w:cs="Tahoma"/>
          <w:b/>
          <w:bCs/>
          <w:sz w:val="24"/>
          <w:szCs w:val="24"/>
        </w:rPr>
        <w:t>reconocimiento por el esfuerzo empresarial y social en la crisis sanitaria</w:t>
      </w:r>
    </w:p>
    <w:p w:rsidR="00815AA1" w:rsidRDefault="00815AA1" w:rsidP="00815AA1">
      <w:pPr>
        <w:pStyle w:val="Prrafodelista"/>
        <w:numPr>
          <w:ilvl w:val="0"/>
          <w:numId w:val="41"/>
        </w:numPr>
        <w:tabs>
          <w:tab w:val="left" w:pos="142"/>
        </w:tabs>
        <w:spacing w:line="240" w:lineRule="auto"/>
        <w:jc w:val="center"/>
        <w:rPr>
          <w:rFonts w:ascii="Tahoma" w:hAnsi="Tahoma" w:cs="Tahoma"/>
          <w:b/>
          <w:bCs/>
          <w:sz w:val="24"/>
          <w:szCs w:val="24"/>
        </w:rPr>
      </w:pPr>
      <w:r>
        <w:rPr>
          <w:rFonts w:ascii="Tahoma" w:hAnsi="Tahoma" w:cs="Tahoma"/>
          <w:b/>
          <w:bCs/>
          <w:sz w:val="24"/>
          <w:szCs w:val="24"/>
        </w:rPr>
        <w:t>Entidades e instituciones siguen comprometidas con estos galardones empresariales</w:t>
      </w:r>
    </w:p>
    <w:p w:rsidR="00815AA1" w:rsidRDefault="00815AA1" w:rsidP="00815AA1">
      <w:pPr>
        <w:tabs>
          <w:tab w:val="left" w:pos="142"/>
        </w:tabs>
        <w:jc w:val="center"/>
        <w:rPr>
          <w:rFonts w:ascii="Tahoma" w:hAnsi="Tahoma" w:cs="Tahoma"/>
          <w:b/>
          <w:bCs/>
          <w:szCs w:val="24"/>
        </w:rPr>
      </w:pPr>
    </w:p>
    <w:p w:rsidR="0094760A" w:rsidRDefault="00815AA1" w:rsidP="00815AA1">
      <w:pPr>
        <w:tabs>
          <w:tab w:val="left" w:pos="142"/>
        </w:tabs>
        <w:rPr>
          <w:rFonts w:ascii="Tahoma" w:hAnsi="Tahoma" w:cs="Tahoma"/>
          <w:bCs/>
          <w:szCs w:val="24"/>
        </w:rPr>
      </w:pPr>
      <w:r>
        <w:rPr>
          <w:rFonts w:ascii="Tahoma" w:hAnsi="Tahoma" w:cs="Tahoma"/>
          <w:bCs/>
          <w:szCs w:val="24"/>
        </w:rPr>
        <w:t xml:space="preserve">La celebración de los </w:t>
      </w:r>
      <w:hyperlink r:id="rId8" w:history="1">
        <w:r w:rsidRPr="003C5E04">
          <w:rPr>
            <w:rStyle w:val="Hipervnculo"/>
            <w:rFonts w:ascii="Tahoma" w:hAnsi="Tahoma" w:cs="Tahoma"/>
            <w:bCs/>
            <w:szCs w:val="24"/>
          </w:rPr>
          <w:t>Premios Empresariales San Juan’2020-</w:t>
        </w:r>
        <w:r w:rsidR="0094760A" w:rsidRPr="003C5E04">
          <w:rPr>
            <w:rStyle w:val="Hipervnculo"/>
            <w:rFonts w:ascii="Tahoma" w:hAnsi="Tahoma" w:cs="Tahoma"/>
            <w:bCs/>
            <w:szCs w:val="24"/>
          </w:rPr>
          <w:t>XXI Edición</w:t>
        </w:r>
      </w:hyperlink>
      <w:r w:rsidR="0094760A">
        <w:rPr>
          <w:rFonts w:ascii="Tahoma" w:hAnsi="Tahoma" w:cs="Tahoma"/>
          <w:bCs/>
          <w:szCs w:val="24"/>
        </w:rPr>
        <w:t xml:space="preserve"> quedaron suspendidos en sus fechas tradicionales de los meses de mayo y junio, debido a la crisis sanitaria. </w:t>
      </w:r>
    </w:p>
    <w:p w:rsidR="0094760A" w:rsidRDefault="0094760A" w:rsidP="00815AA1">
      <w:pPr>
        <w:tabs>
          <w:tab w:val="left" w:pos="142"/>
        </w:tabs>
        <w:rPr>
          <w:rFonts w:ascii="Tahoma" w:hAnsi="Tahoma" w:cs="Tahoma"/>
          <w:bCs/>
          <w:szCs w:val="24"/>
        </w:rPr>
      </w:pPr>
    </w:p>
    <w:p w:rsidR="0094760A" w:rsidRDefault="0094760A" w:rsidP="00815AA1">
      <w:pPr>
        <w:tabs>
          <w:tab w:val="left" w:pos="142"/>
        </w:tabs>
        <w:rPr>
          <w:rFonts w:ascii="Tahoma" w:hAnsi="Tahoma" w:cs="Tahoma"/>
          <w:bCs/>
          <w:szCs w:val="24"/>
        </w:rPr>
      </w:pPr>
      <w:r>
        <w:rPr>
          <w:rFonts w:ascii="Tahoma" w:hAnsi="Tahoma" w:cs="Tahoma"/>
          <w:bCs/>
          <w:szCs w:val="24"/>
        </w:rPr>
        <w:t xml:space="preserve">Ahora, siguiendo siempre los protocolos que marca la normativa, </w:t>
      </w:r>
      <w:hyperlink r:id="rId9" w:history="1">
        <w:r w:rsidRPr="003C5E04">
          <w:rPr>
            <w:rStyle w:val="Hipervnculo"/>
            <w:rFonts w:ascii="Tahoma" w:hAnsi="Tahoma" w:cs="Tahoma"/>
            <w:bCs/>
            <w:szCs w:val="24"/>
          </w:rPr>
          <w:t>FEDA</w:t>
        </w:r>
      </w:hyperlink>
      <w:r>
        <w:rPr>
          <w:rFonts w:ascii="Tahoma" w:hAnsi="Tahoma" w:cs="Tahoma"/>
          <w:bCs/>
          <w:szCs w:val="24"/>
        </w:rPr>
        <w:t xml:space="preserve"> retoma la convocatoria de estos galardones, en una edición especial que ha denominado “Contigo”, que se celebrarán el próximo día 3 de diciembre, en el hotel Beatriz, con el patrocinio de esta celebración a cargo de Globalcaja</w:t>
      </w:r>
    </w:p>
    <w:p w:rsidR="0094760A" w:rsidRDefault="0094760A" w:rsidP="00815AA1">
      <w:pPr>
        <w:tabs>
          <w:tab w:val="left" w:pos="142"/>
        </w:tabs>
        <w:rPr>
          <w:rFonts w:ascii="Tahoma" w:hAnsi="Tahoma" w:cs="Tahoma"/>
          <w:bCs/>
          <w:szCs w:val="24"/>
        </w:rPr>
      </w:pPr>
    </w:p>
    <w:p w:rsidR="0094760A" w:rsidRDefault="0094760A" w:rsidP="0094760A">
      <w:pPr>
        <w:tabs>
          <w:tab w:val="left" w:pos="142"/>
        </w:tabs>
        <w:rPr>
          <w:rFonts w:ascii="Tahoma" w:hAnsi="Tahoma" w:cs="Tahoma"/>
          <w:szCs w:val="24"/>
        </w:rPr>
      </w:pPr>
      <w:r>
        <w:rPr>
          <w:rFonts w:ascii="Tahoma" w:hAnsi="Tahoma" w:cs="Tahoma"/>
          <w:bCs/>
          <w:szCs w:val="24"/>
        </w:rPr>
        <w:t xml:space="preserve">Asimismo, los Premios San Juan’ 2020 cuentan con la colaboración de entidades e instituciones en cada una de las categorías: </w:t>
      </w:r>
      <w:hyperlink r:id="rId10" w:history="1">
        <w:r w:rsidRPr="00FF20B8">
          <w:rPr>
            <w:rStyle w:val="Hipervnculo"/>
            <w:rFonts w:ascii="Tahoma" w:hAnsi="Tahoma" w:cs="Tahoma"/>
            <w:szCs w:val="24"/>
          </w:rPr>
          <w:t>CaixaBank</w:t>
        </w:r>
      </w:hyperlink>
      <w:r w:rsidRPr="00B22196">
        <w:rPr>
          <w:rFonts w:ascii="Tahoma" w:hAnsi="Tahoma" w:cs="Tahoma"/>
          <w:szCs w:val="24"/>
        </w:rPr>
        <w:t xml:space="preserve">, </w:t>
      </w:r>
      <w:hyperlink r:id="rId11" w:history="1">
        <w:r w:rsidRPr="002F786A">
          <w:rPr>
            <w:rStyle w:val="Hipervnculo"/>
            <w:rFonts w:ascii="Tahoma" w:hAnsi="Tahoma" w:cs="Tahoma"/>
            <w:szCs w:val="24"/>
          </w:rPr>
          <w:t>BBVA</w:t>
        </w:r>
      </w:hyperlink>
      <w:r w:rsidRPr="00B22196">
        <w:rPr>
          <w:rFonts w:ascii="Tahoma" w:hAnsi="Tahoma" w:cs="Tahoma"/>
          <w:szCs w:val="24"/>
        </w:rPr>
        <w:t xml:space="preserve">, </w:t>
      </w:r>
      <w:hyperlink r:id="rId12" w:history="1">
        <w:r w:rsidRPr="002F786A">
          <w:rPr>
            <w:rStyle w:val="Hipervnculo"/>
            <w:rFonts w:ascii="Tahoma" w:hAnsi="Tahoma" w:cs="Tahoma"/>
            <w:szCs w:val="24"/>
          </w:rPr>
          <w:t>Banco Sabadell</w:t>
        </w:r>
      </w:hyperlink>
      <w:r w:rsidRPr="00B22196">
        <w:rPr>
          <w:rFonts w:ascii="Tahoma" w:hAnsi="Tahoma" w:cs="Tahoma"/>
          <w:szCs w:val="24"/>
        </w:rPr>
        <w:t xml:space="preserve">, </w:t>
      </w:r>
      <w:hyperlink r:id="rId13" w:history="1">
        <w:r w:rsidRPr="002F786A">
          <w:rPr>
            <w:rStyle w:val="Hipervnculo"/>
            <w:rFonts w:ascii="Tahoma" w:hAnsi="Tahoma" w:cs="Tahoma"/>
            <w:szCs w:val="24"/>
          </w:rPr>
          <w:t>Liberbank</w:t>
        </w:r>
      </w:hyperlink>
      <w:r w:rsidRPr="00B22196">
        <w:rPr>
          <w:rFonts w:ascii="Tahoma" w:hAnsi="Tahoma" w:cs="Tahoma"/>
          <w:szCs w:val="24"/>
        </w:rPr>
        <w:t xml:space="preserve">, </w:t>
      </w:r>
      <w:hyperlink r:id="rId14" w:history="1">
        <w:r w:rsidRPr="002F786A">
          <w:rPr>
            <w:rStyle w:val="Hipervnculo"/>
            <w:rFonts w:ascii="Tahoma" w:hAnsi="Tahoma" w:cs="Tahoma"/>
            <w:szCs w:val="24"/>
          </w:rPr>
          <w:t>Eurocaja Rural</w:t>
        </w:r>
      </w:hyperlink>
      <w:r w:rsidRPr="00B22196">
        <w:rPr>
          <w:rFonts w:ascii="Tahoma" w:hAnsi="Tahoma" w:cs="Tahoma"/>
          <w:szCs w:val="24"/>
        </w:rPr>
        <w:t xml:space="preserve">, </w:t>
      </w:r>
      <w:hyperlink r:id="rId15" w:history="1">
        <w:r w:rsidRPr="002F786A">
          <w:rPr>
            <w:rStyle w:val="Hipervnculo"/>
            <w:rFonts w:ascii="Tahoma" w:hAnsi="Tahoma" w:cs="Tahoma"/>
            <w:szCs w:val="24"/>
          </w:rPr>
          <w:t>Diputación Provincial de Albacete</w:t>
        </w:r>
      </w:hyperlink>
      <w:r w:rsidRPr="00B22196">
        <w:rPr>
          <w:rFonts w:ascii="Tahoma" w:hAnsi="Tahoma" w:cs="Tahoma"/>
          <w:szCs w:val="24"/>
        </w:rPr>
        <w:t xml:space="preserve">, </w:t>
      </w:r>
      <w:hyperlink r:id="rId16" w:history="1">
        <w:r w:rsidRPr="002F786A">
          <w:rPr>
            <w:rStyle w:val="Hipervnculo"/>
            <w:rFonts w:ascii="Tahoma" w:hAnsi="Tahoma" w:cs="Tahoma"/>
            <w:szCs w:val="24"/>
          </w:rPr>
          <w:t>La Tribuna de Albacete</w:t>
        </w:r>
      </w:hyperlink>
      <w:r w:rsidRPr="00B22196">
        <w:rPr>
          <w:rFonts w:ascii="Tahoma" w:hAnsi="Tahoma" w:cs="Tahoma"/>
          <w:szCs w:val="24"/>
        </w:rPr>
        <w:t xml:space="preserve">, </w:t>
      </w:r>
      <w:hyperlink r:id="rId17" w:history="1">
        <w:r w:rsidRPr="002F786A">
          <w:rPr>
            <w:rStyle w:val="Hipervnculo"/>
            <w:rFonts w:ascii="Tahoma" w:hAnsi="Tahoma" w:cs="Tahoma"/>
            <w:szCs w:val="24"/>
          </w:rPr>
          <w:t>Soliss Seguros</w:t>
        </w:r>
      </w:hyperlink>
      <w:r w:rsidRPr="00B22196">
        <w:rPr>
          <w:rFonts w:ascii="Tahoma" w:hAnsi="Tahoma" w:cs="Tahoma"/>
          <w:szCs w:val="24"/>
        </w:rPr>
        <w:t xml:space="preserve">, </w:t>
      </w:r>
      <w:hyperlink r:id="rId18" w:history="1">
        <w:r w:rsidRPr="002F786A">
          <w:rPr>
            <w:rStyle w:val="Hipervnculo"/>
            <w:rFonts w:ascii="Tahoma" w:hAnsi="Tahoma" w:cs="Tahoma"/>
            <w:szCs w:val="24"/>
          </w:rPr>
          <w:t>Beatriz Hoteles</w:t>
        </w:r>
      </w:hyperlink>
      <w:r w:rsidRPr="00B22196">
        <w:rPr>
          <w:rFonts w:ascii="Tahoma" w:hAnsi="Tahoma" w:cs="Tahoma"/>
          <w:szCs w:val="24"/>
        </w:rPr>
        <w:t xml:space="preserve">, </w:t>
      </w:r>
      <w:hyperlink r:id="rId19" w:history="1">
        <w:r w:rsidRPr="000F68F0">
          <w:rPr>
            <w:rStyle w:val="Hipervnculo"/>
            <w:rFonts w:ascii="Tahoma" w:hAnsi="Tahoma" w:cs="Tahoma"/>
            <w:szCs w:val="24"/>
          </w:rPr>
          <w:t>Banco Santander</w:t>
        </w:r>
      </w:hyperlink>
      <w:r w:rsidRPr="00B22196">
        <w:rPr>
          <w:rFonts w:ascii="Tahoma" w:hAnsi="Tahoma" w:cs="Tahoma"/>
          <w:szCs w:val="24"/>
        </w:rPr>
        <w:t xml:space="preserve"> y el </w:t>
      </w:r>
      <w:hyperlink r:id="rId20" w:history="1">
        <w:r w:rsidRPr="000F68F0">
          <w:rPr>
            <w:rStyle w:val="Hipervnculo"/>
            <w:rFonts w:ascii="Tahoma" w:hAnsi="Tahoma" w:cs="Tahoma"/>
            <w:szCs w:val="24"/>
          </w:rPr>
          <w:t>Ayuntamiento de Albacete</w:t>
        </w:r>
      </w:hyperlink>
      <w:r w:rsidRPr="00B22196">
        <w:rPr>
          <w:rFonts w:ascii="Tahoma" w:hAnsi="Tahoma" w:cs="Tahoma"/>
          <w:szCs w:val="24"/>
        </w:rPr>
        <w:t xml:space="preserve">. </w:t>
      </w:r>
      <w:hyperlink r:id="rId21" w:history="1">
        <w:r w:rsidRPr="000F68F0">
          <w:rPr>
            <w:rStyle w:val="Hipervnculo"/>
            <w:rFonts w:ascii="Tahoma" w:hAnsi="Tahoma" w:cs="Tahoma"/>
            <w:szCs w:val="24"/>
          </w:rPr>
          <w:t>Fundación Globalcaja-Albacete</w:t>
        </w:r>
      </w:hyperlink>
      <w:r w:rsidRPr="00B22196">
        <w:rPr>
          <w:rFonts w:ascii="Tahoma" w:hAnsi="Tahoma" w:cs="Tahoma"/>
          <w:szCs w:val="24"/>
        </w:rPr>
        <w:t xml:space="preserve"> </w:t>
      </w:r>
      <w:r>
        <w:rPr>
          <w:rFonts w:ascii="Tahoma" w:hAnsi="Tahoma" w:cs="Tahoma"/>
          <w:szCs w:val="24"/>
        </w:rPr>
        <w:t>como</w:t>
      </w:r>
      <w:r w:rsidRPr="00B22196">
        <w:rPr>
          <w:rFonts w:ascii="Tahoma" w:hAnsi="Tahoma" w:cs="Tahoma"/>
          <w:szCs w:val="24"/>
        </w:rPr>
        <w:t xml:space="preserve"> colaborador en la Mención Especial del Jurado, </w:t>
      </w:r>
      <w:r>
        <w:rPr>
          <w:rFonts w:ascii="Tahoma" w:hAnsi="Tahoma" w:cs="Tahoma"/>
          <w:szCs w:val="24"/>
        </w:rPr>
        <w:t>y</w:t>
      </w:r>
      <w:r w:rsidRPr="00190038">
        <w:rPr>
          <w:rFonts w:ascii="Tahoma" w:hAnsi="Tahoma" w:cs="Tahoma"/>
          <w:szCs w:val="24"/>
        </w:rPr>
        <w:t xml:space="preserve">, por quinto año consecutivo, se convocaba el Premio a la Responsabilidad Social, con la colaboración de la </w:t>
      </w:r>
      <w:hyperlink r:id="rId22" w:history="1">
        <w:r w:rsidRPr="000F68F0">
          <w:rPr>
            <w:rStyle w:val="Hipervnculo"/>
            <w:rFonts w:ascii="Tahoma" w:hAnsi="Tahoma" w:cs="Tahoma"/>
            <w:szCs w:val="24"/>
          </w:rPr>
          <w:t>Obra Social “la Caixa”</w:t>
        </w:r>
      </w:hyperlink>
      <w:r w:rsidRPr="00190038">
        <w:rPr>
          <w:rFonts w:ascii="Tahoma" w:hAnsi="Tahoma" w:cs="Tahoma"/>
          <w:szCs w:val="24"/>
        </w:rPr>
        <w:t xml:space="preserve"> para primar la actividad y dedicación de entidades sin ánimo de lucro y con un fin social al colectivo al que representen.</w:t>
      </w:r>
    </w:p>
    <w:p w:rsidR="0094760A" w:rsidRDefault="0094760A" w:rsidP="0094760A">
      <w:pPr>
        <w:tabs>
          <w:tab w:val="left" w:pos="142"/>
        </w:tabs>
        <w:rPr>
          <w:rFonts w:ascii="Tahoma" w:hAnsi="Tahoma" w:cs="Tahoma"/>
          <w:szCs w:val="24"/>
        </w:rPr>
      </w:pPr>
    </w:p>
    <w:p w:rsidR="0094760A" w:rsidRDefault="0094760A" w:rsidP="0094760A">
      <w:pPr>
        <w:tabs>
          <w:tab w:val="left" w:pos="142"/>
        </w:tabs>
        <w:rPr>
          <w:rFonts w:ascii="Tahoma" w:hAnsi="Tahoma" w:cs="Tahoma"/>
          <w:bCs/>
          <w:szCs w:val="24"/>
        </w:rPr>
      </w:pPr>
      <w:r>
        <w:rPr>
          <w:rFonts w:ascii="Tahoma" w:hAnsi="Tahoma" w:cs="Tahoma"/>
          <w:szCs w:val="24"/>
        </w:rPr>
        <w:t xml:space="preserve">Ahora se están valorando las propuestas en cada una de las categorías y el Premiado en cada una de ellas se dará a conocer el próximo día 3 de noviembre en el transcurso de una rueda de prensa. Unos premiados que reflejarán en cada uno de los nombres el </w:t>
      </w:r>
      <w:r w:rsidRPr="0094760A">
        <w:rPr>
          <w:rFonts w:ascii="Tahoma" w:hAnsi="Tahoma" w:cs="Tahoma"/>
          <w:bCs/>
          <w:szCs w:val="24"/>
        </w:rPr>
        <w:t>reconocimiento por el esfuerzo empresarial y social en la crisis sanitaria</w:t>
      </w:r>
      <w:r>
        <w:rPr>
          <w:rFonts w:ascii="Tahoma" w:hAnsi="Tahoma" w:cs="Tahoma"/>
          <w:bCs/>
          <w:szCs w:val="24"/>
        </w:rPr>
        <w:t>.</w:t>
      </w:r>
    </w:p>
    <w:p w:rsidR="0094760A" w:rsidRDefault="0094760A" w:rsidP="0094760A">
      <w:pPr>
        <w:tabs>
          <w:tab w:val="left" w:pos="142"/>
        </w:tabs>
        <w:rPr>
          <w:rFonts w:ascii="Tahoma" w:hAnsi="Tahoma" w:cs="Tahoma"/>
          <w:bCs/>
          <w:szCs w:val="24"/>
        </w:rPr>
      </w:pPr>
    </w:p>
    <w:p w:rsidR="00A56D53" w:rsidRPr="000F68F0" w:rsidRDefault="00A56D53" w:rsidP="00A56D53">
      <w:pPr>
        <w:rPr>
          <w:rFonts w:ascii="Tahoma" w:hAnsi="Tahoma" w:cs="Tahoma"/>
          <w:b/>
          <w:szCs w:val="24"/>
        </w:rPr>
      </w:pPr>
      <w:r w:rsidRPr="000F68F0">
        <w:rPr>
          <w:rFonts w:ascii="Tahoma" w:hAnsi="Tahoma" w:cs="Tahoma"/>
          <w:b/>
          <w:szCs w:val="24"/>
        </w:rPr>
        <w:t>Carácter solidario y comprometido</w:t>
      </w:r>
    </w:p>
    <w:p w:rsidR="00A56D53" w:rsidRDefault="00A56D53" w:rsidP="00A56D53">
      <w:pPr>
        <w:rPr>
          <w:rFonts w:ascii="Tahoma" w:hAnsi="Tahoma" w:cs="Tahoma"/>
          <w:szCs w:val="24"/>
        </w:rPr>
      </w:pPr>
    </w:p>
    <w:p w:rsidR="00A56D53" w:rsidRDefault="00A56D53" w:rsidP="00A56D53">
      <w:pPr>
        <w:rPr>
          <w:rFonts w:ascii="Tahoma" w:hAnsi="Tahoma" w:cs="Tahoma"/>
          <w:szCs w:val="24"/>
        </w:rPr>
      </w:pPr>
      <w:r>
        <w:rPr>
          <w:rFonts w:ascii="Tahoma" w:hAnsi="Tahoma" w:cs="Tahoma"/>
          <w:szCs w:val="24"/>
        </w:rPr>
        <w:t>FEDA, como convocante y organizadora de los Premios, podría haber planteado</w:t>
      </w:r>
      <w:r>
        <w:rPr>
          <w:rFonts w:ascii="Tahoma" w:hAnsi="Tahoma" w:cs="Tahoma"/>
          <w:szCs w:val="24"/>
        </w:rPr>
        <w:t xml:space="preserve"> defin</w:t>
      </w:r>
      <w:r w:rsidR="003C5E04">
        <w:rPr>
          <w:rFonts w:ascii="Tahoma" w:hAnsi="Tahoma" w:cs="Tahoma"/>
          <w:szCs w:val="24"/>
        </w:rPr>
        <w:t>i</w:t>
      </w:r>
      <w:r>
        <w:rPr>
          <w:rFonts w:ascii="Tahoma" w:hAnsi="Tahoma" w:cs="Tahoma"/>
          <w:szCs w:val="24"/>
        </w:rPr>
        <w:t>tivamente</w:t>
      </w:r>
      <w:r>
        <w:rPr>
          <w:rFonts w:ascii="Tahoma" w:hAnsi="Tahoma" w:cs="Tahoma"/>
          <w:szCs w:val="24"/>
        </w:rPr>
        <w:t xml:space="preserve"> la suspensión de esta edición. Pero el compromiso de sus colaboradores y la vocación conjunta de reconocer el mundo empresarial de Albacete y la solidaridad de su sociedad han hecho que la edición se </w:t>
      </w:r>
      <w:r>
        <w:rPr>
          <w:rFonts w:ascii="Tahoma" w:hAnsi="Tahoma" w:cs="Tahoma"/>
          <w:szCs w:val="24"/>
        </w:rPr>
        <w:t xml:space="preserve">retome ahora y se pueda celebrar, siempre y cuando la situación sanitaria lo permita, con </w:t>
      </w:r>
      <w:r>
        <w:rPr>
          <w:rFonts w:ascii="Tahoma" w:hAnsi="Tahoma" w:cs="Tahoma"/>
          <w:szCs w:val="24"/>
        </w:rPr>
        <w:t>carácter sea todavía más solidario y comprometido.</w:t>
      </w:r>
    </w:p>
    <w:p w:rsidR="00A56D53" w:rsidRDefault="00A56D53" w:rsidP="00A56D53">
      <w:pPr>
        <w:rPr>
          <w:rFonts w:ascii="Tahoma" w:hAnsi="Tahoma" w:cs="Tahoma"/>
          <w:szCs w:val="24"/>
        </w:rPr>
      </w:pPr>
    </w:p>
    <w:p w:rsidR="00A56D53" w:rsidRPr="00190038" w:rsidRDefault="00A56D53" w:rsidP="00A56D53">
      <w:pPr>
        <w:rPr>
          <w:rFonts w:ascii="Tahoma" w:hAnsi="Tahoma" w:cs="Tahoma"/>
          <w:szCs w:val="24"/>
        </w:rPr>
      </w:pPr>
      <w:r w:rsidRPr="00FF20B8">
        <w:rPr>
          <w:rFonts w:ascii="Tahoma" w:hAnsi="Tahoma" w:cs="Tahoma"/>
          <w:szCs w:val="24"/>
        </w:rPr>
        <w:t>La convocatoria e institucionalización de unos Premios Empresariales en la provincia de Albacete fue una decisión tomada a tiempo por el Comité Ejecutivo de FEDA, con el fin de promocionar el tejido empresarial de la provincia de Albacete. La primera edición de los Premios San Juan se celebró en el año 2000 y ya se han hecho, por méritos propios, un hueco en el calendario de Albacete y p</w:t>
      </w:r>
      <w:r>
        <w:rPr>
          <w:rFonts w:ascii="Tahoma" w:hAnsi="Tahoma" w:cs="Tahoma"/>
          <w:szCs w:val="24"/>
        </w:rPr>
        <w:t>rovincia, incluso de la región, y que este año ha tenido obligada modificación.</w:t>
      </w:r>
    </w:p>
    <w:p w:rsidR="0094760A" w:rsidRDefault="0094760A" w:rsidP="0094760A">
      <w:pPr>
        <w:tabs>
          <w:tab w:val="left" w:pos="142"/>
        </w:tabs>
        <w:rPr>
          <w:rFonts w:ascii="Tahoma" w:hAnsi="Tahoma" w:cs="Tahoma"/>
          <w:szCs w:val="24"/>
        </w:rPr>
      </w:pPr>
    </w:p>
    <w:p w:rsidR="00A56D53" w:rsidRPr="00A56D53" w:rsidRDefault="003C5E04" w:rsidP="00A56D53">
      <w:pPr>
        <w:ind w:left="426" w:hanging="426"/>
        <w:rPr>
          <w:rFonts w:ascii="Tahoma" w:hAnsi="Tahoma" w:cs="Tahoma"/>
          <w:szCs w:val="24"/>
        </w:rPr>
      </w:pPr>
      <w:hyperlink r:id="rId23" w:history="1">
        <w:r w:rsidR="00A56D53" w:rsidRPr="003C5E04">
          <w:rPr>
            <w:rStyle w:val="Hipervnculo"/>
            <w:rFonts w:ascii="Tahoma" w:hAnsi="Tahoma" w:cs="Tahoma"/>
            <w:szCs w:val="24"/>
          </w:rPr>
          <w:t>Los Premios que se establecen son los siguientes:</w:t>
        </w:r>
      </w:hyperlink>
      <w:bookmarkStart w:id="0" w:name="_GoBack"/>
      <w:bookmarkEnd w:id="0"/>
    </w:p>
    <w:p w:rsidR="00A56D53" w:rsidRPr="00A56D53" w:rsidRDefault="00A56D53" w:rsidP="00A56D53">
      <w:pPr>
        <w:ind w:left="426" w:hanging="426"/>
        <w:rPr>
          <w:rFonts w:ascii="Tahoma" w:hAnsi="Tahoma" w:cs="Tahoma"/>
          <w:szCs w:val="24"/>
        </w:rPr>
      </w:pP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Empresa Familiar</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 xml:space="preserve">Empresa en Nuevas Tecnologías e Innovación </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Empresa Exportadora</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Empresa Inversora en Calidad y Medio Ambiente</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Joven Empresario</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Mujer Empresaria</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Empresa Tradicional</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Asociación Empresarial</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Premio a la Promoción de Albacete</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Premio a la Iniciativa Emprendedora</w:t>
      </w:r>
    </w:p>
    <w:p w:rsidR="00A56D53" w:rsidRPr="00A56D53" w:rsidRDefault="00A56D53" w:rsidP="00A56D53">
      <w:pPr>
        <w:numPr>
          <w:ilvl w:val="0"/>
          <w:numId w:val="42"/>
        </w:numPr>
        <w:ind w:left="780"/>
        <w:rPr>
          <w:rFonts w:ascii="Tahoma" w:hAnsi="Tahoma" w:cs="Tahoma"/>
          <w:szCs w:val="24"/>
        </w:rPr>
      </w:pPr>
      <w:r w:rsidRPr="00A56D53">
        <w:rPr>
          <w:rFonts w:ascii="Tahoma" w:hAnsi="Tahoma" w:cs="Tahoma"/>
          <w:szCs w:val="24"/>
        </w:rPr>
        <w:t>Premio a la Responsabilidad Social</w:t>
      </w:r>
    </w:p>
    <w:p w:rsidR="00A56D53" w:rsidRDefault="00A56D53" w:rsidP="00A56D53">
      <w:pPr>
        <w:numPr>
          <w:ilvl w:val="0"/>
          <w:numId w:val="42"/>
        </w:numPr>
        <w:ind w:left="780"/>
        <w:rPr>
          <w:rFonts w:ascii="Tahoma" w:hAnsi="Tahoma" w:cs="Tahoma"/>
          <w:szCs w:val="24"/>
        </w:rPr>
      </w:pPr>
      <w:r w:rsidRPr="00A56D53">
        <w:rPr>
          <w:rFonts w:ascii="Tahoma" w:hAnsi="Tahoma" w:cs="Tahoma"/>
          <w:szCs w:val="24"/>
        </w:rPr>
        <w:t>Premio al Mérito Empresarial</w:t>
      </w:r>
    </w:p>
    <w:p w:rsidR="00A56D53" w:rsidRDefault="00A56D53" w:rsidP="00A56D53">
      <w:pPr>
        <w:rPr>
          <w:rFonts w:ascii="Tahoma" w:hAnsi="Tahoma" w:cs="Tahoma"/>
          <w:szCs w:val="24"/>
        </w:rPr>
      </w:pPr>
    </w:p>
    <w:p w:rsidR="00A56D53" w:rsidRPr="00A56D53" w:rsidRDefault="00A56D53" w:rsidP="00A56D53">
      <w:pPr>
        <w:rPr>
          <w:rFonts w:ascii="Tahoma" w:hAnsi="Tahoma" w:cs="Tahoma"/>
          <w:szCs w:val="24"/>
        </w:rPr>
      </w:pPr>
      <w:r>
        <w:rPr>
          <w:rFonts w:ascii="Tahoma" w:hAnsi="Tahoma" w:cs="Tahoma"/>
          <w:szCs w:val="24"/>
        </w:rPr>
        <w:t>También se otorgará una Mención Especial del Jurado y el Premio a la Responsabilidad Social.</w:t>
      </w:r>
    </w:p>
    <w:p w:rsidR="0094760A" w:rsidRPr="00815AA1" w:rsidRDefault="0094760A" w:rsidP="00815AA1">
      <w:pPr>
        <w:tabs>
          <w:tab w:val="left" w:pos="142"/>
        </w:tabs>
        <w:rPr>
          <w:rFonts w:ascii="Tahoma" w:hAnsi="Tahoma" w:cs="Tahoma"/>
          <w:bCs/>
          <w:szCs w:val="24"/>
        </w:rPr>
      </w:pPr>
    </w:p>
    <w:p w:rsidR="00815AA1" w:rsidRDefault="00815AA1" w:rsidP="00815AA1">
      <w:pPr>
        <w:tabs>
          <w:tab w:val="left" w:pos="2055"/>
          <w:tab w:val="left" w:pos="3180"/>
          <w:tab w:val="left" w:pos="3255"/>
        </w:tabs>
        <w:jc w:val="center"/>
        <w:rPr>
          <w:rFonts w:ascii="Tahoma" w:hAnsi="Tahoma" w:cs="Tahoma"/>
          <w:b/>
          <w:bCs/>
          <w:szCs w:val="24"/>
        </w:rPr>
      </w:pPr>
    </w:p>
    <w:p w:rsidR="00815AA1" w:rsidRDefault="00815AA1" w:rsidP="00815AA1">
      <w:pPr>
        <w:tabs>
          <w:tab w:val="left" w:pos="2055"/>
          <w:tab w:val="left" w:pos="3180"/>
          <w:tab w:val="left" w:pos="3255"/>
        </w:tabs>
        <w:rPr>
          <w:rFonts w:ascii="Tahoma" w:hAnsi="Tahoma" w:cs="Tahoma"/>
          <w:bCs/>
          <w:szCs w:val="24"/>
        </w:rPr>
      </w:pPr>
    </w:p>
    <w:p w:rsidR="00815AA1" w:rsidRDefault="00815AA1" w:rsidP="00815AA1">
      <w:pPr>
        <w:tabs>
          <w:tab w:val="left" w:pos="2055"/>
          <w:tab w:val="left" w:pos="3180"/>
          <w:tab w:val="left" w:pos="3255"/>
        </w:tabs>
        <w:rPr>
          <w:rFonts w:ascii="Tahoma" w:hAnsi="Tahoma" w:cs="Tahoma"/>
          <w:bCs/>
          <w:szCs w:val="24"/>
        </w:rPr>
      </w:pPr>
    </w:p>
    <w:p w:rsidR="00815AA1" w:rsidRPr="00815AA1" w:rsidRDefault="00815AA1" w:rsidP="00815AA1">
      <w:pPr>
        <w:tabs>
          <w:tab w:val="left" w:pos="2055"/>
          <w:tab w:val="left" w:pos="3180"/>
          <w:tab w:val="left" w:pos="3255"/>
        </w:tabs>
        <w:rPr>
          <w:rFonts w:ascii="Tahoma" w:hAnsi="Tahoma" w:cs="Tahoma"/>
          <w:bCs/>
          <w:szCs w:val="24"/>
        </w:rPr>
      </w:pPr>
    </w:p>
    <w:sectPr w:rsidR="00815AA1" w:rsidRPr="00815AA1" w:rsidSect="000D4D85">
      <w:headerReference w:type="default" r:id="rId24"/>
      <w:footerReference w:type="even" r:id="rId25"/>
      <w:footerReference w:type="default" r:id="rId26"/>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Unicode MS"/>
    <w:charset w:val="80"/>
    <w:family w:val="swiss"/>
    <w:pitch w:val="variable"/>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C5E04">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C5E04"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3C5E04"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C5E0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3C5E0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C5E0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3C5E0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491.25pt;height:205.5pt" o:bullet="t">
        <v:imagedata r:id="rId1" o:title="feda_logo_con_malla_2011"/>
      </v:shape>
    </w:pict>
  </w:numPicBullet>
  <w:numPicBullet w:numPicBulletId="1">
    <w:pict>
      <v:shape id="_x0000_i1107" type="#_x0000_t75" style="width:166.5pt;height:223.5pt" o:bullet="t">
        <v:imagedata r:id="rId2" o:title="clip_image001"/>
      </v:shape>
    </w:pict>
  </w:numPicBullet>
  <w:numPicBullet w:numPicBulletId="2">
    <w:pict>
      <v:shape id="_x0000_i1108" type="#_x0000_t75" style="width:435pt;height:255pt" o:bullet="t">
        <v:imagedata r:id="rId3" o:title="FEDA-Logo 40 aniversario"/>
      </v:shape>
    </w:pict>
  </w:numPicBullet>
  <w:numPicBullet w:numPicBulletId="3">
    <w:pict>
      <v:shape id="Imagen 6" o:spid="_x0000_i1109" type="#_x0000_t75" alt="https://www.feda.es/images/formacion/seminario-internacional-2019/hexa.png" style="width:12pt;height:12pt;visibility:visible" o:bullet="t">
        <v:imagedata r:id="rId4" o:title="hexa"/>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476165"/>
    <w:multiLevelType w:val="hybridMultilevel"/>
    <w:tmpl w:val="3692FF8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3F15628"/>
    <w:multiLevelType w:val="hybridMultilevel"/>
    <w:tmpl w:val="F8800B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47D6CC3"/>
    <w:multiLevelType w:val="hybridMultilevel"/>
    <w:tmpl w:val="9118B3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1819C4"/>
    <w:multiLevelType w:val="hybridMultilevel"/>
    <w:tmpl w:val="681A1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E655B97"/>
    <w:multiLevelType w:val="hybridMultilevel"/>
    <w:tmpl w:val="F6A004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48625F"/>
    <w:multiLevelType w:val="multilevel"/>
    <w:tmpl w:val="26AE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602D18"/>
    <w:multiLevelType w:val="hybridMultilevel"/>
    <w:tmpl w:val="4D6A42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5C72EF6"/>
    <w:multiLevelType w:val="hybridMultilevel"/>
    <w:tmpl w:val="A09E6F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1A2B0BC8"/>
    <w:multiLevelType w:val="hybridMultilevel"/>
    <w:tmpl w:val="3CA041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ABB2521"/>
    <w:multiLevelType w:val="hybridMultilevel"/>
    <w:tmpl w:val="2AE034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9710B71"/>
    <w:multiLevelType w:val="hybridMultilevel"/>
    <w:tmpl w:val="BB322414"/>
    <w:lvl w:ilvl="0" w:tplc="D0B4052C">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CD649A8"/>
    <w:multiLevelType w:val="hybridMultilevel"/>
    <w:tmpl w:val="0C267D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F6323D4"/>
    <w:multiLevelType w:val="hybridMultilevel"/>
    <w:tmpl w:val="0EA672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F754D80"/>
    <w:multiLevelType w:val="hybridMultilevel"/>
    <w:tmpl w:val="D1008F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FC66F3B"/>
    <w:multiLevelType w:val="hybridMultilevel"/>
    <w:tmpl w:val="F75ABC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0D1107A"/>
    <w:multiLevelType w:val="hybridMultilevel"/>
    <w:tmpl w:val="90C69D7A"/>
    <w:lvl w:ilvl="0" w:tplc="15CA2A8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F54EE6"/>
    <w:multiLevelType w:val="hybridMultilevel"/>
    <w:tmpl w:val="4C08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8637F41"/>
    <w:multiLevelType w:val="hybridMultilevel"/>
    <w:tmpl w:val="620E37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9C632B8"/>
    <w:multiLevelType w:val="hybridMultilevel"/>
    <w:tmpl w:val="DA3855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A407383"/>
    <w:multiLevelType w:val="hybridMultilevel"/>
    <w:tmpl w:val="5AE6B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A6F7C4B"/>
    <w:multiLevelType w:val="hybridMultilevel"/>
    <w:tmpl w:val="454031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E4065E1"/>
    <w:multiLevelType w:val="hybridMultilevel"/>
    <w:tmpl w:val="4BA20C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2A85612"/>
    <w:multiLevelType w:val="hybridMultilevel"/>
    <w:tmpl w:val="27BCA6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49C42367"/>
    <w:multiLevelType w:val="hybridMultilevel"/>
    <w:tmpl w:val="A5925C40"/>
    <w:lvl w:ilvl="0" w:tplc="0C0A000B">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B357E18"/>
    <w:multiLevelType w:val="hybridMultilevel"/>
    <w:tmpl w:val="67EA13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B70494C"/>
    <w:multiLevelType w:val="hybridMultilevel"/>
    <w:tmpl w:val="78944F64"/>
    <w:lvl w:ilvl="0" w:tplc="DC08DE8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34709E3"/>
    <w:multiLevelType w:val="multilevel"/>
    <w:tmpl w:val="F6D6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1727F3"/>
    <w:multiLevelType w:val="hybridMultilevel"/>
    <w:tmpl w:val="9612A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E6E73FE"/>
    <w:multiLevelType w:val="hybridMultilevel"/>
    <w:tmpl w:val="3F96E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E791D9E"/>
    <w:multiLevelType w:val="multilevel"/>
    <w:tmpl w:val="FC001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566661"/>
    <w:multiLevelType w:val="hybridMultilevel"/>
    <w:tmpl w:val="E6D645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6C3A3601"/>
    <w:multiLevelType w:val="hybridMultilevel"/>
    <w:tmpl w:val="FD509C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1B5750B"/>
    <w:multiLevelType w:val="hybridMultilevel"/>
    <w:tmpl w:val="01B84E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F0C368A"/>
    <w:multiLevelType w:val="hybridMultilevel"/>
    <w:tmpl w:val="21C84B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7FD44A73"/>
    <w:multiLevelType w:val="hybridMultilevel"/>
    <w:tmpl w:val="C15EC7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9"/>
  </w:num>
  <w:num w:numId="2">
    <w:abstractNumId w:val="6"/>
  </w:num>
  <w:num w:numId="3">
    <w:abstractNumId w:val="2"/>
  </w:num>
  <w:num w:numId="4">
    <w:abstractNumId w:val="1"/>
  </w:num>
  <w:num w:numId="5">
    <w:abstractNumId w:val="0"/>
  </w:num>
  <w:num w:numId="6">
    <w:abstractNumId w:val="27"/>
  </w:num>
  <w:num w:numId="7">
    <w:abstractNumId w:val="8"/>
  </w:num>
  <w:num w:numId="8">
    <w:abstractNumId w:val="31"/>
  </w:num>
  <w:num w:numId="9">
    <w:abstractNumId w:val="20"/>
  </w:num>
  <w:num w:numId="10">
    <w:abstractNumId w:val="13"/>
  </w:num>
  <w:num w:numId="11">
    <w:abstractNumId w:val="29"/>
  </w:num>
  <w:num w:numId="12">
    <w:abstractNumId w:val="11"/>
  </w:num>
  <w:num w:numId="13">
    <w:abstractNumId w:val="42"/>
  </w:num>
  <w:num w:numId="14">
    <w:abstractNumId w:val="7"/>
  </w:num>
  <w:num w:numId="15">
    <w:abstractNumId w:val="19"/>
  </w:num>
  <w:num w:numId="16">
    <w:abstractNumId w:val="41"/>
  </w:num>
  <w:num w:numId="17">
    <w:abstractNumId w:val="28"/>
  </w:num>
  <w:num w:numId="18">
    <w:abstractNumId w:val="22"/>
  </w:num>
  <w:num w:numId="19">
    <w:abstractNumId w:val="37"/>
  </w:num>
  <w:num w:numId="20">
    <w:abstractNumId w:val="9"/>
  </w:num>
  <w:num w:numId="21">
    <w:abstractNumId w:val="18"/>
  </w:num>
  <w:num w:numId="22">
    <w:abstractNumId w:val="36"/>
  </w:num>
  <w:num w:numId="23">
    <w:abstractNumId w:val="10"/>
  </w:num>
  <w:num w:numId="24">
    <w:abstractNumId w:val="32"/>
  </w:num>
  <w:num w:numId="25">
    <w:abstractNumId w:val="16"/>
  </w:num>
  <w:num w:numId="26">
    <w:abstractNumId w:val="38"/>
  </w:num>
  <w:num w:numId="27">
    <w:abstractNumId w:val="21"/>
  </w:num>
  <w:num w:numId="28">
    <w:abstractNumId w:val="30"/>
  </w:num>
  <w:num w:numId="29">
    <w:abstractNumId w:val="40"/>
  </w:num>
  <w:num w:numId="30">
    <w:abstractNumId w:val="30"/>
  </w:num>
  <w:num w:numId="31">
    <w:abstractNumId w:val="26"/>
  </w:num>
  <w:num w:numId="32">
    <w:abstractNumId w:val="24"/>
  </w:num>
  <w:num w:numId="33">
    <w:abstractNumId w:val="23"/>
  </w:num>
  <w:num w:numId="34">
    <w:abstractNumId w:val="35"/>
  </w:num>
  <w:num w:numId="35">
    <w:abstractNumId w:val="34"/>
  </w:num>
  <w:num w:numId="36">
    <w:abstractNumId w:val="12"/>
  </w:num>
  <w:num w:numId="37">
    <w:abstractNumId w:val="33"/>
  </w:num>
  <w:num w:numId="38">
    <w:abstractNumId w:val="43"/>
  </w:num>
  <w:num w:numId="39">
    <w:abstractNumId w:val="17"/>
  </w:num>
  <w:num w:numId="40">
    <w:abstractNumId w:val="14"/>
  </w:num>
  <w:num w:numId="41">
    <w:abstractNumId w:val="25"/>
  </w:num>
  <w:num w:numId="42">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71B2"/>
    <w:rsid w:val="00092BC3"/>
    <w:rsid w:val="00093080"/>
    <w:rsid w:val="00093E3A"/>
    <w:rsid w:val="000946EF"/>
    <w:rsid w:val="0009485C"/>
    <w:rsid w:val="000949FC"/>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697C"/>
    <w:rsid w:val="001E01A6"/>
    <w:rsid w:val="001E046E"/>
    <w:rsid w:val="001E055C"/>
    <w:rsid w:val="001E05DD"/>
    <w:rsid w:val="001E17E5"/>
    <w:rsid w:val="001E1BA9"/>
    <w:rsid w:val="001E1CC2"/>
    <w:rsid w:val="001E516E"/>
    <w:rsid w:val="001E5D6E"/>
    <w:rsid w:val="001E7A0E"/>
    <w:rsid w:val="001F0836"/>
    <w:rsid w:val="001F0A96"/>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55F2"/>
    <w:rsid w:val="00315620"/>
    <w:rsid w:val="00315E7F"/>
    <w:rsid w:val="0031603A"/>
    <w:rsid w:val="00316A34"/>
    <w:rsid w:val="00316FB2"/>
    <w:rsid w:val="00317084"/>
    <w:rsid w:val="00320F61"/>
    <w:rsid w:val="00321210"/>
    <w:rsid w:val="003215D4"/>
    <w:rsid w:val="00321939"/>
    <w:rsid w:val="00321FCF"/>
    <w:rsid w:val="00322ED4"/>
    <w:rsid w:val="0032351E"/>
    <w:rsid w:val="00323861"/>
    <w:rsid w:val="00323CD8"/>
    <w:rsid w:val="00325263"/>
    <w:rsid w:val="003257E1"/>
    <w:rsid w:val="00326A14"/>
    <w:rsid w:val="00327410"/>
    <w:rsid w:val="003278ED"/>
    <w:rsid w:val="0033010B"/>
    <w:rsid w:val="003308B6"/>
    <w:rsid w:val="00330C8E"/>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41F"/>
    <w:rsid w:val="003616A6"/>
    <w:rsid w:val="00361F94"/>
    <w:rsid w:val="0036356D"/>
    <w:rsid w:val="003640FE"/>
    <w:rsid w:val="003641C8"/>
    <w:rsid w:val="0036422B"/>
    <w:rsid w:val="0036485D"/>
    <w:rsid w:val="00364BC0"/>
    <w:rsid w:val="00365F42"/>
    <w:rsid w:val="00366EDE"/>
    <w:rsid w:val="003707B8"/>
    <w:rsid w:val="00371E75"/>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5E04"/>
    <w:rsid w:val="003C61B3"/>
    <w:rsid w:val="003C751F"/>
    <w:rsid w:val="003C7F64"/>
    <w:rsid w:val="003D0B5D"/>
    <w:rsid w:val="003D1A0D"/>
    <w:rsid w:val="003D1A56"/>
    <w:rsid w:val="003D2603"/>
    <w:rsid w:val="003D4118"/>
    <w:rsid w:val="003D5AFD"/>
    <w:rsid w:val="003D6081"/>
    <w:rsid w:val="003D7555"/>
    <w:rsid w:val="003D7AE9"/>
    <w:rsid w:val="003D7CF1"/>
    <w:rsid w:val="003E0E6B"/>
    <w:rsid w:val="003E23E7"/>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5A8"/>
    <w:rsid w:val="00444A71"/>
    <w:rsid w:val="004451A1"/>
    <w:rsid w:val="00445EB8"/>
    <w:rsid w:val="00446906"/>
    <w:rsid w:val="00446910"/>
    <w:rsid w:val="004501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169"/>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52EE"/>
    <w:rsid w:val="00615DC8"/>
    <w:rsid w:val="00616466"/>
    <w:rsid w:val="00617350"/>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4C08"/>
    <w:rsid w:val="008C601C"/>
    <w:rsid w:val="008C6784"/>
    <w:rsid w:val="008C6CE2"/>
    <w:rsid w:val="008C701D"/>
    <w:rsid w:val="008C77FE"/>
    <w:rsid w:val="008C7C2A"/>
    <w:rsid w:val="008D037D"/>
    <w:rsid w:val="008D116E"/>
    <w:rsid w:val="008D1302"/>
    <w:rsid w:val="008D25E5"/>
    <w:rsid w:val="008D5ED5"/>
    <w:rsid w:val="008D67FB"/>
    <w:rsid w:val="008D67FD"/>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254D"/>
    <w:rsid w:val="009328DC"/>
    <w:rsid w:val="009328F3"/>
    <w:rsid w:val="00933017"/>
    <w:rsid w:val="00933CB2"/>
    <w:rsid w:val="00934351"/>
    <w:rsid w:val="00934764"/>
    <w:rsid w:val="0093637E"/>
    <w:rsid w:val="00937345"/>
    <w:rsid w:val="0094011E"/>
    <w:rsid w:val="0094038E"/>
    <w:rsid w:val="00940D99"/>
    <w:rsid w:val="00940E0B"/>
    <w:rsid w:val="00943CB9"/>
    <w:rsid w:val="00943FB6"/>
    <w:rsid w:val="00944548"/>
    <w:rsid w:val="0094495B"/>
    <w:rsid w:val="00945876"/>
    <w:rsid w:val="009467CC"/>
    <w:rsid w:val="00946D99"/>
    <w:rsid w:val="009473F7"/>
    <w:rsid w:val="0094760A"/>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D53"/>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44D"/>
    <w:rsid w:val="00B83E5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41E1"/>
    <w:rsid w:val="00BC4A15"/>
    <w:rsid w:val="00BC52B2"/>
    <w:rsid w:val="00BC54BC"/>
    <w:rsid w:val="00BC64F7"/>
    <w:rsid w:val="00BC6D8E"/>
    <w:rsid w:val="00BD05E4"/>
    <w:rsid w:val="00BD0700"/>
    <w:rsid w:val="00BD1C73"/>
    <w:rsid w:val="00BD2554"/>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EBB"/>
    <w:rsid w:val="00D1799D"/>
    <w:rsid w:val="00D17F71"/>
    <w:rsid w:val="00D20670"/>
    <w:rsid w:val="00D209DA"/>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6B1"/>
    <w:rsid w:val="00DC272B"/>
    <w:rsid w:val="00DC306D"/>
    <w:rsid w:val="00DC35FE"/>
    <w:rsid w:val="00DC364A"/>
    <w:rsid w:val="00DC4A66"/>
    <w:rsid w:val="00DC51B8"/>
    <w:rsid w:val="00DC53F2"/>
    <w:rsid w:val="00DC6EA5"/>
    <w:rsid w:val="00DC7777"/>
    <w:rsid w:val="00DD064E"/>
    <w:rsid w:val="00DD0D3E"/>
    <w:rsid w:val="00DD152A"/>
    <w:rsid w:val="00DD1922"/>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F0B58"/>
    <w:rsid w:val="00DF265F"/>
    <w:rsid w:val="00DF2763"/>
    <w:rsid w:val="00DF3754"/>
    <w:rsid w:val="00DF38A3"/>
    <w:rsid w:val="00DF3C68"/>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586"/>
    <w:rsid w:val="00E21FB3"/>
    <w:rsid w:val="00E22489"/>
    <w:rsid w:val="00E22B58"/>
    <w:rsid w:val="00E235D3"/>
    <w:rsid w:val="00E23663"/>
    <w:rsid w:val="00E251F2"/>
    <w:rsid w:val="00E25553"/>
    <w:rsid w:val="00E2556B"/>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40"/>
    <w:rsid w:val="00E375FF"/>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BB4"/>
    <w:rsid w:val="00F679ED"/>
    <w:rsid w:val="00F67F2F"/>
    <w:rsid w:val="00F707C8"/>
    <w:rsid w:val="00F71A42"/>
    <w:rsid w:val="00F71F78"/>
    <w:rsid w:val="00F73531"/>
    <w:rsid w:val="00F74059"/>
    <w:rsid w:val="00F750AF"/>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56FD"/>
    <w:rsid w:val="00FA5ED9"/>
    <w:rsid w:val="00FA6D0A"/>
    <w:rsid w:val="00FA7FFE"/>
    <w:rsid w:val="00FB0D7C"/>
    <w:rsid w:val="00FB1BCB"/>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0" TargetMode="External"/><Relationship Id="rId13" Type="http://schemas.openxmlformats.org/officeDocument/2006/relationships/hyperlink" Target="https://www.liberbank.es/" TargetMode="External"/><Relationship Id="rId18" Type="http://schemas.openxmlformats.org/officeDocument/2006/relationships/hyperlink" Target="https://www.beatrizhoteles.com/es/hotel-beatriz-albacete-spa-en-albacete/?partner=5348&amp;gclid=EAIaIQobChMI2py7xZWL6gIVwk0YCh1b8wHAEAAYASAAEgIVRPD_Bw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globalcaja.es/es/informacion-institucional/globalcaja-institucional/fundaciones/fundaciones-inst/" TargetMode="External"/><Relationship Id="rId7" Type="http://schemas.openxmlformats.org/officeDocument/2006/relationships/endnotes" Target="endnotes.xml"/><Relationship Id="rId12" Type="http://schemas.openxmlformats.org/officeDocument/2006/relationships/hyperlink" Target="https://www.bancsabadell.com/cs/Satellite/SabAtl/Empresas/1191332202619/es/" TargetMode="External"/><Relationship Id="rId17" Type="http://schemas.openxmlformats.org/officeDocument/2006/relationships/hyperlink" Target="https://www.soliss.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atribunadealbacete.es/" TargetMode="External"/><Relationship Id="rId20" Type="http://schemas.openxmlformats.org/officeDocument/2006/relationships/hyperlink" Target="http://www.albacete.es/porta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va.es/personas.htm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dipualba.es/Main/" TargetMode="External"/><Relationship Id="rId23" Type="http://schemas.openxmlformats.org/officeDocument/2006/relationships/hyperlink" Target="https://www.feda.es/feda/premios-san-juan/edicion-2019" TargetMode="External"/><Relationship Id="rId28" Type="http://schemas.openxmlformats.org/officeDocument/2006/relationships/theme" Target="theme/theme1.xml"/><Relationship Id="rId10" Type="http://schemas.openxmlformats.org/officeDocument/2006/relationships/hyperlink" Target="https://www.caixabank.es/index_es.html" TargetMode="External"/><Relationship Id="rId19" Type="http://schemas.openxmlformats.org/officeDocument/2006/relationships/hyperlink" Target="https://www.bancosantander.es/es/particular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eurocajarural.es/" TargetMode="External"/><Relationship Id="rId22" Type="http://schemas.openxmlformats.org/officeDocument/2006/relationships/hyperlink" Target="https://obrasociallacaixa.org/es/convocatorias-sociales-la-caixa-territorio-tipo?gclid=EAIaIQobChMIuJilwZaL6gIVBKMYCh18ZQSrEAAYASAAEgJpGPD_BwE"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4EAA7-9D31-4D76-8898-A405A9DC7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517</Words>
  <Characters>3875</Characters>
  <Application>Microsoft Office Word</Application>
  <DocSecurity>0</DocSecurity>
  <Lines>32</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4384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2019-03-27T09:39:00Z</cp:lastPrinted>
  <dcterms:created xsi:type="dcterms:W3CDTF">2020-10-21T09:35:00Z</dcterms:created>
  <dcterms:modified xsi:type="dcterms:W3CDTF">2020-10-21T10:28:00Z</dcterms:modified>
</cp:coreProperties>
</file>