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DC8" w:rsidRDefault="008D6DC8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FF7705">
        <w:rPr>
          <w:rFonts w:ascii="Tahoma" w:hAnsi="Tahoma" w:cs="Tahoma"/>
          <w:bCs/>
          <w:szCs w:val="24"/>
        </w:rPr>
        <w:t>10</w:t>
      </w:r>
      <w:r w:rsidR="00B00179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8D6DC8">
        <w:rPr>
          <w:rFonts w:ascii="Tahoma" w:hAnsi="Tahoma" w:cs="Tahoma"/>
          <w:bCs/>
          <w:szCs w:val="24"/>
        </w:rPr>
        <w:t>noviembre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:rsidR="00FF7705" w:rsidRDefault="00FF770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FF7705" w:rsidRDefault="00FF7705" w:rsidP="00FF7705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  <w:r w:rsidRPr="00FF7705">
        <w:rPr>
          <w:rFonts w:ascii="Tahoma" w:hAnsi="Tahoma" w:cs="Tahoma"/>
          <w:b/>
          <w:bCs/>
          <w:sz w:val="32"/>
          <w:szCs w:val="32"/>
        </w:rPr>
        <w:t>FEDA convoca una conferencia con Aitor Sánchez sobre alimentación saludable con productos locales</w:t>
      </w:r>
    </w:p>
    <w:p w:rsidR="00FF7705" w:rsidRDefault="00FF7705" w:rsidP="00FF7705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</w:p>
    <w:p w:rsidR="00FF7705" w:rsidRPr="008D255A" w:rsidRDefault="00FF7705" w:rsidP="008D255A">
      <w:pPr>
        <w:pStyle w:val="Prrafodelista"/>
        <w:numPr>
          <w:ilvl w:val="0"/>
          <w:numId w:val="49"/>
        </w:numPr>
        <w:tabs>
          <w:tab w:val="left" w:pos="2055"/>
          <w:tab w:val="left" w:pos="3180"/>
          <w:tab w:val="left" w:pos="3255"/>
        </w:tabs>
        <w:spacing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bookmarkStart w:id="0" w:name="_GoBack"/>
      <w:r w:rsidRPr="008D255A">
        <w:rPr>
          <w:rFonts w:ascii="Tahoma" w:hAnsi="Tahoma" w:cs="Tahoma"/>
          <w:b/>
          <w:bCs/>
          <w:sz w:val="24"/>
          <w:szCs w:val="24"/>
        </w:rPr>
        <w:t>Será el próximo viernes, día 13 de noviembre, gracias a la colaboración de Eurocaja Rural</w:t>
      </w:r>
      <w:r w:rsidR="008D255A" w:rsidRPr="008D255A">
        <w:rPr>
          <w:rFonts w:ascii="Tahoma" w:hAnsi="Tahoma" w:cs="Tahoma"/>
          <w:b/>
          <w:bCs/>
          <w:sz w:val="24"/>
          <w:szCs w:val="24"/>
        </w:rPr>
        <w:t xml:space="preserve"> que </w:t>
      </w:r>
      <w:r w:rsidR="008D255A" w:rsidRPr="008D255A">
        <w:rPr>
          <w:rFonts w:ascii="Tahoma" w:hAnsi="Tahoma" w:cs="Tahoma"/>
          <w:b/>
          <w:sz w:val="24"/>
          <w:szCs w:val="24"/>
        </w:rPr>
        <w:t>apuesta por eventos innovadores y que remueven conciencias</w:t>
      </w:r>
    </w:p>
    <w:bookmarkEnd w:id="0"/>
    <w:p w:rsidR="00FF7705" w:rsidRDefault="00FF7705" w:rsidP="00FF7705">
      <w:pPr>
        <w:rPr>
          <w:rFonts w:ascii="Tahoma" w:hAnsi="Tahoma" w:cs="Tahoma"/>
          <w:color w:val="002060"/>
        </w:rPr>
      </w:pPr>
      <w:r w:rsidRPr="00D211BE">
        <w:rPr>
          <w:rFonts w:ascii="Tahoma" w:hAnsi="Tahoma" w:cs="Tahoma"/>
        </w:rPr>
        <w:t xml:space="preserve">En momentos de reflexión sobre modelos de consumo, economía y de alimentación, desde </w:t>
      </w:r>
      <w:hyperlink r:id="rId8" w:history="1">
        <w:r w:rsidRPr="00D211BE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="00D211BE" w:rsidRPr="00D211BE">
        <w:rPr>
          <w:rFonts w:ascii="Tahoma" w:hAnsi="Tahoma" w:cs="Tahoma"/>
        </w:rPr>
        <w:t>,</w:t>
      </w:r>
      <w:r w:rsidRPr="00D211BE">
        <w:rPr>
          <w:rFonts w:ascii="Tahoma" w:hAnsi="Tahoma" w:cs="Tahoma"/>
          <w:b/>
        </w:rPr>
        <w:t xml:space="preserve"> </w:t>
      </w:r>
      <w:r w:rsidRPr="00D211BE">
        <w:rPr>
          <w:rFonts w:ascii="Tahoma" w:hAnsi="Tahoma" w:cs="Tahoma"/>
        </w:rPr>
        <w:t xml:space="preserve">y gracias a la colaboración de </w:t>
      </w:r>
      <w:hyperlink r:id="rId9" w:history="1">
        <w:r w:rsidR="00D211BE" w:rsidRPr="00D211BE">
          <w:rPr>
            <w:rStyle w:val="Hipervnculo"/>
            <w:rFonts w:ascii="Tahoma" w:hAnsi="Tahoma" w:cs="Tahoma"/>
            <w:sz w:val="22"/>
            <w:szCs w:val="22"/>
          </w:rPr>
          <w:t>Eurocaja Rural</w:t>
        </w:r>
      </w:hyperlink>
      <w:r w:rsidRPr="00D211BE">
        <w:rPr>
          <w:rFonts w:ascii="Tahoma" w:hAnsi="Tahoma" w:cs="Tahoma"/>
        </w:rPr>
        <w:t xml:space="preserve">, </w:t>
      </w:r>
      <w:r w:rsidR="00D211BE" w:rsidRPr="00D211BE">
        <w:rPr>
          <w:rFonts w:ascii="Tahoma" w:hAnsi="Tahoma" w:cs="Tahoma"/>
        </w:rPr>
        <w:t xml:space="preserve">ha convocado una conferencia sobre alimentación saludable con productos locales con </w:t>
      </w:r>
      <w:hyperlink r:id="rId10" w:history="1">
        <w:r w:rsidR="00D211BE" w:rsidRPr="00D211BE">
          <w:rPr>
            <w:rStyle w:val="Hipervnculo"/>
            <w:rFonts w:ascii="Tahoma" w:hAnsi="Tahoma" w:cs="Tahoma"/>
          </w:rPr>
          <w:t>Aitor Sánchez</w:t>
        </w:r>
      </w:hyperlink>
      <w:r w:rsidR="00D211BE">
        <w:rPr>
          <w:rFonts w:ascii="Tahoma" w:hAnsi="Tahoma" w:cs="Tahoma"/>
          <w:color w:val="002060"/>
        </w:rPr>
        <w:t xml:space="preserve">, </w:t>
      </w:r>
      <w:r w:rsidR="00D211BE" w:rsidRPr="00D211BE">
        <w:rPr>
          <w:rFonts w:ascii="Tahoma" w:hAnsi="Tahoma" w:cs="Tahoma"/>
        </w:rPr>
        <w:t>reconocido dietista y nutricionista.</w:t>
      </w:r>
    </w:p>
    <w:p w:rsidR="00D211BE" w:rsidRDefault="00D211BE" w:rsidP="00FF7705">
      <w:pPr>
        <w:rPr>
          <w:rFonts w:ascii="Tahoma" w:hAnsi="Tahoma" w:cs="Tahoma"/>
          <w:color w:val="002060"/>
        </w:rPr>
      </w:pPr>
    </w:p>
    <w:p w:rsidR="00D211BE" w:rsidRDefault="00D211BE" w:rsidP="00D211BE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</w:rPr>
      </w:pPr>
      <w:r w:rsidRPr="00D211BE">
        <w:rPr>
          <w:rStyle w:val="Textoennegrita"/>
          <w:rFonts w:ascii="Tahoma" w:hAnsi="Tahoma" w:cs="Tahoma"/>
          <w:b w:val="0"/>
        </w:rPr>
        <w:t>Aitor Sánchez García</w:t>
      </w:r>
      <w:r>
        <w:rPr>
          <w:rFonts w:ascii="Tahoma" w:hAnsi="Tahoma" w:cs="Tahoma"/>
        </w:rPr>
        <w:t> (Albacete, 1988) es dietista-n</w:t>
      </w:r>
      <w:r w:rsidRPr="00D211BE">
        <w:rPr>
          <w:rFonts w:ascii="Tahoma" w:hAnsi="Tahoma" w:cs="Tahoma"/>
        </w:rPr>
        <w:t xml:space="preserve">utricionista, </w:t>
      </w:r>
      <w:r>
        <w:rPr>
          <w:rFonts w:ascii="Tahoma" w:hAnsi="Tahoma" w:cs="Tahoma"/>
        </w:rPr>
        <w:t>tecnólogo a</w:t>
      </w:r>
      <w:r w:rsidRPr="00D211BE">
        <w:rPr>
          <w:rFonts w:ascii="Tahoma" w:hAnsi="Tahoma" w:cs="Tahoma"/>
        </w:rPr>
        <w:t>limentario, investigador, educador, formador y voluntario.</w:t>
      </w:r>
    </w:p>
    <w:p w:rsidR="00D211BE" w:rsidRPr="00D211BE" w:rsidRDefault="00D211BE" w:rsidP="00D211BE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</w:rPr>
      </w:pPr>
      <w:r w:rsidRPr="00D211BE">
        <w:rPr>
          <w:rFonts w:ascii="Tahoma" w:hAnsi="Tahoma" w:cs="Tahoma"/>
        </w:rPr>
        <w:t>Profesionalmente se dedica a la divulgación sobre alimentación, educación y ciencia, siendo conferenciante en distintos eventos entre ellos en tres Charlas TEDx. Además, ha trabajado en distintos medios de comunicación, entre ellos RNE, RTVE</w:t>
      </w:r>
      <w:r>
        <w:rPr>
          <w:rFonts w:ascii="Tahoma" w:hAnsi="Tahoma" w:cs="Tahoma"/>
        </w:rPr>
        <w:t xml:space="preserve"> (La1 y</w:t>
      </w:r>
      <w:r w:rsidRPr="00D211BE">
        <w:rPr>
          <w:rFonts w:ascii="Tahoma" w:hAnsi="Tahoma" w:cs="Tahoma"/>
        </w:rPr>
        <w:t xml:space="preserve"> La2</w:t>
      </w:r>
      <w:r>
        <w:rPr>
          <w:rFonts w:ascii="Tahoma" w:hAnsi="Tahoma" w:cs="Tahoma"/>
        </w:rPr>
        <w:t>)</w:t>
      </w:r>
      <w:r w:rsidRPr="00D211BE">
        <w:rPr>
          <w:rFonts w:ascii="Tahoma" w:hAnsi="Tahoma" w:cs="Tahoma"/>
        </w:rPr>
        <w:t xml:space="preserve"> y La</w:t>
      </w:r>
      <w:r>
        <w:rPr>
          <w:rFonts w:ascii="Tahoma" w:hAnsi="Tahoma" w:cs="Tahoma"/>
        </w:rPr>
        <w:t xml:space="preserve"> </w:t>
      </w:r>
      <w:r w:rsidRPr="00D211BE">
        <w:rPr>
          <w:rFonts w:ascii="Tahoma" w:hAnsi="Tahoma" w:cs="Tahoma"/>
        </w:rPr>
        <w:t xml:space="preserve">Sexta. Escribe para </w:t>
      </w:r>
      <w:r>
        <w:rPr>
          <w:rFonts w:ascii="Tahoma" w:hAnsi="Tahoma" w:cs="Tahoma"/>
        </w:rPr>
        <w:t>la sección Comer de La Vanguardi</w:t>
      </w:r>
      <w:r w:rsidRPr="00D211BE">
        <w:rPr>
          <w:rFonts w:ascii="Tahoma" w:hAnsi="Tahoma" w:cs="Tahoma"/>
        </w:rPr>
        <w:t>a.</w:t>
      </w:r>
    </w:p>
    <w:p w:rsidR="00D211BE" w:rsidRPr="00D211BE" w:rsidRDefault="00D211BE" w:rsidP="00D211BE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</w:rPr>
      </w:pPr>
      <w:r w:rsidRPr="00D211BE">
        <w:rPr>
          <w:rFonts w:ascii="Tahoma" w:hAnsi="Tahoma" w:cs="Tahoma"/>
        </w:rPr>
        <w:t>Es el fundador de su blog Mi Dieta Cojea y co-fundador del Centro de Nutrición Aleris.</w:t>
      </w:r>
    </w:p>
    <w:p w:rsidR="00D211BE" w:rsidRPr="00D211BE" w:rsidRDefault="00D211BE" w:rsidP="00D211BE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</w:rPr>
      </w:pPr>
      <w:r w:rsidRPr="00D211BE">
        <w:rPr>
          <w:rFonts w:ascii="Tahoma" w:hAnsi="Tahoma" w:cs="Tahoma"/>
        </w:rPr>
        <w:t>Ha estudiado dos posgrados y actualmente desarrolla su Doctorado sobre educación y divulgación alimentaria. Ha investigado en la Universidad de Granada, habiendo realizado estancias de investigación en el Karolinska Institutet y la Universidad de Bristol.</w:t>
      </w:r>
    </w:p>
    <w:p w:rsidR="00FF7705" w:rsidRPr="00D211BE" w:rsidRDefault="00D211BE" w:rsidP="00FF7705">
      <w:pPr>
        <w:rPr>
          <w:rFonts w:ascii="Tahoma" w:hAnsi="Tahoma" w:cs="Tahoma"/>
        </w:rPr>
      </w:pPr>
      <w:r w:rsidRPr="00D211BE">
        <w:rPr>
          <w:rFonts w:ascii="Tahoma" w:hAnsi="Tahoma" w:cs="Tahoma"/>
          <w:lang w:val="es-ES"/>
        </w:rPr>
        <w:t xml:space="preserve">En esta conferencia </w:t>
      </w:r>
      <w:r w:rsidRPr="00D211BE">
        <w:rPr>
          <w:rFonts w:ascii="Tahoma" w:hAnsi="Tahoma" w:cs="Tahoma"/>
        </w:rPr>
        <w:t>descubriremos</w:t>
      </w:r>
      <w:r w:rsidR="00FF7705" w:rsidRPr="00D211BE">
        <w:rPr>
          <w:rFonts w:ascii="Tahoma" w:hAnsi="Tahoma" w:cs="Tahoma"/>
        </w:rPr>
        <w:t xml:space="preserve"> que aquello que es más saludable y sostenible, lo tenemos más cerca de lo que pensamos. </w:t>
      </w:r>
    </w:p>
    <w:p w:rsidR="00FF7705" w:rsidRPr="00FF7705" w:rsidRDefault="00FF7705" w:rsidP="00FF7705">
      <w:pPr>
        <w:rPr>
          <w:rFonts w:ascii="Tahoma" w:hAnsi="Tahoma" w:cs="Tahoma"/>
          <w:b/>
          <w:color w:val="002060"/>
        </w:rPr>
      </w:pPr>
    </w:p>
    <w:p w:rsidR="00FF7705" w:rsidRPr="00D211BE" w:rsidRDefault="00FF7705" w:rsidP="00FF7705">
      <w:pPr>
        <w:rPr>
          <w:rFonts w:ascii="Tahoma" w:hAnsi="Tahoma" w:cs="Tahoma"/>
        </w:rPr>
      </w:pPr>
      <w:r w:rsidRPr="00D211BE">
        <w:rPr>
          <w:rFonts w:ascii="Tahoma" w:hAnsi="Tahoma" w:cs="Tahoma"/>
        </w:rPr>
        <w:t xml:space="preserve">El </w:t>
      </w:r>
      <w:hyperlink r:id="rId11" w:history="1">
        <w:r w:rsidRPr="00D211BE">
          <w:rPr>
            <w:rStyle w:val="Hipervnculo"/>
            <w:rFonts w:ascii="Tahoma" w:hAnsi="Tahoma" w:cs="Tahoma"/>
            <w:color w:val="auto"/>
            <w:sz w:val="22"/>
            <w:szCs w:val="22"/>
            <w:u w:val="none"/>
          </w:rPr>
          <w:t>13 de noviembre a las 12:00 horas</w:t>
        </w:r>
      </w:hyperlink>
      <w:r w:rsidRPr="00D211BE">
        <w:rPr>
          <w:rFonts w:ascii="Tahoma" w:hAnsi="Tahoma" w:cs="Tahoma"/>
        </w:rPr>
        <w:t xml:space="preserve">, Aitor estará en nuestra sede en Albacete, exploraremos las claves de una alimentación saludable y también sostenible, local y de temporada. Factores clave para favorecer el consumo de cercanía. </w:t>
      </w:r>
    </w:p>
    <w:p w:rsidR="00FF7705" w:rsidRPr="00D211BE" w:rsidRDefault="00FF7705" w:rsidP="00FF7705">
      <w:pPr>
        <w:rPr>
          <w:rFonts w:ascii="Tahoma" w:hAnsi="Tahoma" w:cs="Tahoma"/>
        </w:rPr>
      </w:pPr>
    </w:p>
    <w:p w:rsidR="00D211BE" w:rsidRDefault="00D211BE" w:rsidP="00FF770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Será </w:t>
      </w:r>
      <w:r w:rsidR="00FF7705" w:rsidRPr="00D211BE">
        <w:rPr>
          <w:rFonts w:ascii="Tahoma" w:hAnsi="Tahoma" w:cs="Tahoma"/>
        </w:rPr>
        <w:t>una conferencia de impacto y dinámica, ada</w:t>
      </w:r>
      <w:r>
        <w:rPr>
          <w:rFonts w:ascii="Tahoma" w:hAnsi="Tahoma" w:cs="Tahoma"/>
        </w:rPr>
        <w:t>ptada a la realidad de nuestra p</w:t>
      </w:r>
      <w:r w:rsidR="00FF7705" w:rsidRPr="00D211BE">
        <w:rPr>
          <w:rFonts w:ascii="Tahoma" w:hAnsi="Tahoma" w:cs="Tahoma"/>
        </w:rPr>
        <w:t xml:space="preserve">rovincia. </w:t>
      </w:r>
      <w:r>
        <w:rPr>
          <w:rFonts w:ascii="Tahoma" w:hAnsi="Tahoma" w:cs="Tahoma"/>
        </w:rPr>
        <w:t>Se podrá</w:t>
      </w:r>
      <w:r w:rsidR="00FF7705" w:rsidRPr="00D211BE">
        <w:rPr>
          <w:rFonts w:ascii="Tahoma" w:hAnsi="Tahoma" w:cs="Tahoma"/>
        </w:rPr>
        <w:t xml:space="preserve"> participar presencialmente o de forma online</w:t>
      </w:r>
      <w:r>
        <w:rPr>
          <w:rFonts w:ascii="Tahoma" w:hAnsi="Tahoma" w:cs="Tahoma"/>
        </w:rPr>
        <w:t>. El aforo presencial estará controlado de acuerdo a las condiciones que tiene marcada la autoridad sanitaria de acuerdo a la nueva re</w:t>
      </w:r>
      <w:r w:rsidR="00DE7CDE">
        <w:rPr>
          <w:rFonts w:ascii="Tahoma" w:hAnsi="Tahoma" w:cs="Tahoma"/>
        </w:rPr>
        <w:t>a</w:t>
      </w:r>
      <w:r>
        <w:rPr>
          <w:rFonts w:ascii="Tahoma" w:hAnsi="Tahoma" w:cs="Tahoma"/>
        </w:rPr>
        <w:t>lidad.</w:t>
      </w:r>
    </w:p>
    <w:p w:rsidR="00D211BE" w:rsidRDefault="00D211BE" w:rsidP="00FF7705">
      <w:pPr>
        <w:rPr>
          <w:rFonts w:ascii="Tahoma" w:hAnsi="Tahoma" w:cs="Tahoma"/>
        </w:rPr>
      </w:pPr>
    </w:p>
    <w:p w:rsidR="00FF7705" w:rsidRDefault="00FF7705" w:rsidP="008D255A">
      <w:pPr>
        <w:rPr>
          <w:rFonts w:ascii="Tahoma" w:hAnsi="Tahoma" w:cs="Tahoma"/>
          <w:bCs/>
          <w:szCs w:val="24"/>
        </w:rPr>
      </w:pPr>
      <w:r w:rsidRPr="00D211BE">
        <w:rPr>
          <w:rFonts w:ascii="Tahoma" w:hAnsi="Tahoma" w:cs="Tahoma"/>
        </w:rPr>
        <w:t xml:space="preserve">Todos los foros en los que </w:t>
      </w:r>
      <w:r w:rsidR="00D211BE">
        <w:rPr>
          <w:rFonts w:ascii="Tahoma" w:hAnsi="Tahoma" w:cs="Tahoma"/>
        </w:rPr>
        <w:t>se ponga en va</w:t>
      </w:r>
      <w:r w:rsidRPr="00D211BE">
        <w:rPr>
          <w:rFonts w:ascii="Tahoma" w:hAnsi="Tahoma" w:cs="Tahoma"/>
        </w:rPr>
        <w:t xml:space="preserve">lor el sector agroalimentario y </w:t>
      </w:r>
      <w:r w:rsidR="00D211BE">
        <w:rPr>
          <w:rFonts w:ascii="Tahoma" w:hAnsi="Tahoma" w:cs="Tahoma"/>
        </w:rPr>
        <w:t>se puedan compartir experiencias</w:t>
      </w:r>
      <w:r w:rsidRPr="00D211BE">
        <w:rPr>
          <w:rFonts w:ascii="Tahoma" w:hAnsi="Tahoma" w:cs="Tahoma"/>
        </w:rPr>
        <w:t xml:space="preserve"> son positivos para nuestra </w:t>
      </w:r>
      <w:r w:rsidR="00D211BE">
        <w:rPr>
          <w:rFonts w:ascii="Tahoma" w:hAnsi="Tahoma" w:cs="Tahoma"/>
        </w:rPr>
        <w:t>p</w:t>
      </w:r>
      <w:r w:rsidRPr="00D211BE">
        <w:rPr>
          <w:rFonts w:ascii="Tahoma" w:hAnsi="Tahoma" w:cs="Tahoma"/>
        </w:rPr>
        <w:t>rovincia</w:t>
      </w:r>
      <w:r w:rsidR="00D211BE">
        <w:rPr>
          <w:rFonts w:ascii="Tahoma" w:hAnsi="Tahoma" w:cs="Tahoma"/>
        </w:rPr>
        <w:t>.</w:t>
      </w:r>
      <w:r w:rsidRPr="00D211BE">
        <w:rPr>
          <w:rFonts w:ascii="Tahoma" w:hAnsi="Tahoma" w:cs="Tahoma"/>
        </w:rPr>
        <w:t xml:space="preserve"> </w:t>
      </w:r>
      <w:r w:rsidR="00DE7CDE">
        <w:rPr>
          <w:rFonts w:ascii="Tahoma" w:hAnsi="Tahoma" w:cs="Tahoma"/>
        </w:rPr>
        <w:t>Destacando, al mismo tiempo a la entidad</w:t>
      </w:r>
      <w:r w:rsidR="008D255A">
        <w:rPr>
          <w:rFonts w:ascii="Tahoma" w:hAnsi="Tahoma" w:cs="Tahoma"/>
        </w:rPr>
        <w:t xml:space="preserve">  </w:t>
      </w:r>
      <w:hyperlink r:id="rId12" w:history="1">
        <w:r w:rsidR="008D255A" w:rsidRPr="008D255A">
          <w:rPr>
            <w:rStyle w:val="Hipervnculo"/>
            <w:rFonts w:ascii="Tahoma" w:hAnsi="Tahoma" w:cs="Tahoma"/>
            <w:szCs w:val="24"/>
          </w:rPr>
          <w:t>Eurocaja Rural</w:t>
        </w:r>
      </w:hyperlink>
      <w:r w:rsidR="00DE7CDE" w:rsidRPr="00DE7CDE">
        <w:rPr>
          <w:rFonts w:ascii="Tahoma" w:hAnsi="Tahoma" w:cs="Tahoma"/>
          <w:szCs w:val="24"/>
        </w:rPr>
        <w:t xml:space="preserve">, </w:t>
      </w:r>
      <w:r w:rsidRPr="00D211BE">
        <w:rPr>
          <w:rFonts w:ascii="Tahoma" w:hAnsi="Tahoma" w:cs="Tahoma"/>
        </w:rPr>
        <w:t xml:space="preserve">que siempre apuesta por eventos innovadores y que remueven conciencias, se suma a esta conferencia. Estamos motivamos, queremos reforzar el consumo responsable, local y de cercanía. </w:t>
      </w:r>
    </w:p>
    <w:sectPr w:rsidR="00FF7705" w:rsidSect="000D4D85">
      <w:headerReference w:type="default" r:id="rId13"/>
      <w:footerReference w:type="even" r:id="rId14"/>
      <w:footerReference w:type="default" r:id="rId15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8D255A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62191A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206139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62191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206139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62191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206139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91.25pt;height:205.5pt" o:bullet="t">
        <v:imagedata r:id="rId1" o:title="feda_logo_con_malla_2011"/>
      </v:shape>
    </w:pict>
  </w:numPicBullet>
  <w:numPicBullet w:numPicBulletId="1">
    <w:pict>
      <v:shape id="_x0000_i1027" type="#_x0000_t75" style="width:166.5pt;height:223.5pt" o:bullet="t">
        <v:imagedata r:id="rId2" o:title="clip_image001"/>
      </v:shape>
    </w:pict>
  </w:numPicBullet>
  <w:numPicBullet w:numPicBulletId="2">
    <w:pict>
      <v:shape id="_x0000_i1028" type="#_x0000_t75" style="width:435pt;height:255pt" o:bullet="t">
        <v:imagedata r:id="rId3" o:title="FEDA-Logo 40 aniversario"/>
      </v:shape>
    </w:pict>
  </w:numPicBullet>
  <w:numPicBullet w:numPicBulletId="3">
    <w:pict>
      <v:shape id="Imagen 6" o:spid="_x0000_i1029" type="#_x0000_t75" alt="https://www.feda.es/images/formacion/seminario-internacional-2019/hexa.png" style="width:12pt;height:12pt;visibility:visible" o:bullet="t">
        <v:imagedata r:id="rId4" o:title="hexa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476165"/>
    <w:multiLevelType w:val="hybridMultilevel"/>
    <w:tmpl w:val="3692FF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3F15628"/>
    <w:multiLevelType w:val="hybridMultilevel"/>
    <w:tmpl w:val="F8800B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7D6CC3"/>
    <w:multiLevelType w:val="hybridMultilevel"/>
    <w:tmpl w:val="9118B3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1819C4"/>
    <w:multiLevelType w:val="hybridMultilevel"/>
    <w:tmpl w:val="681A1D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655B97"/>
    <w:multiLevelType w:val="hybridMultilevel"/>
    <w:tmpl w:val="F6A004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48625F"/>
    <w:multiLevelType w:val="multilevel"/>
    <w:tmpl w:val="26AE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5602D18"/>
    <w:multiLevelType w:val="hybridMultilevel"/>
    <w:tmpl w:val="4D6A42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B02694"/>
    <w:multiLevelType w:val="hybridMultilevel"/>
    <w:tmpl w:val="C398569A"/>
    <w:lvl w:ilvl="0" w:tplc="7C74E27E">
      <w:start w:val="1"/>
      <w:numFmt w:val="decimal"/>
      <w:lvlText w:val="%1."/>
      <w:lvlJc w:val="left"/>
      <w:pPr>
        <w:ind w:left="360" w:hanging="360"/>
      </w:pPr>
      <w:rPr>
        <w:rFonts w:hint="default"/>
        <w:sz w:val="4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C72EF6"/>
    <w:multiLevelType w:val="hybridMultilevel"/>
    <w:tmpl w:val="A09E6F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2B0BC8"/>
    <w:multiLevelType w:val="hybridMultilevel"/>
    <w:tmpl w:val="3CA041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BB2521"/>
    <w:multiLevelType w:val="hybridMultilevel"/>
    <w:tmpl w:val="2AE034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C912E2F"/>
    <w:multiLevelType w:val="hybridMultilevel"/>
    <w:tmpl w:val="1EB20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710B71"/>
    <w:multiLevelType w:val="hybridMultilevel"/>
    <w:tmpl w:val="BB322414"/>
    <w:lvl w:ilvl="0" w:tplc="D0B4052C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D649A8"/>
    <w:multiLevelType w:val="hybridMultilevel"/>
    <w:tmpl w:val="0C267D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6323D4"/>
    <w:multiLevelType w:val="hybridMultilevel"/>
    <w:tmpl w:val="0EA672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754D80"/>
    <w:multiLevelType w:val="hybridMultilevel"/>
    <w:tmpl w:val="D1008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66F3B"/>
    <w:multiLevelType w:val="hybridMultilevel"/>
    <w:tmpl w:val="F75ABC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D1107A"/>
    <w:multiLevelType w:val="hybridMultilevel"/>
    <w:tmpl w:val="90C69D7A"/>
    <w:lvl w:ilvl="0" w:tplc="15CA2A8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F54EE6"/>
    <w:multiLevelType w:val="hybridMultilevel"/>
    <w:tmpl w:val="4C0849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637F41"/>
    <w:multiLevelType w:val="hybridMultilevel"/>
    <w:tmpl w:val="620E37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C632B8"/>
    <w:multiLevelType w:val="hybridMultilevel"/>
    <w:tmpl w:val="DA3855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407383"/>
    <w:multiLevelType w:val="hybridMultilevel"/>
    <w:tmpl w:val="5AE6BD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6F7C4B"/>
    <w:multiLevelType w:val="hybridMultilevel"/>
    <w:tmpl w:val="454031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4065E1"/>
    <w:multiLevelType w:val="hybridMultilevel"/>
    <w:tmpl w:val="4BA20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4A721E"/>
    <w:multiLevelType w:val="hybridMultilevel"/>
    <w:tmpl w:val="82325D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2A85612"/>
    <w:multiLevelType w:val="hybridMultilevel"/>
    <w:tmpl w:val="27BCA6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C42367"/>
    <w:multiLevelType w:val="hybridMultilevel"/>
    <w:tmpl w:val="A5925C4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357E18"/>
    <w:multiLevelType w:val="hybridMultilevel"/>
    <w:tmpl w:val="67EA13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70494C"/>
    <w:multiLevelType w:val="hybridMultilevel"/>
    <w:tmpl w:val="78944F64"/>
    <w:lvl w:ilvl="0" w:tplc="DC08DE8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F20BF"/>
    <w:multiLevelType w:val="hybridMultilevel"/>
    <w:tmpl w:val="6CA0BB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34709E3"/>
    <w:multiLevelType w:val="multilevel"/>
    <w:tmpl w:val="F6D6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81727F3"/>
    <w:multiLevelType w:val="hybridMultilevel"/>
    <w:tmpl w:val="9612A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6E73FE"/>
    <w:multiLevelType w:val="hybridMultilevel"/>
    <w:tmpl w:val="3F96E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791D9E"/>
    <w:multiLevelType w:val="multilevel"/>
    <w:tmpl w:val="FC001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566661"/>
    <w:multiLevelType w:val="hybridMultilevel"/>
    <w:tmpl w:val="E6D645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966F20"/>
    <w:multiLevelType w:val="hybridMultilevel"/>
    <w:tmpl w:val="91DAB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59A1469"/>
    <w:multiLevelType w:val="hybridMultilevel"/>
    <w:tmpl w:val="4F34F8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5" w15:restartNumberingAfterBreak="0">
    <w:nsid w:val="6C3A3601"/>
    <w:multiLevelType w:val="hybridMultilevel"/>
    <w:tmpl w:val="FD509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B5750B"/>
    <w:multiLevelType w:val="hybridMultilevel"/>
    <w:tmpl w:val="01B84E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1C14C2D"/>
    <w:multiLevelType w:val="hybridMultilevel"/>
    <w:tmpl w:val="575AA4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2CA1015"/>
    <w:multiLevelType w:val="hybridMultilevel"/>
    <w:tmpl w:val="59BAD2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0C368A"/>
    <w:multiLevelType w:val="hybridMultilevel"/>
    <w:tmpl w:val="21C84B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D44A73"/>
    <w:multiLevelType w:val="hybridMultilevel"/>
    <w:tmpl w:val="C15EC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8"/>
  </w:num>
  <w:num w:numId="7">
    <w:abstractNumId w:val="8"/>
  </w:num>
  <w:num w:numId="8">
    <w:abstractNumId w:val="33"/>
  </w:num>
  <w:num w:numId="9">
    <w:abstractNumId w:val="21"/>
  </w:num>
  <w:num w:numId="10">
    <w:abstractNumId w:val="13"/>
  </w:num>
  <w:num w:numId="11">
    <w:abstractNumId w:val="30"/>
  </w:num>
  <w:num w:numId="12">
    <w:abstractNumId w:val="11"/>
  </w:num>
  <w:num w:numId="13">
    <w:abstractNumId w:val="49"/>
  </w:num>
  <w:num w:numId="14">
    <w:abstractNumId w:val="7"/>
  </w:num>
  <w:num w:numId="15">
    <w:abstractNumId w:val="20"/>
  </w:num>
  <w:num w:numId="16">
    <w:abstractNumId w:val="46"/>
  </w:num>
  <w:num w:numId="17">
    <w:abstractNumId w:val="29"/>
  </w:num>
  <w:num w:numId="18">
    <w:abstractNumId w:val="23"/>
  </w:num>
  <w:num w:numId="19">
    <w:abstractNumId w:val="40"/>
  </w:num>
  <w:num w:numId="20">
    <w:abstractNumId w:val="9"/>
  </w:num>
  <w:num w:numId="21">
    <w:abstractNumId w:val="19"/>
  </w:num>
  <w:num w:numId="22">
    <w:abstractNumId w:val="39"/>
  </w:num>
  <w:num w:numId="23">
    <w:abstractNumId w:val="10"/>
  </w:num>
  <w:num w:numId="24">
    <w:abstractNumId w:val="34"/>
  </w:num>
  <w:num w:numId="25">
    <w:abstractNumId w:val="16"/>
  </w:num>
  <w:num w:numId="26">
    <w:abstractNumId w:val="41"/>
  </w:num>
  <w:num w:numId="27">
    <w:abstractNumId w:val="22"/>
  </w:num>
  <w:num w:numId="28">
    <w:abstractNumId w:val="32"/>
  </w:num>
  <w:num w:numId="29">
    <w:abstractNumId w:val="45"/>
  </w:num>
  <w:num w:numId="30">
    <w:abstractNumId w:val="32"/>
  </w:num>
  <w:num w:numId="31">
    <w:abstractNumId w:val="27"/>
  </w:num>
  <w:num w:numId="32">
    <w:abstractNumId w:val="25"/>
  </w:num>
  <w:num w:numId="33">
    <w:abstractNumId w:val="24"/>
  </w:num>
  <w:num w:numId="34">
    <w:abstractNumId w:val="38"/>
  </w:num>
  <w:num w:numId="35">
    <w:abstractNumId w:val="37"/>
  </w:num>
  <w:num w:numId="36">
    <w:abstractNumId w:val="12"/>
  </w:num>
  <w:num w:numId="37">
    <w:abstractNumId w:val="35"/>
  </w:num>
  <w:num w:numId="38">
    <w:abstractNumId w:val="50"/>
  </w:num>
  <w:num w:numId="39">
    <w:abstractNumId w:val="17"/>
  </w:num>
  <w:num w:numId="40">
    <w:abstractNumId w:val="15"/>
  </w:num>
  <w:num w:numId="41">
    <w:abstractNumId w:val="26"/>
  </w:num>
  <w:num w:numId="42">
    <w:abstractNumId w:val="31"/>
  </w:num>
  <w:num w:numId="43">
    <w:abstractNumId w:val="43"/>
  </w:num>
  <w:num w:numId="44">
    <w:abstractNumId w:val="36"/>
  </w:num>
  <w:num w:numId="45">
    <w:abstractNumId w:val="42"/>
  </w:num>
  <w:num w:numId="46">
    <w:abstractNumId w:val="18"/>
  </w:num>
  <w:num w:numId="47">
    <w:abstractNumId w:val="14"/>
  </w:num>
  <w:num w:numId="48">
    <w:abstractNumId w:val="48"/>
  </w:num>
  <w:num w:numId="49">
    <w:abstractNumId w:val="4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71B2"/>
    <w:rsid w:val="00092BC3"/>
    <w:rsid w:val="00093080"/>
    <w:rsid w:val="00093E3A"/>
    <w:rsid w:val="000946EF"/>
    <w:rsid w:val="0009485C"/>
    <w:rsid w:val="000949FC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5A8"/>
    <w:rsid w:val="00444A71"/>
    <w:rsid w:val="004451A1"/>
    <w:rsid w:val="00445EB8"/>
    <w:rsid w:val="00446906"/>
    <w:rsid w:val="00446910"/>
    <w:rsid w:val="004501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52EE"/>
    <w:rsid w:val="00615DC8"/>
    <w:rsid w:val="00616466"/>
    <w:rsid w:val="00617350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764"/>
    <w:rsid w:val="0093637E"/>
    <w:rsid w:val="00937345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44D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EBB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52A"/>
    <w:rsid w:val="00DD1922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40"/>
    <w:rsid w:val="00E375FF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9ED"/>
    <w:rsid w:val="00F67F2F"/>
    <w:rsid w:val="00F707C8"/>
    <w:rsid w:val="00F71A42"/>
    <w:rsid w:val="00F71F78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da.es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actualidad/noticias/item/10919-eurocaja-rural-y-feda-aportan-soluciones-para-apoyar-proyectos-empresariales-y-reactivar-la-actividad-economic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jornada/aitor-sanche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feda.es/jornada/aitor-sanche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actualidad/noticias/item/10919-eurocaja-rural-y-feda-aportan-soluciones-para-apoyar-proyectos-empresariales-y-reactivar-la-actividad-economica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11C43-5592-4E04-BCED-7F2DD81E4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2889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2019-03-27T09:39:00Z</cp:lastPrinted>
  <dcterms:created xsi:type="dcterms:W3CDTF">2020-11-09T16:57:00Z</dcterms:created>
  <dcterms:modified xsi:type="dcterms:W3CDTF">2020-11-09T16:57:00Z</dcterms:modified>
</cp:coreProperties>
</file>