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C8" w:rsidRDefault="008D6DC8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E50218" w:rsidRDefault="00B075E5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Albacete, </w:t>
      </w:r>
      <w:r w:rsidR="00602602">
        <w:rPr>
          <w:rFonts w:ascii="Tahoma" w:hAnsi="Tahoma" w:cs="Tahoma"/>
          <w:bCs/>
          <w:szCs w:val="24"/>
        </w:rPr>
        <w:t>1</w:t>
      </w:r>
      <w:r w:rsidR="008C3BD9">
        <w:rPr>
          <w:rFonts w:ascii="Tahoma" w:hAnsi="Tahoma" w:cs="Tahoma"/>
          <w:bCs/>
          <w:szCs w:val="24"/>
        </w:rPr>
        <w:t>8</w:t>
      </w:r>
      <w:r w:rsidR="00B00179">
        <w:rPr>
          <w:rFonts w:ascii="Tahoma" w:hAnsi="Tahoma" w:cs="Tahoma"/>
          <w:bCs/>
          <w:szCs w:val="24"/>
        </w:rPr>
        <w:t xml:space="preserve"> </w:t>
      </w:r>
      <w:r w:rsidR="005339C0" w:rsidRPr="0001390D">
        <w:rPr>
          <w:rFonts w:ascii="Tahoma" w:hAnsi="Tahoma" w:cs="Tahoma"/>
          <w:bCs/>
          <w:szCs w:val="24"/>
        </w:rPr>
        <w:t xml:space="preserve">de </w:t>
      </w:r>
      <w:r w:rsidR="008D6DC8">
        <w:rPr>
          <w:rFonts w:ascii="Tahoma" w:hAnsi="Tahoma" w:cs="Tahoma"/>
          <w:bCs/>
          <w:szCs w:val="24"/>
        </w:rPr>
        <w:t>noviembre</w:t>
      </w:r>
      <w:r w:rsidR="00163188" w:rsidRPr="0001390D">
        <w:rPr>
          <w:rFonts w:ascii="Tahoma" w:hAnsi="Tahoma" w:cs="Tahoma"/>
          <w:bCs/>
          <w:szCs w:val="24"/>
        </w:rPr>
        <w:t xml:space="preserve"> </w:t>
      </w:r>
      <w:r w:rsidR="00CB22C3" w:rsidRPr="0001390D">
        <w:rPr>
          <w:rFonts w:ascii="Tahoma" w:hAnsi="Tahoma" w:cs="Tahoma"/>
          <w:bCs/>
          <w:szCs w:val="24"/>
        </w:rPr>
        <w:t>de 2020</w:t>
      </w:r>
    </w:p>
    <w:p w:rsidR="00D96A06" w:rsidRDefault="00D96A06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  <w:bookmarkStart w:id="0" w:name="_GoBack"/>
      <w:bookmarkEnd w:id="0"/>
    </w:p>
    <w:p w:rsidR="00331E0D" w:rsidRDefault="00331E0D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:rsidR="0008682D" w:rsidRDefault="008C3BD9" w:rsidP="008C3BD9">
      <w:pPr>
        <w:tabs>
          <w:tab w:val="left" w:pos="3402"/>
        </w:tabs>
        <w:spacing w:after="160"/>
        <w:jc w:val="center"/>
        <w:rPr>
          <w:rFonts w:ascii="Tahoma" w:hAnsi="Tahoma" w:cs="Tahoma"/>
          <w:b/>
          <w:sz w:val="32"/>
          <w:szCs w:val="32"/>
        </w:rPr>
      </w:pPr>
      <w:r w:rsidRPr="008C3BD9">
        <w:rPr>
          <w:rFonts w:ascii="Tahoma" w:hAnsi="Tahoma" w:cs="Tahoma"/>
          <w:b/>
          <w:sz w:val="32"/>
          <w:szCs w:val="32"/>
        </w:rPr>
        <w:t xml:space="preserve">Taller dinámico IN-FEDA con </w:t>
      </w:r>
      <w:r w:rsidR="0008682D" w:rsidRPr="008C3BD9">
        <w:rPr>
          <w:rFonts w:ascii="Tahoma" w:hAnsi="Tahoma" w:cs="Tahoma"/>
          <w:b/>
          <w:sz w:val="32"/>
          <w:szCs w:val="32"/>
        </w:rPr>
        <w:t xml:space="preserve">Marruecos </w:t>
      </w:r>
      <w:r w:rsidRPr="008C3BD9">
        <w:rPr>
          <w:rFonts w:ascii="Tahoma" w:hAnsi="Tahoma" w:cs="Tahoma"/>
          <w:b/>
          <w:sz w:val="32"/>
          <w:szCs w:val="32"/>
        </w:rPr>
        <w:t>como segundo destino de</w:t>
      </w:r>
      <w:r w:rsidR="0008682D" w:rsidRPr="008C3BD9">
        <w:rPr>
          <w:rFonts w:ascii="Tahoma" w:hAnsi="Tahoma" w:cs="Tahoma"/>
          <w:b/>
          <w:sz w:val="32"/>
          <w:szCs w:val="32"/>
        </w:rPr>
        <w:t xml:space="preserve"> exportación española fuera de UE</w:t>
      </w:r>
    </w:p>
    <w:p w:rsidR="008C3BD9" w:rsidRPr="003A31AB" w:rsidRDefault="008C3BD9" w:rsidP="003A31AB">
      <w:pPr>
        <w:pStyle w:val="Prrafodelista"/>
        <w:numPr>
          <w:ilvl w:val="0"/>
          <w:numId w:val="9"/>
        </w:numPr>
        <w:tabs>
          <w:tab w:val="left" w:pos="3402"/>
        </w:tabs>
        <w:spacing w:after="16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A31AB">
        <w:rPr>
          <w:rFonts w:ascii="Tahoma" w:hAnsi="Tahoma" w:cs="Tahoma"/>
          <w:b/>
          <w:sz w:val="24"/>
          <w:szCs w:val="24"/>
        </w:rPr>
        <w:t xml:space="preserve">En la sesión se estará en conexión directa con la Embajada </w:t>
      </w:r>
      <w:r w:rsidR="003A31AB" w:rsidRPr="003A31AB">
        <w:rPr>
          <w:rFonts w:ascii="Tahoma" w:hAnsi="Tahoma" w:cs="Tahoma"/>
          <w:b/>
          <w:sz w:val="24"/>
          <w:szCs w:val="24"/>
        </w:rPr>
        <w:t>y expertos de la oficina de CaixaBank en el país marroquí</w:t>
      </w:r>
    </w:p>
    <w:p w:rsidR="003A31AB" w:rsidRPr="003A31AB" w:rsidRDefault="003A31AB" w:rsidP="003A31AB">
      <w:pPr>
        <w:pStyle w:val="Prrafodelista"/>
        <w:numPr>
          <w:ilvl w:val="0"/>
          <w:numId w:val="9"/>
        </w:numPr>
        <w:tabs>
          <w:tab w:val="left" w:pos="3402"/>
        </w:tabs>
        <w:spacing w:after="16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</w:t>
      </w:r>
      <w:r w:rsidRPr="003A31AB">
        <w:rPr>
          <w:rFonts w:ascii="Tahoma" w:hAnsi="Tahoma" w:cs="Tahoma"/>
          <w:b/>
          <w:sz w:val="24"/>
          <w:szCs w:val="24"/>
        </w:rPr>
        <w:t xml:space="preserve">poyo de instituciones tan importantes a nivel europeo como la </w:t>
      </w:r>
      <w:r w:rsidRPr="003A31AB">
        <w:rPr>
          <w:rStyle w:val="Hipervnculo"/>
          <w:rFonts w:ascii="Tahoma" w:hAnsi="Tahoma" w:cs="Tahoma"/>
          <w:b/>
          <w:color w:val="auto"/>
          <w:sz w:val="24"/>
          <w:szCs w:val="24"/>
          <w:u w:val="none"/>
        </w:rPr>
        <w:t>Enterprise Europe Network</w:t>
      </w:r>
      <w:r w:rsidRPr="003A31AB">
        <w:rPr>
          <w:rFonts w:ascii="Tahoma" w:hAnsi="Tahoma" w:cs="Tahoma"/>
          <w:b/>
          <w:sz w:val="24"/>
          <w:szCs w:val="24"/>
        </w:rPr>
        <w:t xml:space="preserve">, y a nivel regional como </w:t>
      </w:r>
      <w:r>
        <w:rPr>
          <w:rStyle w:val="Hipervnculo"/>
          <w:rFonts w:ascii="Tahoma" w:hAnsi="Tahoma" w:cs="Tahoma"/>
          <w:b/>
          <w:color w:val="auto"/>
          <w:sz w:val="24"/>
          <w:szCs w:val="24"/>
          <w:u w:val="none"/>
        </w:rPr>
        <w:t>IPEX y CECAM y la dirección técnica de ADIEX</w:t>
      </w:r>
    </w:p>
    <w:p w:rsidR="0008682D" w:rsidRDefault="0008682D" w:rsidP="0008682D">
      <w:pPr>
        <w:tabs>
          <w:tab w:val="left" w:pos="3402"/>
        </w:tabs>
        <w:spacing w:after="160"/>
        <w:rPr>
          <w:rFonts w:ascii="Tahoma" w:hAnsi="Tahoma" w:cs="Tahoma"/>
          <w:color w:val="002060"/>
        </w:rPr>
      </w:pPr>
    </w:p>
    <w:p w:rsidR="0008682D" w:rsidRPr="0008682D" w:rsidRDefault="0008682D" w:rsidP="0008682D">
      <w:pPr>
        <w:spacing w:after="160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 xml:space="preserve">FEDA continua </w:t>
      </w:r>
      <w:r w:rsidRPr="0008682D">
        <w:rPr>
          <w:rFonts w:ascii="Tahoma" w:hAnsi="Tahoma" w:cs="Tahoma"/>
        </w:rPr>
        <w:t xml:space="preserve">con </w:t>
      </w:r>
      <w:r>
        <w:rPr>
          <w:rFonts w:ascii="Tahoma" w:hAnsi="Tahoma" w:cs="Tahoma"/>
        </w:rPr>
        <w:t xml:space="preserve">su </w:t>
      </w:r>
      <w:r w:rsidRPr="0008682D">
        <w:rPr>
          <w:rFonts w:ascii="Tahoma" w:hAnsi="Tahoma" w:cs="Tahoma"/>
        </w:rPr>
        <w:t xml:space="preserve">programa </w:t>
      </w:r>
      <w:hyperlink r:id="rId8" w:history="1">
        <w:r w:rsidRPr="0008682D">
          <w:rPr>
            <w:rStyle w:val="Hipervnculo"/>
            <w:rFonts w:ascii="Tahoma" w:hAnsi="Tahoma" w:cs="Tahoma"/>
            <w:color w:val="auto"/>
          </w:rPr>
          <w:t>IN-FEDA 2020</w:t>
        </w:r>
      </w:hyperlink>
      <w:r w:rsidRPr="0008682D">
        <w:rPr>
          <w:rFonts w:ascii="Tahoma" w:hAnsi="Tahoma" w:cs="Tahoma"/>
        </w:rPr>
        <w:t xml:space="preserve">, adaptado al momento actual, </w:t>
      </w:r>
      <w:r w:rsidRPr="0008682D">
        <w:rPr>
          <w:rFonts w:ascii="Tahoma" w:hAnsi="Tahoma" w:cs="Tahoma"/>
        </w:rPr>
        <w:t xml:space="preserve">talleres  dinámicos </w:t>
      </w:r>
      <w:r w:rsidRPr="0008682D">
        <w:rPr>
          <w:rFonts w:ascii="Tahoma" w:hAnsi="Tahoma" w:cs="Tahoma"/>
        </w:rPr>
        <w:t xml:space="preserve">enfocados a la </w:t>
      </w:r>
      <w:r w:rsidRPr="0008682D">
        <w:rPr>
          <w:rStyle w:val="Hipervnculo"/>
          <w:rFonts w:ascii="Tahoma" w:hAnsi="Tahoma" w:cs="Tahoma"/>
          <w:color w:val="2F5496" w:themeColor="accent5" w:themeShade="BF"/>
        </w:rPr>
        <w:t>Innovación-Internacionalización-Digitalización- Marketing</w:t>
      </w:r>
      <w:r w:rsidRPr="0008682D">
        <w:rPr>
          <w:rFonts w:ascii="Tahoma" w:hAnsi="Tahoma" w:cs="Tahoma"/>
        </w:rPr>
        <w:t>.</w:t>
      </w:r>
    </w:p>
    <w:p w:rsidR="0008682D" w:rsidRPr="0008682D" w:rsidRDefault="0008682D" w:rsidP="0008682D">
      <w:p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Este</w:t>
      </w:r>
      <w:r w:rsidRPr="0008682D">
        <w:rPr>
          <w:rFonts w:ascii="Tahoma" w:hAnsi="Tahoma" w:cs="Tahoma"/>
        </w:rPr>
        <w:t xml:space="preserve"> tercer Taller d</w:t>
      </w:r>
      <w:r w:rsidRPr="00C5449C">
        <w:rPr>
          <w:rFonts w:ascii="Tahoma" w:hAnsi="Tahoma" w:cs="Tahoma"/>
          <w:b/>
        </w:rPr>
        <w:t>IN</w:t>
      </w:r>
      <w:r>
        <w:rPr>
          <w:rFonts w:ascii="Tahoma" w:hAnsi="Tahoma" w:cs="Tahoma"/>
        </w:rPr>
        <w:t>ámico será este</w:t>
      </w:r>
      <w:r w:rsidRPr="0008682D">
        <w:rPr>
          <w:rFonts w:ascii="Tahoma" w:hAnsi="Tahoma" w:cs="Tahoma"/>
        </w:rPr>
        <w:t xml:space="preserve"> próximo viernes</w:t>
      </w:r>
      <w:r>
        <w:rPr>
          <w:rFonts w:ascii="Tahoma" w:hAnsi="Tahoma" w:cs="Tahoma"/>
        </w:rPr>
        <w:t>,</w:t>
      </w:r>
      <w:r w:rsidRPr="0008682D">
        <w:rPr>
          <w:rFonts w:ascii="Tahoma" w:hAnsi="Tahoma" w:cs="Tahoma"/>
        </w:rPr>
        <w:t xml:space="preserve"> 20 de noviembre</w:t>
      </w:r>
      <w:r>
        <w:rPr>
          <w:rFonts w:ascii="Tahoma" w:hAnsi="Tahoma" w:cs="Tahoma"/>
        </w:rPr>
        <w:t>,</w:t>
      </w:r>
      <w:r w:rsidRPr="0008682D">
        <w:rPr>
          <w:rFonts w:ascii="Tahoma" w:hAnsi="Tahoma" w:cs="Tahoma"/>
        </w:rPr>
        <w:t xml:space="preserve"> a las 10:00</w:t>
      </w:r>
      <w:r>
        <w:rPr>
          <w:rFonts w:ascii="Tahoma" w:hAnsi="Tahoma" w:cs="Tahoma"/>
        </w:rPr>
        <w:t xml:space="preserve"> horas:</w:t>
      </w:r>
      <w:r w:rsidRPr="0008682D">
        <w:rPr>
          <w:rFonts w:ascii="Tahoma" w:hAnsi="Tahoma" w:cs="Tahoma"/>
        </w:rPr>
        <w:t xml:space="preserve"> </w:t>
      </w:r>
      <w:hyperlink r:id="rId9" w:history="1">
        <w:r w:rsidRPr="0008682D">
          <w:rPr>
            <w:rStyle w:val="Hipervnculo"/>
            <w:rFonts w:ascii="Tahoma" w:hAnsi="Tahoma" w:cs="Tahoma"/>
            <w:color w:val="2F5496" w:themeColor="accent5" w:themeShade="BF"/>
          </w:rPr>
          <w:t>E</w:t>
        </w:r>
        <w:r w:rsidRPr="0008682D">
          <w:rPr>
            <w:rStyle w:val="Hipervnculo"/>
            <w:rFonts w:ascii="Tahoma" w:hAnsi="Tahoma" w:cs="Tahoma"/>
            <w:color w:val="2F5496" w:themeColor="accent5" w:themeShade="BF"/>
          </w:rPr>
          <w:t>s</w:t>
        </w:r>
        <w:r>
          <w:rPr>
            <w:rStyle w:val="Hipervnculo"/>
            <w:rFonts w:ascii="Tahoma" w:hAnsi="Tahoma" w:cs="Tahoma"/>
            <w:color w:val="2F5496" w:themeColor="accent5" w:themeShade="BF"/>
          </w:rPr>
          <w:t>trategias de internacionalización p</w:t>
        </w:r>
        <w:r w:rsidRPr="0008682D">
          <w:rPr>
            <w:rStyle w:val="Hipervnculo"/>
            <w:rFonts w:ascii="Tahoma" w:hAnsi="Tahoma" w:cs="Tahoma"/>
            <w:color w:val="2F5496" w:themeColor="accent5" w:themeShade="BF"/>
          </w:rPr>
          <w:t xml:space="preserve">ara </w:t>
        </w:r>
        <w:r>
          <w:rPr>
            <w:rStyle w:val="Hipervnculo"/>
            <w:rFonts w:ascii="Tahoma" w:hAnsi="Tahoma" w:cs="Tahoma"/>
            <w:color w:val="2F5496" w:themeColor="accent5" w:themeShade="BF"/>
          </w:rPr>
          <w:t>a</w:t>
        </w:r>
        <w:r w:rsidRPr="0008682D">
          <w:rPr>
            <w:rStyle w:val="Hipervnculo"/>
            <w:rFonts w:ascii="Tahoma" w:hAnsi="Tahoma" w:cs="Tahoma"/>
            <w:color w:val="2F5496" w:themeColor="accent5" w:themeShade="BF"/>
          </w:rPr>
          <w:t xml:space="preserve">cceder </w:t>
        </w:r>
        <w:r>
          <w:rPr>
            <w:rStyle w:val="Hipervnculo"/>
            <w:rFonts w:ascii="Tahoma" w:hAnsi="Tahoma" w:cs="Tahoma"/>
            <w:color w:val="2F5496" w:themeColor="accent5" w:themeShade="BF"/>
          </w:rPr>
          <w:t>al mercado d</w:t>
        </w:r>
        <w:r w:rsidRPr="0008682D">
          <w:rPr>
            <w:rStyle w:val="Hipervnculo"/>
            <w:rFonts w:ascii="Tahoma" w:hAnsi="Tahoma" w:cs="Tahoma"/>
            <w:color w:val="2F5496" w:themeColor="accent5" w:themeShade="BF"/>
          </w:rPr>
          <w:t>e Marruecos</w:t>
        </w:r>
      </w:hyperlink>
      <w:r w:rsidRPr="0008682D">
        <w:rPr>
          <w:rFonts w:ascii="Tahoma" w:hAnsi="Tahoma" w:cs="Tahoma"/>
        </w:rPr>
        <w:t xml:space="preserve">. </w:t>
      </w:r>
    </w:p>
    <w:p w:rsidR="0008682D" w:rsidRPr="0008682D" w:rsidRDefault="0008682D" w:rsidP="0008682D">
      <w:pPr>
        <w:spacing w:after="160"/>
        <w:rPr>
          <w:rFonts w:ascii="Tahoma" w:hAnsi="Tahoma" w:cs="Tahoma"/>
        </w:rPr>
      </w:pPr>
      <w:r w:rsidRPr="0008682D">
        <w:rPr>
          <w:rFonts w:ascii="Tahoma" w:hAnsi="Tahoma" w:cs="Tahoma"/>
        </w:rPr>
        <w:t xml:space="preserve">Marruecos ese gran aliado, tan cerca y a la vez tan lejos, a nivel cultural, de estructura de negocios, tiempo y forma de operar, todavía mucho que aprender y poner en práctica, y mucho por explorar. </w:t>
      </w:r>
    </w:p>
    <w:p w:rsidR="0008682D" w:rsidRPr="0008682D" w:rsidRDefault="00C5449C" w:rsidP="0008682D">
      <w:p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Con la previsión de una misión c</w:t>
      </w:r>
      <w:r w:rsidR="0008682D" w:rsidRPr="0008682D">
        <w:rPr>
          <w:rFonts w:ascii="Tahoma" w:hAnsi="Tahoma" w:cs="Tahoma"/>
        </w:rPr>
        <w:t xml:space="preserve">omercial co-organizada por </w:t>
      </w:r>
      <w:hyperlink r:id="rId10" w:history="1">
        <w:r w:rsidR="0008682D" w:rsidRPr="0008682D">
          <w:rPr>
            <w:rStyle w:val="Hipervnculo"/>
            <w:rFonts w:ascii="Tahoma" w:hAnsi="Tahoma" w:cs="Tahoma"/>
            <w:color w:val="2F5496" w:themeColor="accent5" w:themeShade="BF"/>
          </w:rPr>
          <w:t>FEDA</w:t>
        </w:r>
      </w:hyperlink>
      <w:r w:rsidR="0008682D" w:rsidRPr="0008682D">
        <w:rPr>
          <w:rFonts w:ascii="Tahoma" w:hAnsi="Tahoma" w:cs="Tahoma"/>
        </w:rPr>
        <w:t xml:space="preserve"> a través del convenio </w:t>
      </w:r>
      <w:hyperlink r:id="rId11" w:history="1">
        <w:r w:rsidR="0008682D" w:rsidRPr="0008682D">
          <w:rPr>
            <w:rStyle w:val="Hipervnculo"/>
            <w:rFonts w:ascii="Tahoma" w:hAnsi="Tahoma" w:cs="Tahoma"/>
            <w:color w:val="2F5496" w:themeColor="accent5" w:themeShade="BF"/>
          </w:rPr>
          <w:t>IPEX</w:t>
        </w:r>
      </w:hyperlink>
      <w:r w:rsidR="0008682D" w:rsidRPr="0008682D">
        <w:rPr>
          <w:rFonts w:ascii="Tahoma" w:hAnsi="Tahoma" w:cs="Tahoma"/>
          <w:color w:val="2F5496" w:themeColor="accent5" w:themeShade="BF"/>
        </w:rPr>
        <w:t>-</w:t>
      </w:r>
      <w:hyperlink r:id="rId12" w:history="1">
        <w:r w:rsidR="0008682D" w:rsidRPr="0008682D">
          <w:rPr>
            <w:rStyle w:val="Hipervnculo"/>
            <w:rFonts w:ascii="Tahoma" w:hAnsi="Tahoma" w:cs="Tahoma"/>
            <w:color w:val="2F5496" w:themeColor="accent5" w:themeShade="BF"/>
          </w:rPr>
          <w:t>CECAM</w:t>
        </w:r>
      </w:hyperlink>
      <w:r w:rsidR="0008682D" w:rsidRPr="0008682D">
        <w:rPr>
          <w:rFonts w:ascii="Tahoma" w:hAnsi="Tahoma" w:cs="Tahoma"/>
        </w:rPr>
        <w:t xml:space="preserve">, </w:t>
      </w:r>
      <w:r w:rsidR="0008682D">
        <w:rPr>
          <w:rFonts w:ascii="Tahoma" w:hAnsi="Tahoma" w:cs="Tahoma"/>
        </w:rPr>
        <w:t xml:space="preserve">en este taller se trabajará </w:t>
      </w:r>
      <w:r w:rsidR="0008682D" w:rsidRPr="0008682D">
        <w:rPr>
          <w:rFonts w:ascii="Tahoma" w:hAnsi="Tahoma" w:cs="Tahoma"/>
        </w:rPr>
        <w:t xml:space="preserve">con ponentes de la propia Embajada de </w:t>
      </w:r>
      <w:r w:rsidR="008C3BD9">
        <w:rPr>
          <w:rFonts w:ascii="Tahoma" w:hAnsi="Tahoma" w:cs="Tahoma"/>
        </w:rPr>
        <w:t xml:space="preserve">España en </w:t>
      </w:r>
      <w:r w:rsidR="0008682D" w:rsidRPr="0008682D">
        <w:rPr>
          <w:rFonts w:ascii="Tahoma" w:hAnsi="Tahoma" w:cs="Tahoma"/>
        </w:rPr>
        <w:t>Marruecos</w:t>
      </w:r>
      <w:r w:rsidR="0008682D">
        <w:rPr>
          <w:rFonts w:ascii="Tahoma" w:hAnsi="Tahoma" w:cs="Tahoma"/>
        </w:rPr>
        <w:t>,</w:t>
      </w:r>
      <w:r w:rsidR="0008682D" w:rsidRPr="0008682D">
        <w:rPr>
          <w:rFonts w:ascii="Tahoma" w:hAnsi="Tahoma" w:cs="Tahoma"/>
        </w:rPr>
        <w:t xml:space="preserve"> que se encargarán de la agenda comercial. En La primera parte se tratará la prospectiva de mercado, análisis país, oportunidades, además de las condiciones financieras y legales de trabajo en destino. En la segunda, en formato entrevista,</w:t>
      </w:r>
      <w:r w:rsidR="0008682D">
        <w:rPr>
          <w:rFonts w:ascii="Tahoma" w:hAnsi="Tahoma" w:cs="Tahoma"/>
        </w:rPr>
        <w:t xml:space="preserve"> responsables de negocio i</w:t>
      </w:r>
      <w:r w:rsidR="0008682D" w:rsidRPr="0008682D">
        <w:rPr>
          <w:rFonts w:ascii="Tahoma" w:hAnsi="Tahoma" w:cs="Tahoma"/>
        </w:rPr>
        <w:t xml:space="preserve">nternacional de empresas asociadas, </w:t>
      </w:r>
      <w:hyperlink r:id="rId13" w:history="1">
        <w:r w:rsidR="0008682D" w:rsidRPr="008C3BD9">
          <w:rPr>
            <w:rStyle w:val="Hipervnculo"/>
            <w:rFonts w:ascii="Tahoma" w:hAnsi="Tahoma" w:cs="Tahoma"/>
            <w:color w:val="2F5496" w:themeColor="accent5" w:themeShade="BF"/>
          </w:rPr>
          <w:t>Perinox</w:t>
        </w:r>
      </w:hyperlink>
      <w:r w:rsidR="0008682D" w:rsidRPr="0008682D">
        <w:rPr>
          <w:rFonts w:ascii="Tahoma" w:hAnsi="Tahoma" w:cs="Tahoma"/>
        </w:rPr>
        <w:t xml:space="preserve"> Y </w:t>
      </w:r>
      <w:hyperlink r:id="rId14" w:history="1">
        <w:r w:rsidR="0008682D" w:rsidRPr="008C3BD9">
          <w:rPr>
            <w:rStyle w:val="Hipervnculo"/>
            <w:rFonts w:ascii="Tahoma" w:hAnsi="Tahoma" w:cs="Tahoma"/>
            <w:color w:val="2F5496" w:themeColor="accent5" w:themeShade="BF"/>
          </w:rPr>
          <w:t>Agrometal Carrión</w:t>
        </w:r>
      </w:hyperlink>
      <w:r w:rsidR="0008682D" w:rsidRPr="0008682D">
        <w:rPr>
          <w:rFonts w:ascii="Tahoma" w:hAnsi="Tahoma" w:cs="Tahoma"/>
        </w:rPr>
        <w:t xml:space="preserve">, intercambiarán impresiones sobre su experiencia en el mercado marroquí, y se abrirá un panel de turno de preguntas de las empresas participantes junto con los ponentes. </w:t>
      </w:r>
    </w:p>
    <w:p w:rsidR="0008682D" w:rsidRDefault="00C5449C" w:rsidP="0008682D">
      <w:p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El taller es de a</w:t>
      </w:r>
      <w:r w:rsidR="0008682D" w:rsidRPr="0008682D">
        <w:rPr>
          <w:rFonts w:ascii="Tahoma" w:hAnsi="Tahoma" w:cs="Tahoma"/>
        </w:rPr>
        <w:t>foro limitado</w:t>
      </w:r>
      <w:r>
        <w:rPr>
          <w:rFonts w:ascii="Tahoma" w:hAnsi="Tahoma" w:cs="Tahoma"/>
        </w:rPr>
        <w:t xml:space="preserve">, con una duración </w:t>
      </w:r>
      <w:r w:rsidR="0008682D" w:rsidRPr="0008682D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 xml:space="preserve">4 horas. La participación es presencial o </w:t>
      </w:r>
      <w:r w:rsidR="0008682D" w:rsidRPr="0008682D">
        <w:rPr>
          <w:rFonts w:ascii="Tahoma" w:hAnsi="Tahoma" w:cs="Tahoma"/>
        </w:rPr>
        <w:t>de forma online</w:t>
      </w:r>
      <w:r>
        <w:rPr>
          <w:rFonts w:ascii="Tahoma" w:hAnsi="Tahoma" w:cs="Tahoma"/>
        </w:rPr>
        <w:t>, siguiendo los protocolos sanitarios.</w:t>
      </w:r>
      <w:r w:rsidR="0008682D" w:rsidRPr="0008682D">
        <w:rPr>
          <w:rFonts w:ascii="Tahoma" w:hAnsi="Tahoma" w:cs="Tahoma"/>
        </w:rPr>
        <w:t xml:space="preserve"> </w:t>
      </w:r>
    </w:p>
    <w:p w:rsidR="00C5449C" w:rsidRDefault="00C5449C" w:rsidP="00C5449C">
      <w:pPr>
        <w:spacing w:after="160"/>
        <w:rPr>
          <w:rStyle w:val="Hipervnculo"/>
          <w:rFonts w:ascii="Tahoma" w:hAnsi="Tahoma" w:cs="Tahoma"/>
          <w:color w:val="1F3864" w:themeColor="accent5" w:themeShade="80"/>
        </w:rPr>
      </w:pPr>
      <w:r w:rsidRPr="00C5449C">
        <w:rPr>
          <w:rFonts w:ascii="Tahoma" w:hAnsi="Tahoma" w:cs="Tahoma"/>
        </w:rPr>
        <w:t xml:space="preserve">Este taller cuenta con el apoyo de instituciones tan importantes a nivel europeo como la </w:t>
      </w:r>
      <w:hyperlink r:id="rId15" w:history="1">
        <w:r w:rsidRPr="00C5449C">
          <w:rPr>
            <w:rStyle w:val="Hipervnculo"/>
            <w:rFonts w:ascii="Tahoma" w:hAnsi="Tahoma" w:cs="Tahoma"/>
            <w:color w:val="2F5496" w:themeColor="accent5" w:themeShade="BF"/>
          </w:rPr>
          <w:t>Enterprise Europe Network</w:t>
        </w:r>
      </w:hyperlink>
      <w:r w:rsidRPr="00C5449C">
        <w:rPr>
          <w:rFonts w:ascii="Tahoma" w:hAnsi="Tahoma" w:cs="Tahoma"/>
        </w:rPr>
        <w:t xml:space="preserve">, y a nivel regional como </w:t>
      </w:r>
      <w:hyperlink r:id="rId16" w:history="1">
        <w:r w:rsidRPr="00C5449C">
          <w:rPr>
            <w:rStyle w:val="Hipervnculo"/>
            <w:rFonts w:ascii="Tahoma" w:hAnsi="Tahoma" w:cs="Tahoma"/>
            <w:color w:val="2F5496" w:themeColor="accent5" w:themeShade="BF"/>
          </w:rPr>
          <w:t>IPEX</w:t>
        </w:r>
      </w:hyperlink>
      <w:r w:rsidRPr="00C5449C">
        <w:rPr>
          <w:rFonts w:ascii="Tahoma" w:hAnsi="Tahoma" w:cs="Tahoma"/>
          <w:color w:val="2F5496" w:themeColor="accent5" w:themeShade="BF"/>
        </w:rPr>
        <w:t xml:space="preserve"> y </w:t>
      </w:r>
      <w:hyperlink r:id="rId17" w:history="1">
        <w:r w:rsidRPr="00C5449C">
          <w:rPr>
            <w:rStyle w:val="Hipervnculo"/>
            <w:rFonts w:ascii="Tahoma" w:hAnsi="Tahoma" w:cs="Tahoma"/>
            <w:color w:val="2F5496" w:themeColor="accent5" w:themeShade="BF"/>
          </w:rPr>
          <w:t>CECAM,</w:t>
        </w:r>
      </w:hyperlink>
      <w:r w:rsidRPr="00C5449C">
        <w:rPr>
          <w:rFonts w:ascii="Tahoma" w:hAnsi="Tahoma" w:cs="Tahoma"/>
        </w:rPr>
        <w:t xml:space="preserve"> y la colaboración</w:t>
      </w:r>
      <w:r w:rsidR="003A31AB">
        <w:rPr>
          <w:rFonts w:ascii="Tahoma" w:hAnsi="Tahoma" w:cs="Tahoma"/>
        </w:rPr>
        <w:t xml:space="preserve"> expresa</w:t>
      </w:r>
      <w:r w:rsidRPr="00C5449C">
        <w:rPr>
          <w:rFonts w:ascii="Tahoma" w:hAnsi="Tahoma" w:cs="Tahoma"/>
        </w:rPr>
        <w:t xml:space="preserve"> de </w:t>
      </w:r>
      <w:hyperlink r:id="rId18" w:history="1">
        <w:r w:rsidRPr="00C5449C">
          <w:rPr>
            <w:rStyle w:val="Hipervnculo"/>
            <w:rFonts w:ascii="Tahoma" w:hAnsi="Tahoma" w:cs="Tahoma"/>
            <w:color w:val="002060"/>
          </w:rPr>
          <w:t>CaixaBank</w:t>
        </w:r>
        <w:r>
          <w:rPr>
            <w:rStyle w:val="Hipervnculo"/>
            <w:rFonts w:ascii="Tahoma" w:hAnsi="Tahoma" w:cs="Tahoma"/>
            <w:color w:val="002060"/>
          </w:rPr>
          <w:t>,</w:t>
        </w:r>
      </w:hyperlink>
      <w:r w:rsidRPr="00C5449C">
        <w:rPr>
          <w:rFonts w:ascii="Tahoma" w:hAnsi="Tahoma" w:cs="Tahoma"/>
        </w:rPr>
        <w:t xml:space="preserve"> junto a la Dirección Técnica de la </w:t>
      </w:r>
      <w:hyperlink r:id="rId19" w:history="1">
        <w:r w:rsidRPr="00C5449C">
          <w:rPr>
            <w:rStyle w:val="Hipervnculo"/>
            <w:rFonts w:ascii="Tahoma" w:hAnsi="Tahoma" w:cs="Tahoma"/>
            <w:color w:val="1F3864" w:themeColor="accent5" w:themeShade="80"/>
          </w:rPr>
          <w:t>Asociación de Importadores y Exportadores de Albacete, ADIEX.</w:t>
        </w:r>
      </w:hyperlink>
      <w:r>
        <w:rPr>
          <w:rStyle w:val="Hipervnculo"/>
          <w:rFonts w:ascii="Tahoma" w:hAnsi="Tahoma" w:cs="Tahoma"/>
          <w:color w:val="1F3864" w:themeColor="accent5" w:themeShade="80"/>
        </w:rPr>
        <w:t xml:space="preserve"> </w:t>
      </w:r>
    </w:p>
    <w:p w:rsidR="0008682D" w:rsidRPr="00C5449C" w:rsidRDefault="0008682D" w:rsidP="00C5449C">
      <w:pPr>
        <w:spacing w:after="160"/>
        <w:rPr>
          <w:rFonts w:ascii="Tahoma" w:hAnsi="Tahoma" w:cs="Tahoma"/>
          <w:lang w:val="es-ES"/>
        </w:rPr>
      </w:pPr>
      <w:r w:rsidRPr="00C5449C">
        <w:rPr>
          <w:rFonts w:ascii="Tahoma" w:hAnsi="Tahoma" w:cs="Tahoma"/>
        </w:rPr>
        <w:t>El 3° Taller d</w:t>
      </w:r>
      <w:r w:rsidRPr="00C5449C">
        <w:rPr>
          <w:rFonts w:ascii="Tahoma" w:hAnsi="Tahoma" w:cs="Tahoma"/>
          <w:b/>
        </w:rPr>
        <w:t>IN</w:t>
      </w:r>
      <w:r w:rsidRPr="00C5449C">
        <w:rPr>
          <w:rFonts w:ascii="Tahoma" w:hAnsi="Tahoma" w:cs="Tahoma"/>
        </w:rPr>
        <w:t xml:space="preserve">ámico </w:t>
      </w:r>
      <w:hyperlink r:id="rId20" w:history="1">
        <w:r w:rsidRPr="00C5449C">
          <w:rPr>
            <w:rStyle w:val="Hipervnculo"/>
            <w:rFonts w:ascii="Tahoma" w:hAnsi="Tahoma" w:cs="Tahoma"/>
            <w:color w:val="auto"/>
          </w:rPr>
          <w:t>IN-FEDA 2020</w:t>
        </w:r>
      </w:hyperlink>
      <w:r w:rsidRPr="00C5449C">
        <w:rPr>
          <w:rStyle w:val="Hipervnculo"/>
          <w:rFonts w:ascii="Tahoma" w:hAnsi="Tahoma" w:cs="Tahoma"/>
          <w:color w:val="auto"/>
        </w:rPr>
        <w:t xml:space="preserve"> </w:t>
      </w:r>
      <w:r w:rsidRPr="00C5449C">
        <w:rPr>
          <w:rFonts w:ascii="Tahoma" w:hAnsi="Tahoma" w:cs="Tahoma"/>
        </w:rPr>
        <w:t>se centra en aspectos claves del mercado marroquí</w:t>
      </w:r>
      <w:r w:rsidR="00C5449C">
        <w:rPr>
          <w:rFonts w:ascii="Tahoma" w:hAnsi="Tahoma" w:cs="Tahoma"/>
        </w:rPr>
        <w:t>, con conexión directa con la Embajada marroquí.</w:t>
      </w:r>
    </w:p>
    <w:p w:rsidR="008C3BD9" w:rsidRDefault="0008682D" w:rsidP="0008682D">
      <w:pPr>
        <w:tabs>
          <w:tab w:val="left" w:pos="3402"/>
        </w:tabs>
        <w:spacing w:after="160"/>
        <w:rPr>
          <w:rFonts w:ascii="Tahoma" w:hAnsi="Tahoma" w:cs="Tahoma"/>
        </w:rPr>
      </w:pPr>
      <w:hyperlink r:id="rId21" w:history="1">
        <w:r w:rsidRPr="008C3BD9">
          <w:rPr>
            <w:rStyle w:val="Hipervnculo"/>
            <w:rFonts w:ascii="Tahoma" w:hAnsi="Tahoma" w:cs="Tahoma"/>
            <w:color w:val="2F5496" w:themeColor="accent5" w:themeShade="BF"/>
          </w:rPr>
          <w:t>Alberto Ordobás</w:t>
        </w:r>
        <w:r w:rsidR="00C5449C">
          <w:rPr>
            <w:rStyle w:val="Hipervnculo"/>
            <w:rFonts w:ascii="Tahoma" w:hAnsi="Tahoma" w:cs="Tahoma"/>
            <w:color w:val="auto"/>
          </w:rPr>
          <w:t>,</w:t>
        </w:r>
      </w:hyperlink>
      <w:r w:rsidR="00C5449C">
        <w:rPr>
          <w:rFonts w:ascii="Tahoma" w:hAnsi="Tahoma" w:cs="Tahoma"/>
        </w:rPr>
        <w:t xml:space="preserve"> director de Promoción Comercial de la</w:t>
      </w:r>
      <w:r w:rsidRPr="00C5449C">
        <w:rPr>
          <w:rFonts w:ascii="Tahoma" w:hAnsi="Tahoma" w:cs="Tahoma"/>
        </w:rPr>
        <w:t xml:space="preserve"> Embajada de España en </w:t>
      </w:r>
      <w:r w:rsidR="00C5449C">
        <w:rPr>
          <w:rFonts w:ascii="Tahoma" w:hAnsi="Tahoma" w:cs="Tahoma"/>
        </w:rPr>
        <w:t>Marruecos desde el año 2009 nos</w:t>
      </w:r>
      <w:r w:rsidRPr="00C5449C">
        <w:rPr>
          <w:rFonts w:ascii="Tahoma" w:hAnsi="Tahoma" w:cs="Tahoma"/>
        </w:rPr>
        <w:t xml:space="preserve"> hablará de </w:t>
      </w:r>
      <w:r w:rsidRPr="008C3BD9">
        <w:rPr>
          <w:rFonts w:ascii="Tahoma" w:hAnsi="Tahoma" w:cs="Tahoma"/>
        </w:rPr>
        <w:t>Marruecos como segundo destino de la exportación española fuera de la U.E.</w:t>
      </w:r>
      <w:r w:rsidRPr="00C5449C">
        <w:rPr>
          <w:rFonts w:ascii="Tahoma" w:hAnsi="Tahoma" w:cs="Tahoma"/>
        </w:rPr>
        <w:t xml:space="preserve"> </w:t>
      </w:r>
    </w:p>
    <w:p w:rsidR="003A31AB" w:rsidRDefault="003A31AB" w:rsidP="0008682D">
      <w:pPr>
        <w:tabs>
          <w:tab w:val="left" w:pos="3402"/>
        </w:tabs>
        <w:spacing w:after="160"/>
        <w:rPr>
          <w:rFonts w:ascii="Tahoma" w:hAnsi="Tahoma" w:cs="Tahoma"/>
        </w:rPr>
      </w:pPr>
    </w:p>
    <w:p w:rsidR="003A31AB" w:rsidRDefault="003A31AB" w:rsidP="0008682D">
      <w:pPr>
        <w:tabs>
          <w:tab w:val="left" w:pos="3402"/>
        </w:tabs>
        <w:spacing w:after="160"/>
        <w:rPr>
          <w:rFonts w:ascii="Tahoma" w:hAnsi="Tahoma" w:cs="Tahoma"/>
        </w:rPr>
      </w:pPr>
    </w:p>
    <w:p w:rsidR="008C3BD9" w:rsidRDefault="0008682D" w:rsidP="0008682D">
      <w:pPr>
        <w:tabs>
          <w:tab w:val="left" w:pos="3402"/>
        </w:tabs>
        <w:spacing w:after="160"/>
        <w:rPr>
          <w:rFonts w:ascii="Tahoma" w:hAnsi="Tahoma" w:cs="Tahoma"/>
        </w:rPr>
      </w:pPr>
      <w:r w:rsidRPr="00C5449C">
        <w:rPr>
          <w:rFonts w:ascii="Tahoma" w:hAnsi="Tahoma" w:cs="Tahoma"/>
        </w:rPr>
        <w:t xml:space="preserve">Expertos de la Oficina de </w:t>
      </w:r>
      <w:r w:rsidRPr="008C3BD9">
        <w:rPr>
          <w:rFonts w:ascii="Tahoma" w:hAnsi="Tahoma" w:cs="Tahoma"/>
        </w:rPr>
        <w:t>CaixaBank en Marruecos</w:t>
      </w:r>
      <w:r w:rsidRPr="00C5449C">
        <w:rPr>
          <w:rFonts w:ascii="Tahoma" w:hAnsi="Tahoma" w:cs="Tahoma"/>
        </w:rPr>
        <w:t xml:space="preserve">, específicamente, Pablo Pérez Agustín Relationship Manager - Financial Institutions </w:t>
      </w:r>
      <w:hyperlink r:id="rId22" w:history="1">
        <w:r w:rsidRPr="008C3BD9">
          <w:rPr>
            <w:rStyle w:val="Hipervnculo"/>
            <w:rFonts w:ascii="Tahoma" w:hAnsi="Tahoma" w:cs="Tahoma"/>
            <w:color w:val="2F5496" w:themeColor="accent5" w:themeShade="BF"/>
          </w:rPr>
          <w:t>CaixaBank Casablanca</w:t>
        </w:r>
      </w:hyperlink>
      <w:r w:rsidRPr="00C5449C">
        <w:rPr>
          <w:rFonts w:ascii="Tahoma" w:hAnsi="Tahoma" w:cs="Tahoma"/>
        </w:rPr>
        <w:t xml:space="preserve"> y Mohamed Mesbah el Bessat</w:t>
      </w:r>
      <w:r w:rsidR="008C3BD9">
        <w:rPr>
          <w:rFonts w:ascii="Tahoma" w:hAnsi="Tahoma" w:cs="Tahoma"/>
        </w:rPr>
        <w:t>,</w:t>
      </w:r>
      <w:r w:rsidRPr="00C5449C">
        <w:rPr>
          <w:rFonts w:ascii="Tahoma" w:hAnsi="Tahoma" w:cs="Tahoma"/>
        </w:rPr>
        <w:t xml:space="preserve"> Office manager </w:t>
      </w:r>
      <w:hyperlink r:id="rId23" w:history="1">
        <w:r w:rsidRPr="008C3BD9">
          <w:rPr>
            <w:rStyle w:val="Hipervnculo"/>
            <w:rFonts w:ascii="Tahoma" w:hAnsi="Tahoma" w:cs="Tahoma"/>
            <w:color w:val="2F5496" w:themeColor="accent5" w:themeShade="BF"/>
          </w:rPr>
          <w:t>CaixaBank Tánger.</w:t>
        </w:r>
      </w:hyperlink>
      <w:r w:rsidR="008C3BD9">
        <w:rPr>
          <w:rFonts w:ascii="Tahoma" w:hAnsi="Tahoma" w:cs="Tahoma"/>
        </w:rPr>
        <w:t>, q</w:t>
      </w:r>
      <w:r w:rsidRPr="00C5449C">
        <w:rPr>
          <w:rFonts w:ascii="Tahoma" w:hAnsi="Tahoma" w:cs="Tahoma"/>
        </w:rPr>
        <w:t xml:space="preserve">uienes se centrarán en </w:t>
      </w:r>
      <w:r w:rsidRPr="008C3BD9">
        <w:rPr>
          <w:rFonts w:ascii="Tahoma" w:hAnsi="Tahoma" w:cs="Tahoma"/>
        </w:rPr>
        <w:t>Oportunidades, trámites, exportación, garantías, instrumentos de pago y sistema bancario,</w:t>
      </w:r>
      <w:r w:rsidRPr="00C5449C">
        <w:rPr>
          <w:rFonts w:ascii="Tahoma" w:hAnsi="Tahoma" w:cs="Tahoma"/>
          <w:b/>
        </w:rPr>
        <w:t xml:space="preserve"> </w:t>
      </w:r>
      <w:r w:rsidRPr="00C5449C">
        <w:rPr>
          <w:rFonts w:ascii="Tahoma" w:hAnsi="Tahoma" w:cs="Tahoma"/>
        </w:rPr>
        <w:t>entre otros.</w:t>
      </w:r>
    </w:p>
    <w:p w:rsidR="008C3BD9" w:rsidRDefault="0008682D" w:rsidP="0008682D">
      <w:pPr>
        <w:tabs>
          <w:tab w:val="left" w:pos="3402"/>
        </w:tabs>
        <w:spacing w:after="160"/>
        <w:rPr>
          <w:rFonts w:ascii="Tahoma" w:hAnsi="Tahoma" w:cs="Tahoma"/>
        </w:rPr>
      </w:pPr>
      <w:r w:rsidRPr="00C5449C">
        <w:rPr>
          <w:rFonts w:ascii="Tahoma" w:hAnsi="Tahoma" w:cs="Tahoma"/>
        </w:rPr>
        <w:t xml:space="preserve">También contaremos con </w:t>
      </w:r>
      <w:hyperlink r:id="rId24" w:history="1">
        <w:r w:rsidRPr="008C3BD9">
          <w:rPr>
            <w:rStyle w:val="Hipervnculo"/>
            <w:rFonts w:ascii="Tahoma" w:hAnsi="Tahoma" w:cs="Tahoma"/>
            <w:color w:val="002060"/>
          </w:rPr>
          <w:t>Miguel Guerrero Acosta</w:t>
        </w:r>
      </w:hyperlink>
      <w:r w:rsidR="008C3BD9">
        <w:rPr>
          <w:rFonts w:ascii="Tahoma" w:hAnsi="Tahoma" w:cs="Tahoma"/>
        </w:rPr>
        <w:t>, asesor j</w:t>
      </w:r>
      <w:r w:rsidRPr="00C5449C">
        <w:rPr>
          <w:rFonts w:ascii="Tahoma" w:hAnsi="Tahoma" w:cs="Tahoma"/>
        </w:rPr>
        <w:t xml:space="preserve">urídico Operaciones en España, Francia y Marruecos que se ocupará de </w:t>
      </w:r>
      <w:r w:rsidRPr="008C3BD9">
        <w:rPr>
          <w:rFonts w:ascii="Tahoma" w:hAnsi="Tahoma" w:cs="Tahoma"/>
        </w:rPr>
        <w:t xml:space="preserve">aspectos más legales, seguridad jurídica y tipo de contratos. </w:t>
      </w:r>
    </w:p>
    <w:p w:rsidR="008C3BD9" w:rsidRDefault="008C3BD9" w:rsidP="0008682D">
      <w:pPr>
        <w:tabs>
          <w:tab w:val="left" w:pos="3402"/>
        </w:tabs>
        <w:spacing w:after="160"/>
        <w:rPr>
          <w:rFonts w:ascii="Tahoma" w:hAnsi="Tahoma" w:cs="Tahoma"/>
        </w:rPr>
      </w:pPr>
    </w:p>
    <w:p w:rsidR="008C3BD9" w:rsidRDefault="008C3BD9" w:rsidP="0008682D">
      <w:pPr>
        <w:tabs>
          <w:tab w:val="left" w:pos="3402"/>
        </w:tabs>
        <w:spacing w:after="160"/>
        <w:rPr>
          <w:rFonts w:ascii="Tahoma" w:hAnsi="Tahoma" w:cs="Tahoma"/>
        </w:rPr>
      </w:pPr>
    </w:p>
    <w:p w:rsidR="00331E0D" w:rsidRPr="00C5449C" w:rsidRDefault="00331E0D" w:rsidP="00602602">
      <w:pPr>
        <w:tabs>
          <w:tab w:val="left" w:pos="2055"/>
          <w:tab w:val="left" w:pos="3180"/>
          <w:tab w:val="left" w:pos="3255"/>
        </w:tabs>
        <w:jc w:val="center"/>
        <w:rPr>
          <w:rFonts w:ascii="Tahoma" w:hAnsi="Tahoma" w:cs="Tahoma"/>
          <w:bCs/>
          <w:szCs w:val="24"/>
        </w:rPr>
      </w:pPr>
    </w:p>
    <w:sectPr w:rsidR="00331E0D" w:rsidRPr="00C5449C" w:rsidSect="000D4D85">
      <w:headerReference w:type="default" r:id="rId25"/>
      <w:footerReference w:type="even" r:id="rId26"/>
      <w:footerReference w:type="default" r:id="rId27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9B" w:rsidRDefault="00CA619B">
      <w:r>
        <w:separator/>
      </w:r>
    </w:p>
  </w:endnote>
  <w:endnote w:type="continuationSeparator" w:id="0">
    <w:p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D96A06">
      <w:rPr>
        <w:rStyle w:val="Nmerodepgina"/>
        <w:noProof/>
        <w:sz w:val="11"/>
        <w:szCs w:val="11"/>
      </w:rPr>
      <w:t>2</w:t>
    </w:r>
    <w:r>
      <w:rPr>
        <w:rStyle w:val="Nmerodepgina"/>
        <w:sz w:val="11"/>
        <w:szCs w:val="11"/>
      </w:rPr>
      <w:fldChar w:fldCharType="end"/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9B267A" w:rsidRDefault="00D96A06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fb.me/EmpresariosFEDA</w:t>
                            </w:r>
                          </w:hyperlink>
                        </w:p>
                        <w:p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:rsidR="00A90926" w:rsidRPr="009B267A" w:rsidRDefault="00227459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proofErr w:type="gram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fb.me/</w:t>
                      </w:r>
                      <w:proofErr w:type="spell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EmpresariosFEDA</w:t>
                      </w:r>
                      <w:proofErr w:type="spellEnd"/>
                      <w:proofErr w:type="gramEnd"/>
                    </w:hyperlink>
                  </w:p>
                  <w:p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D96A06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:rsidR="00A90926" w:rsidRPr="00C00842" w:rsidRDefault="00227459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926" w:rsidRPr="00C00842" w:rsidRDefault="00D96A06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:rsidR="00A90926" w:rsidRPr="00C00842" w:rsidRDefault="00227459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EmpresariosFEDA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9B" w:rsidRDefault="00CA619B">
      <w:r>
        <w:separator/>
      </w:r>
    </w:p>
  </w:footnote>
  <w:footnote w:type="continuationSeparator" w:id="0">
    <w:p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4254102"/>
    <w:multiLevelType w:val="hybridMultilevel"/>
    <w:tmpl w:val="A962C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E4C2B"/>
    <w:multiLevelType w:val="hybridMultilevel"/>
    <w:tmpl w:val="A5CE5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3A02"/>
    <w:multiLevelType w:val="hybridMultilevel"/>
    <w:tmpl w:val="2AD8F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6E9D3D00"/>
    <w:multiLevelType w:val="hybridMultilevel"/>
    <w:tmpl w:val="C9624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4"/>
    <w:rsid w:val="00000244"/>
    <w:rsid w:val="00000F70"/>
    <w:rsid w:val="000013EB"/>
    <w:rsid w:val="0000276F"/>
    <w:rsid w:val="0000297F"/>
    <w:rsid w:val="000030B0"/>
    <w:rsid w:val="000050F1"/>
    <w:rsid w:val="00006335"/>
    <w:rsid w:val="000064B1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64B5"/>
    <w:rsid w:val="0008682D"/>
    <w:rsid w:val="000871B2"/>
    <w:rsid w:val="00092BC3"/>
    <w:rsid w:val="00093080"/>
    <w:rsid w:val="00093E3A"/>
    <w:rsid w:val="000946EF"/>
    <w:rsid w:val="0009485C"/>
    <w:rsid w:val="000949FC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64AF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F9F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207D"/>
    <w:rsid w:val="00274868"/>
    <w:rsid w:val="00274955"/>
    <w:rsid w:val="002750F0"/>
    <w:rsid w:val="00276406"/>
    <w:rsid w:val="00280080"/>
    <w:rsid w:val="00280F8A"/>
    <w:rsid w:val="00283498"/>
    <w:rsid w:val="00283D82"/>
    <w:rsid w:val="00284E35"/>
    <w:rsid w:val="00284E70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12B7"/>
    <w:rsid w:val="003C13B0"/>
    <w:rsid w:val="003C2E5D"/>
    <w:rsid w:val="003C397F"/>
    <w:rsid w:val="003C3A57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19D0"/>
    <w:rsid w:val="003F1EC5"/>
    <w:rsid w:val="003F271D"/>
    <w:rsid w:val="003F3C12"/>
    <w:rsid w:val="003F448D"/>
    <w:rsid w:val="003F629C"/>
    <w:rsid w:val="003F6347"/>
    <w:rsid w:val="003F6B2D"/>
    <w:rsid w:val="003F7174"/>
    <w:rsid w:val="003F72E4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FA3"/>
    <w:rsid w:val="00415D76"/>
    <w:rsid w:val="00416CD5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1A24"/>
    <w:rsid w:val="00431DFE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5A8"/>
    <w:rsid w:val="00444A71"/>
    <w:rsid w:val="004451A1"/>
    <w:rsid w:val="00445EB8"/>
    <w:rsid w:val="00446906"/>
    <w:rsid w:val="00446910"/>
    <w:rsid w:val="004501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B0E91"/>
    <w:rsid w:val="004B2E13"/>
    <w:rsid w:val="004B2FC2"/>
    <w:rsid w:val="004B3D57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B7B"/>
    <w:rsid w:val="00503516"/>
    <w:rsid w:val="00507D91"/>
    <w:rsid w:val="00510A17"/>
    <w:rsid w:val="00510A63"/>
    <w:rsid w:val="00512BF3"/>
    <w:rsid w:val="00512E4E"/>
    <w:rsid w:val="00514482"/>
    <w:rsid w:val="005149D5"/>
    <w:rsid w:val="00515B87"/>
    <w:rsid w:val="005163A9"/>
    <w:rsid w:val="00516510"/>
    <w:rsid w:val="0051720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5305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194"/>
    <w:rsid w:val="005F2A43"/>
    <w:rsid w:val="005F2B21"/>
    <w:rsid w:val="005F42DA"/>
    <w:rsid w:val="005F5803"/>
    <w:rsid w:val="005F5BDF"/>
    <w:rsid w:val="005F72E5"/>
    <w:rsid w:val="005F7996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1287"/>
    <w:rsid w:val="0061171F"/>
    <w:rsid w:val="00611F0B"/>
    <w:rsid w:val="006124ED"/>
    <w:rsid w:val="00613750"/>
    <w:rsid w:val="00613FD0"/>
    <w:rsid w:val="006152EE"/>
    <w:rsid w:val="00615DC8"/>
    <w:rsid w:val="00616466"/>
    <w:rsid w:val="00617350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6021"/>
    <w:rsid w:val="00646780"/>
    <w:rsid w:val="00646FAD"/>
    <w:rsid w:val="00647304"/>
    <w:rsid w:val="006529A4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6307"/>
    <w:rsid w:val="00686D19"/>
    <w:rsid w:val="00686F84"/>
    <w:rsid w:val="00686F99"/>
    <w:rsid w:val="00687E20"/>
    <w:rsid w:val="00690548"/>
    <w:rsid w:val="0069081C"/>
    <w:rsid w:val="00690FE3"/>
    <w:rsid w:val="00691E2D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70E8"/>
    <w:rsid w:val="006F05EF"/>
    <w:rsid w:val="006F121C"/>
    <w:rsid w:val="006F12D1"/>
    <w:rsid w:val="006F1807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11B5"/>
    <w:rsid w:val="007714F4"/>
    <w:rsid w:val="00772063"/>
    <w:rsid w:val="007727D6"/>
    <w:rsid w:val="007737C0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32"/>
    <w:rsid w:val="007C7357"/>
    <w:rsid w:val="007C73D7"/>
    <w:rsid w:val="007D0557"/>
    <w:rsid w:val="007D1127"/>
    <w:rsid w:val="007D1453"/>
    <w:rsid w:val="007D2CB1"/>
    <w:rsid w:val="007D3DF1"/>
    <w:rsid w:val="007D4410"/>
    <w:rsid w:val="007D4428"/>
    <w:rsid w:val="007D4448"/>
    <w:rsid w:val="007D4689"/>
    <w:rsid w:val="007D53D6"/>
    <w:rsid w:val="007D5F28"/>
    <w:rsid w:val="007D7650"/>
    <w:rsid w:val="007D7CB8"/>
    <w:rsid w:val="007E05E7"/>
    <w:rsid w:val="007E09D6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16D"/>
    <w:rsid w:val="00857F35"/>
    <w:rsid w:val="00861AF4"/>
    <w:rsid w:val="00862AB3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764"/>
    <w:rsid w:val="0093637E"/>
    <w:rsid w:val="00937345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21D9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1FD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523A"/>
    <w:rsid w:val="00B15A3F"/>
    <w:rsid w:val="00B176C2"/>
    <w:rsid w:val="00B20E98"/>
    <w:rsid w:val="00B22196"/>
    <w:rsid w:val="00B22DB4"/>
    <w:rsid w:val="00B22E9B"/>
    <w:rsid w:val="00B231BA"/>
    <w:rsid w:val="00B23387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44D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41E1"/>
    <w:rsid w:val="00BC4A15"/>
    <w:rsid w:val="00BC52B2"/>
    <w:rsid w:val="00BC54BC"/>
    <w:rsid w:val="00BC64F7"/>
    <w:rsid w:val="00BC6D8E"/>
    <w:rsid w:val="00BD05E4"/>
    <w:rsid w:val="00BD0700"/>
    <w:rsid w:val="00BD1C73"/>
    <w:rsid w:val="00BD2554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31773"/>
    <w:rsid w:val="00C317F7"/>
    <w:rsid w:val="00C31F9E"/>
    <w:rsid w:val="00C321F9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D04"/>
    <w:rsid w:val="00C72907"/>
    <w:rsid w:val="00C72A5B"/>
    <w:rsid w:val="00C7300C"/>
    <w:rsid w:val="00C74C54"/>
    <w:rsid w:val="00C74E31"/>
    <w:rsid w:val="00C76A5D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EBB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96A06"/>
    <w:rsid w:val="00DA0411"/>
    <w:rsid w:val="00DA104D"/>
    <w:rsid w:val="00DA13E5"/>
    <w:rsid w:val="00DA193D"/>
    <w:rsid w:val="00DA1AD1"/>
    <w:rsid w:val="00DA21A6"/>
    <w:rsid w:val="00DA2AAC"/>
    <w:rsid w:val="00DA3A67"/>
    <w:rsid w:val="00DA48EB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3205"/>
    <w:rsid w:val="00DD33E9"/>
    <w:rsid w:val="00DD36C2"/>
    <w:rsid w:val="00DD41B9"/>
    <w:rsid w:val="00DD43E7"/>
    <w:rsid w:val="00DD74AA"/>
    <w:rsid w:val="00DD79FA"/>
    <w:rsid w:val="00DE022C"/>
    <w:rsid w:val="00DE24C4"/>
    <w:rsid w:val="00DE2685"/>
    <w:rsid w:val="00DE26D1"/>
    <w:rsid w:val="00DE541A"/>
    <w:rsid w:val="00DE5624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40"/>
    <w:rsid w:val="00E375FF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9ED"/>
    <w:rsid w:val="00F67F2F"/>
    <w:rsid w:val="00F707C8"/>
    <w:rsid w:val="00F71A42"/>
    <w:rsid w:val="00F71F78"/>
    <w:rsid w:val="00F73531"/>
    <w:rsid w:val="00F74059"/>
    <w:rsid w:val="00F750AF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Puest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">
    <w:name w:val="Mención sin resolver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a.es/in-feda-2020" TargetMode="External"/><Relationship Id="rId13" Type="http://schemas.openxmlformats.org/officeDocument/2006/relationships/hyperlink" Target="http://www.perinox.com/" TargetMode="External"/><Relationship Id="rId18" Type="http://schemas.openxmlformats.org/officeDocument/2006/relationships/hyperlink" Target="https://www.feda.es/servicios/convenios-descuento/item/9117-6-caixaban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inkedin.com/in/alberto-ordobas-gavin-1186902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cam.es/" TargetMode="External"/><Relationship Id="rId17" Type="http://schemas.openxmlformats.org/officeDocument/2006/relationships/hyperlink" Target="http://www.cecam.e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pex.castillalamancha.es/perfil/general/quienessomos" TargetMode="External"/><Relationship Id="rId20" Type="http://schemas.openxmlformats.org/officeDocument/2006/relationships/hyperlink" Target="https://www.feda.es/in-feda-20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ex.es/" TargetMode="External"/><Relationship Id="rId24" Type="http://schemas.openxmlformats.org/officeDocument/2006/relationships/hyperlink" Target="https://www.linkedin.com/in/miguelguerreroacos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enclm.com/1o-taller-in-feda-2020-redes-sociales-al-servicio-internacionalizacion-albacete-4-septiembre-10h-en-feda/" TargetMode="External"/><Relationship Id="rId23" Type="http://schemas.openxmlformats.org/officeDocument/2006/relationships/hyperlink" Target="https://www.caixabank.ma/ma/home_e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eda.es/" TargetMode="External"/><Relationship Id="rId19" Type="http://schemas.openxmlformats.org/officeDocument/2006/relationships/hyperlink" Target="http://www.adiex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a.es/in-feda-2020/estrategias-de-internacionalizacion-para-acceder-al-mercado-de-marruecos" TargetMode="External"/><Relationship Id="rId14" Type="http://schemas.openxmlformats.org/officeDocument/2006/relationships/hyperlink" Target="https://www.agrometalcarrion.es/" TargetMode="External"/><Relationship Id="rId22" Type="http://schemas.openxmlformats.org/officeDocument/2006/relationships/hyperlink" Target="https://www.caixabank.ma/ma/home_es.html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A96A-1EEC-421D-A228-5A1D5257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3978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Eva</cp:lastModifiedBy>
  <cp:revision>3</cp:revision>
  <cp:lastPrinted>2019-03-27T09:39:00Z</cp:lastPrinted>
  <dcterms:created xsi:type="dcterms:W3CDTF">2020-11-18T11:12:00Z</dcterms:created>
  <dcterms:modified xsi:type="dcterms:W3CDTF">2020-11-18T11:12:00Z</dcterms:modified>
</cp:coreProperties>
</file>