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9E4A8" w14:textId="77777777"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14:paraId="6365BC39" w14:textId="77777777" w:rsidR="00E50218" w:rsidRPr="005F7FE1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 w:val="22"/>
          <w:szCs w:val="22"/>
        </w:rPr>
      </w:pPr>
      <w:r w:rsidRPr="005F7FE1">
        <w:rPr>
          <w:rFonts w:ascii="Tahoma" w:hAnsi="Tahoma" w:cs="Tahoma"/>
          <w:bCs/>
          <w:sz w:val="22"/>
          <w:szCs w:val="22"/>
        </w:rPr>
        <w:t xml:space="preserve">Albacete, </w:t>
      </w:r>
      <w:r w:rsidR="005060ED" w:rsidRPr="005F7FE1">
        <w:rPr>
          <w:rFonts w:ascii="Tahoma" w:hAnsi="Tahoma" w:cs="Tahoma"/>
          <w:bCs/>
          <w:sz w:val="22"/>
          <w:szCs w:val="22"/>
        </w:rPr>
        <w:t>20</w:t>
      </w:r>
      <w:r w:rsidR="00B8339E" w:rsidRPr="005F7FE1">
        <w:rPr>
          <w:rFonts w:ascii="Tahoma" w:hAnsi="Tahoma" w:cs="Tahoma"/>
          <w:bCs/>
          <w:sz w:val="22"/>
          <w:szCs w:val="22"/>
        </w:rPr>
        <w:t xml:space="preserve"> </w:t>
      </w:r>
      <w:r w:rsidR="005339C0" w:rsidRPr="005F7FE1">
        <w:rPr>
          <w:rFonts w:ascii="Tahoma" w:hAnsi="Tahoma" w:cs="Tahoma"/>
          <w:bCs/>
          <w:sz w:val="22"/>
          <w:szCs w:val="22"/>
        </w:rPr>
        <w:t xml:space="preserve">de </w:t>
      </w:r>
      <w:r w:rsidR="00C32821" w:rsidRPr="005F7FE1">
        <w:rPr>
          <w:rFonts w:ascii="Tahoma" w:hAnsi="Tahoma" w:cs="Tahoma"/>
          <w:bCs/>
          <w:sz w:val="22"/>
          <w:szCs w:val="22"/>
        </w:rPr>
        <w:t>enero</w:t>
      </w:r>
      <w:r w:rsidR="00163188" w:rsidRPr="005F7FE1">
        <w:rPr>
          <w:rFonts w:ascii="Tahoma" w:hAnsi="Tahoma" w:cs="Tahoma"/>
          <w:bCs/>
          <w:sz w:val="22"/>
          <w:szCs w:val="22"/>
        </w:rPr>
        <w:t xml:space="preserve"> </w:t>
      </w:r>
      <w:r w:rsidR="00CB22C3" w:rsidRPr="005F7FE1">
        <w:rPr>
          <w:rFonts w:ascii="Tahoma" w:hAnsi="Tahoma" w:cs="Tahoma"/>
          <w:bCs/>
          <w:sz w:val="22"/>
          <w:szCs w:val="22"/>
        </w:rPr>
        <w:t>de 202</w:t>
      </w:r>
      <w:r w:rsidR="00C32821" w:rsidRPr="005F7FE1">
        <w:rPr>
          <w:rFonts w:ascii="Tahoma" w:hAnsi="Tahoma" w:cs="Tahoma"/>
          <w:bCs/>
          <w:sz w:val="22"/>
          <w:szCs w:val="22"/>
        </w:rPr>
        <w:t>1</w:t>
      </w:r>
    </w:p>
    <w:p w14:paraId="50F2C394" w14:textId="54FD55A7" w:rsidR="005060ED" w:rsidRDefault="005060ED" w:rsidP="005060ED">
      <w:pPr>
        <w:spacing w:before="240"/>
        <w:ind w:firstLine="708"/>
        <w:jc w:val="center"/>
        <w:rPr>
          <w:rFonts w:ascii="Tahoma" w:eastAsiaTheme="minorHAnsi" w:hAnsi="Tahoma" w:cs="Tahoma"/>
          <w:b/>
          <w:sz w:val="32"/>
          <w:szCs w:val="32"/>
          <w:lang w:val="es-ES" w:eastAsia="en-US"/>
        </w:rPr>
      </w:pPr>
      <w:r>
        <w:rPr>
          <w:rFonts w:ascii="Tahoma" w:hAnsi="Tahoma" w:cs="Tahoma"/>
          <w:b/>
          <w:bCs/>
          <w:sz w:val="32"/>
          <w:szCs w:val="32"/>
        </w:rPr>
        <w:t>AESAD se une a l</w:t>
      </w:r>
      <w:r w:rsidRPr="005060ED">
        <w:rPr>
          <w:rFonts w:ascii="Tahoma" w:eastAsiaTheme="minorHAnsi" w:hAnsi="Tahoma" w:cs="Tahoma"/>
          <w:b/>
          <w:sz w:val="32"/>
          <w:szCs w:val="32"/>
          <w:lang w:val="es-ES" w:eastAsia="en-US"/>
        </w:rPr>
        <w:t>os colectivos del ámbito del ejercicio físico y fitnes</w:t>
      </w:r>
      <w:r w:rsidR="00D677C1">
        <w:rPr>
          <w:rFonts w:ascii="Tahoma" w:eastAsiaTheme="minorHAnsi" w:hAnsi="Tahoma" w:cs="Tahoma"/>
          <w:b/>
          <w:sz w:val="32"/>
          <w:szCs w:val="32"/>
          <w:lang w:val="es-ES" w:eastAsia="en-US"/>
        </w:rPr>
        <w:t>s</w:t>
      </w:r>
      <w:r w:rsidRPr="005060ED">
        <w:rPr>
          <w:rFonts w:ascii="Tahoma" w:eastAsiaTheme="minorHAnsi" w:hAnsi="Tahoma" w:cs="Tahoma"/>
          <w:b/>
          <w:sz w:val="32"/>
          <w:szCs w:val="32"/>
          <w:lang w:val="es-ES" w:eastAsia="en-US"/>
        </w:rPr>
        <w:t xml:space="preserve"> para solicitar a Sanidad la consideración del cierre de instalaciones deportivas</w:t>
      </w:r>
    </w:p>
    <w:p w14:paraId="0C45DBB0" w14:textId="77777777" w:rsidR="005060ED" w:rsidRPr="005F7FE1" w:rsidRDefault="005060ED" w:rsidP="005F7FE1">
      <w:pPr>
        <w:pStyle w:val="Prrafodelista"/>
        <w:numPr>
          <w:ilvl w:val="0"/>
          <w:numId w:val="47"/>
        </w:numPr>
        <w:spacing w:before="240" w:line="240" w:lineRule="auto"/>
        <w:ind w:left="284" w:hanging="284"/>
        <w:jc w:val="center"/>
        <w:rPr>
          <w:rFonts w:ascii="Tahoma" w:eastAsiaTheme="minorHAnsi" w:hAnsi="Tahoma" w:cs="Tahoma"/>
          <w:b/>
        </w:rPr>
      </w:pPr>
      <w:r w:rsidRPr="005F7FE1">
        <w:rPr>
          <w:rFonts w:ascii="Tahoma" w:eastAsiaTheme="minorHAnsi" w:hAnsi="Tahoma" w:cs="Tahoma"/>
          <w:b/>
        </w:rPr>
        <w:t>La Asociación resalta las bondades</w:t>
      </w:r>
      <w:r w:rsidR="005F7FE1" w:rsidRPr="005F7FE1">
        <w:rPr>
          <w:rFonts w:ascii="Tahoma" w:eastAsiaTheme="minorHAnsi" w:hAnsi="Tahoma" w:cs="Tahoma"/>
          <w:b/>
        </w:rPr>
        <w:t xml:space="preserve"> </w:t>
      </w:r>
      <w:r w:rsidR="005F7FE1" w:rsidRPr="005060ED">
        <w:rPr>
          <w:rFonts w:ascii="Tahoma" w:eastAsiaTheme="minorHAnsi" w:hAnsi="Tahoma" w:cs="Tahoma"/>
          <w:b/>
        </w:rPr>
        <w:t>que tiene la práctica físico-deportiva ante la COVID-19 y valor</w:t>
      </w:r>
      <w:r w:rsidR="005F7FE1" w:rsidRPr="005F7FE1">
        <w:rPr>
          <w:rFonts w:ascii="Tahoma" w:eastAsiaTheme="minorHAnsi" w:hAnsi="Tahoma" w:cs="Tahoma"/>
          <w:b/>
        </w:rPr>
        <w:t>a</w:t>
      </w:r>
      <w:r w:rsidR="005F7FE1" w:rsidRPr="005060ED">
        <w:rPr>
          <w:rFonts w:ascii="Tahoma" w:eastAsiaTheme="minorHAnsi" w:hAnsi="Tahoma" w:cs="Tahoma"/>
          <w:b/>
        </w:rPr>
        <w:t xml:space="preserve"> la mínima inci</w:t>
      </w:r>
      <w:r w:rsidR="005F7FE1" w:rsidRPr="005F7FE1">
        <w:rPr>
          <w:rFonts w:ascii="Tahoma" w:eastAsiaTheme="minorHAnsi" w:hAnsi="Tahoma" w:cs="Tahoma"/>
          <w:b/>
        </w:rPr>
        <w:t>dencia de casos en dicho sector</w:t>
      </w:r>
    </w:p>
    <w:p w14:paraId="6F099706" w14:textId="77777777" w:rsidR="005F7FE1" w:rsidRDefault="005F7FE1" w:rsidP="005F7FE1">
      <w:pPr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5DF3A1D6" w14:textId="12BCE9A6" w:rsidR="005060ED" w:rsidRPr="005060ED" w:rsidRDefault="005060ED" w:rsidP="005F7FE1">
      <w:pPr>
        <w:spacing w:before="240" w:after="200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5060ED">
        <w:rPr>
          <w:rFonts w:ascii="Tahoma" w:eastAsiaTheme="minorHAnsi" w:hAnsi="Tahoma" w:cs="Tahoma"/>
          <w:sz w:val="22"/>
          <w:szCs w:val="22"/>
          <w:lang w:val="es-ES" w:eastAsia="en-US"/>
        </w:rPr>
        <w:t>La</w:t>
      </w:r>
      <w:r w:rsidRPr="005060ED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hyperlink r:id="rId8" w:history="1">
        <w:r w:rsidRPr="005F7FE1">
          <w:rPr>
            <w:rFonts w:ascii="Tahoma" w:eastAsiaTheme="minorHAnsi" w:hAnsi="Tahoma" w:cs="Tahoma"/>
            <w:color w:val="0000FF"/>
            <w:sz w:val="22"/>
            <w:szCs w:val="22"/>
            <w:u w:val="single"/>
            <w:lang w:val="es-ES" w:eastAsia="en-US"/>
          </w:rPr>
          <w:t>Asociación Provincial de Empresarios de Servicios de la Actividad Física y el Deporte, AESAD,</w:t>
        </w:r>
      </w:hyperlink>
      <w:r w:rsidRPr="005060ED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r w:rsidRPr="005060ED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integrada en </w:t>
      </w:r>
      <w:hyperlink r:id="rId9" w:history="1">
        <w:r w:rsidRPr="005F7FE1">
          <w:rPr>
            <w:rFonts w:ascii="Tahoma" w:eastAsiaTheme="minorHAnsi" w:hAnsi="Tahoma" w:cs="Tahoma"/>
            <w:color w:val="0000FF"/>
            <w:sz w:val="22"/>
            <w:szCs w:val="22"/>
            <w:u w:val="single"/>
            <w:lang w:val="es-ES" w:eastAsia="en-US"/>
          </w:rPr>
          <w:t>FEDA</w:t>
        </w:r>
      </w:hyperlink>
      <w:r w:rsidRPr="005060ED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, </w:t>
      </w:r>
      <w:r w:rsidRPr="005060ED">
        <w:rPr>
          <w:rFonts w:ascii="Tahoma" w:eastAsiaTheme="minorHAnsi" w:hAnsi="Tahoma" w:cs="Tahoma"/>
          <w:sz w:val="22"/>
          <w:szCs w:val="22"/>
          <w:lang w:val="es-ES" w:eastAsia="en-US"/>
        </w:rPr>
        <w:t>presidida por Victor Zafrilla Martínez, se han unido a colectivos del ámbito del ejercicio físico y fitnes</w:t>
      </w:r>
      <w:r w:rsidR="00165F3F">
        <w:rPr>
          <w:rFonts w:ascii="Tahoma" w:eastAsiaTheme="minorHAnsi" w:hAnsi="Tahoma" w:cs="Tahoma"/>
          <w:sz w:val="22"/>
          <w:szCs w:val="22"/>
          <w:lang w:val="es-ES" w:eastAsia="en-US"/>
        </w:rPr>
        <w:t>s</w:t>
      </w:r>
      <w:r w:rsidRPr="005060ED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para solicitar a Sanidad la consideración del cierre de instalaciones deportivas.</w:t>
      </w:r>
    </w:p>
    <w:p w14:paraId="669474DE" w14:textId="77777777" w:rsidR="005060ED" w:rsidRPr="005F7FE1" w:rsidRDefault="005060ED" w:rsidP="005060ED">
      <w:pPr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5F7FE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Ante las decisiones de la Consejería de Sanidad que implican el cierre de todas las actividades no esenciales, especificando el cierre de gimnasios, saunas y otros recintos de práctica del deporte y la educación física, varios colectivos del ámbito del ejercicio físico y fitness se han reunido por primera vez para plasmar la preocupación al cierre de dicho ámbito, entre ellos la Asociación de Albacete, AESAD. </w:t>
      </w:r>
    </w:p>
    <w:p w14:paraId="68545897" w14:textId="77777777" w:rsidR="005060ED" w:rsidRPr="005060ED" w:rsidRDefault="005060ED" w:rsidP="005060ED">
      <w:pPr>
        <w:autoSpaceDE w:val="0"/>
        <w:autoSpaceDN w:val="0"/>
        <w:adjustRightInd w:val="0"/>
        <w:spacing w:before="240" w:after="240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5F7FE1">
        <w:rPr>
          <w:rFonts w:ascii="Tahoma" w:eastAsiaTheme="minorHAnsi" w:hAnsi="Tahoma" w:cs="Tahoma"/>
          <w:sz w:val="22"/>
          <w:szCs w:val="22"/>
          <w:lang w:val="es-ES" w:eastAsia="en-US"/>
        </w:rPr>
        <w:t>Y se ha expuesto</w:t>
      </w:r>
      <w:r w:rsidRPr="005060ED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la falta de individualización, obliga a la paralización de la actividad de los gimnasios, centros de entrenamiento personal, centros de entrenamientos y centros deportivos de tipo pabellón, nave, etc. Los cuales permiten distancias y renovación de aire muy superior a la de otros establecimientos que van a permanecer abiertos o la adaptación de un cliente/paciente por entrenador. Además del perjuicio económico que se genera, se perjudica la realización de práctica físico-deportiva a gran parte de la población, entre la que se incluye aquella que precisa de ayuda o adaptaciones, por circunstancias tales como discapacidad, gestación, avanzada edad, encontrarse en un proceso de recuperación readaptación, etc. Con efectos perniciosos a corto, medio y largo plazo. </w:t>
      </w:r>
    </w:p>
    <w:p w14:paraId="06D780EF" w14:textId="77777777" w:rsidR="005060ED" w:rsidRPr="005F7FE1" w:rsidRDefault="005060ED" w:rsidP="005060ED">
      <w:pPr>
        <w:autoSpaceDE w:val="0"/>
        <w:autoSpaceDN w:val="0"/>
        <w:adjustRightInd w:val="0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5060ED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Según los datos disponibles por el Centro de Coordinación de Alertas y Emergencias Sanitarias (CCAES) del pasado 3 diciembre, el porcentaje total de brotes asociados a los espacios cerrados de uso público (gimnasios, hoteles, etc.) representan un total del 0.43% sobre el total de brotes. </w:t>
      </w:r>
    </w:p>
    <w:p w14:paraId="147A0FC4" w14:textId="77777777" w:rsidR="005060ED" w:rsidRPr="005060ED" w:rsidRDefault="005060ED" w:rsidP="005060ED">
      <w:pPr>
        <w:autoSpaceDE w:val="0"/>
        <w:autoSpaceDN w:val="0"/>
        <w:adjustRightInd w:val="0"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29BB9BDC" w14:textId="77777777" w:rsidR="005060ED" w:rsidRPr="005F7FE1" w:rsidRDefault="005060ED" w:rsidP="005060ED">
      <w:pPr>
        <w:autoSpaceDE w:val="0"/>
        <w:autoSpaceDN w:val="0"/>
        <w:adjustRightInd w:val="0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5F7FE1">
        <w:rPr>
          <w:rFonts w:ascii="Tahoma" w:eastAsiaTheme="minorHAnsi" w:hAnsi="Tahoma" w:cs="Tahoma"/>
          <w:sz w:val="22"/>
          <w:szCs w:val="22"/>
          <w:lang w:val="es-ES" w:eastAsia="en-US"/>
        </w:rPr>
        <w:t>Con este motivo,</w:t>
      </w:r>
      <w:r w:rsidRPr="005060ED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se ha  solicitado</w:t>
      </w:r>
      <w:r w:rsidRPr="005F7FE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una reunión con Juan José Camacho Parejo, director g</w:t>
      </w:r>
      <w:r w:rsidRPr="005060ED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eneral de Salud Pública de Castilla-La Mancha para trabajar conjuntamente en ver las bondades que tiene la práctica físico-deportiva ante la COVID-19 y valorar la mínima incidencia de casos en dicho sector. </w:t>
      </w:r>
    </w:p>
    <w:p w14:paraId="1D570F9B" w14:textId="77777777" w:rsidR="005060ED" w:rsidRPr="005060ED" w:rsidRDefault="005060ED" w:rsidP="005060ED">
      <w:pPr>
        <w:autoSpaceDE w:val="0"/>
        <w:autoSpaceDN w:val="0"/>
        <w:adjustRightInd w:val="0"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2FFE6821" w14:textId="77777777" w:rsidR="005060ED" w:rsidRPr="005060ED" w:rsidRDefault="005060ED" w:rsidP="005060ED">
      <w:pPr>
        <w:autoSpaceDE w:val="0"/>
        <w:autoSpaceDN w:val="0"/>
        <w:adjustRightInd w:val="0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5060ED">
        <w:rPr>
          <w:rFonts w:ascii="Tahoma" w:eastAsiaTheme="minorHAnsi" w:hAnsi="Tahoma" w:cs="Tahoma"/>
          <w:sz w:val="22"/>
          <w:szCs w:val="22"/>
          <w:lang w:val="es-ES" w:eastAsia="en-US"/>
        </w:rPr>
        <w:t>El primer encuentro entre dichos colectivos prevé una relación fructífera en la que se abordarán proyectos necesarios para garantizar la práctica físico-deportiva a todos los castellanomanchegos. Con esta primera reunión se persigue que el sector del ejercicio físico y fitness de Castilla-La Mancha trabaje en el futuro de los castellanosmanchegos en lo relacionado con su salud se refiere.</w:t>
      </w:r>
    </w:p>
    <w:sectPr w:rsidR="005060ED" w:rsidRPr="005060ED" w:rsidSect="000D4D85">
      <w:headerReference w:type="default" r:id="rId10"/>
      <w:footerReference w:type="even" r:id="rId11"/>
      <w:footerReference w:type="default" r:id="rId12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B2C7FF" w14:textId="77777777" w:rsidR="00CA619B" w:rsidRDefault="00CA619B">
      <w:r>
        <w:separator/>
      </w:r>
    </w:p>
  </w:endnote>
  <w:endnote w:type="continuationSeparator" w:id="0">
    <w:p w14:paraId="0972C141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582BFD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69C4CA6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1CFE0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5F7FE1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0BB0BD8A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F13EC2E" wp14:editId="4A587AC6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F6AE482" wp14:editId="02CD1C42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339A53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72B447E7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11C1B8F7" wp14:editId="4FE19CEB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D4DD544" wp14:editId="4DFB48C6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DFF1FF" w14:textId="77777777" w:rsidR="00A90926" w:rsidRPr="009B267A" w:rsidRDefault="00165F3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495387AC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3D7FD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663FF99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3C23C12D" wp14:editId="42B6AEB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755A8F3A" wp14:editId="2E35ACF7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C39542C" wp14:editId="1E5F110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B9E57B" w14:textId="77777777" w:rsidR="00A90926" w:rsidRPr="00C00842" w:rsidRDefault="00165F3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3D7FD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01CE261" wp14:editId="2F257CDB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5F24EB" w14:textId="77777777" w:rsidR="00A90926" w:rsidRPr="00C00842" w:rsidRDefault="00165F3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3D7FD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ED8404" w14:textId="77777777" w:rsidR="00CA619B" w:rsidRDefault="00CA619B">
      <w:r>
        <w:separator/>
      </w:r>
    </w:p>
  </w:footnote>
  <w:footnote w:type="continuationSeparator" w:id="0">
    <w:p w14:paraId="76A3DB65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F30CC7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182D42D8" wp14:editId="1B6A10D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723E1DC9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54098CA6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0D65940D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35.15pt;height:254.8pt" o:bullet="t">
        <v:imagedata r:id="rId1" o:title="clip_image00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34514BF"/>
    <w:multiLevelType w:val="hybridMultilevel"/>
    <w:tmpl w:val="51907D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254102"/>
    <w:multiLevelType w:val="hybridMultilevel"/>
    <w:tmpl w:val="A962C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816F8F"/>
    <w:multiLevelType w:val="hybridMultilevel"/>
    <w:tmpl w:val="26700B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916A10"/>
    <w:multiLevelType w:val="hybridMultilevel"/>
    <w:tmpl w:val="8DCE9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A7BE6"/>
    <w:multiLevelType w:val="hybridMultilevel"/>
    <w:tmpl w:val="DA7436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0E4C2B"/>
    <w:multiLevelType w:val="hybridMultilevel"/>
    <w:tmpl w:val="A5CE5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E662E"/>
    <w:multiLevelType w:val="hybridMultilevel"/>
    <w:tmpl w:val="59CE90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15FCE"/>
    <w:multiLevelType w:val="hybridMultilevel"/>
    <w:tmpl w:val="5D0868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CF4802"/>
    <w:multiLevelType w:val="multilevel"/>
    <w:tmpl w:val="6EF652DE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687070"/>
    <w:multiLevelType w:val="hybridMultilevel"/>
    <w:tmpl w:val="90C455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D705D5"/>
    <w:multiLevelType w:val="hybridMultilevel"/>
    <w:tmpl w:val="450408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36150C"/>
    <w:multiLevelType w:val="hybridMultilevel"/>
    <w:tmpl w:val="5792D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1B3A02"/>
    <w:multiLevelType w:val="hybridMultilevel"/>
    <w:tmpl w:val="2AD8F9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FB35A1"/>
    <w:multiLevelType w:val="hybridMultilevel"/>
    <w:tmpl w:val="39A01A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6664D0"/>
    <w:multiLevelType w:val="hybridMultilevel"/>
    <w:tmpl w:val="8F6EDE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C508E6"/>
    <w:multiLevelType w:val="hybridMultilevel"/>
    <w:tmpl w:val="14822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0A091B"/>
    <w:multiLevelType w:val="multilevel"/>
    <w:tmpl w:val="0E147C92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355702D1"/>
    <w:multiLevelType w:val="hybridMultilevel"/>
    <w:tmpl w:val="573E79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594DFF"/>
    <w:multiLevelType w:val="hybridMultilevel"/>
    <w:tmpl w:val="DF6AA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203638"/>
    <w:multiLevelType w:val="hybridMultilevel"/>
    <w:tmpl w:val="6C14A00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0BF153E"/>
    <w:multiLevelType w:val="hybridMultilevel"/>
    <w:tmpl w:val="1EAAAD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EE31F1"/>
    <w:multiLevelType w:val="hybridMultilevel"/>
    <w:tmpl w:val="4E2454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510464A"/>
    <w:multiLevelType w:val="multilevel"/>
    <w:tmpl w:val="75F81F8A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479E3039"/>
    <w:multiLevelType w:val="hybridMultilevel"/>
    <w:tmpl w:val="49849C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3300D8"/>
    <w:multiLevelType w:val="hybridMultilevel"/>
    <w:tmpl w:val="2C005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99B13BE"/>
    <w:multiLevelType w:val="hybridMultilevel"/>
    <w:tmpl w:val="371A3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E531ECD"/>
    <w:multiLevelType w:val="multilevel"/>
    <w:tmpl w:val="CC7A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1F14464"/>
    <w:multiLevelType w:val="hybridMultilevel"/>
    <w:tmpl w:val="C5525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D87D20"/>
    <w:multiLevelType w:val="hybridMultilevel"/>
    <w:tmpl w:val="213EC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3897C6D"/>
    <w:multiLevelType w:val="hybridMultilevel"/>
    <w:tmpl w:val="67BC2C1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54156D6A"/>
    <w:multiLevelType w:val="hybridMultilevel"/>
    <w:tmpl w:val="A0A2F0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4EE7DA5"/>
    <w:multiLevelType w:val="hybridMultilevel"/>
    <w:tmpl w:val="C988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B57CC2"/>
    <w:multiLevelType w:val="hybridMultilevel"/>
    <w:tmpl w:val="E662DE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260187"/>
    <w:multiLevelType w:val="hybridMultilevel"/>
    <w:tmpl w:val="F21A8CF8"/>
    <w:lvl w:ilvl="0" w:tplc="CC94F3B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4" w15:restartNumberingAfterBreak="0">
    <w:nsid w:val="6CD85707"/>
    <w:multiLevelType w:val="multilevel"/>
    <w:tmpl w:val="D55E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00E1FA3"/>
    <w:multiLevelType w:val="hybridMultilevel"/>
    <w:tmpl w:val="E17047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1CE4938"/>
    <w:multiLevelType w:val="hybridMultilevel"/>
    <w:tmpl w:val="62D63E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55C0BF0"/>
    <w:multiLevelType w:val="hybridMultilevel"/>
    <w:tmpl w:val="71C4EB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7AE904FD"/>
    <w:multiLevelType w:val="hybridMultilevel"/>
    <w:tmpl w:val="11C074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5"/>
  </w:num>
  <w:num w:numId="7">
    <w:abstractNumId w:val="12"/>
  </w:num>
  <w:num w:numId="8">
    <w:abstractNumId w:val="8"/>
  </w:num>
  <w:num w:numId="9">
    <w:abstractNumId w:val="20"/>
  </w:num>
  <w:num w:numId="10">
    <w:abstractNumId w:val="25"/>
  </w:num>
  <w:num w:numId="11">
    <w:abstractNumId w:val="32"/>
  </w:num>
  <w:num w:numId="12">
    <w:abstractNumId w:val="40"/>
  </w:num>
  <w:num w:numId="13">
    <w:abstractNumId w:val="48"/>
  </w:num>
  <w:num w:numId="14">
    <w:abstractNumId w:val="49"/>
  </w:num>
  <w:num w:numId="15">
    <w:abstractNumId w:val="9"/>
  </w:num>
  <w:num w:numId="16">
    <w:abstractNumId w:val="23"/>
  </w:num>
  <w:num w:numId="17">
    <w:abstractNumId w:val="42"/>
  </w:num>
  <w:num w:numId="18">
    <w:abstractNumId w:val="10"/>
  </w:num>
  <w:num w:numId="19">
    <w:abstractNumId w:val="14"/>
  </w:num>
  <w:num w:numId="20">
    <w:abstractNumId w:val="39"/>
  </w:num>
  <w:num w:numId="21">
    <w:abstractNumId w:val="11"/>
  </w:num>
  <w:num w:numId="22">
    <w:abstractNumId w:val="17"/>
  </w:num>
  <w:num w:numId="23">
    <w:abstractNumId w:val="18"/>
  </w:num>
  <w:num w:numId="24">
    <w:abstractNumId w:val="28"/>
  </w:num>
  <w:num w:numId="25">
    <w:abstractNumId w:val="7"/>
  </w:num>
  <w:num w:numId="26">
    <w:abstractNumId w:val="36"/>
  </w:num>
  <w:num w:numId="27">
    <w:abstractNumId w:val="34"/>
  </w:num>
  <w:num w:numId="28">
    <w:abstractNumId w:val="44"/>
  </w:num>
  <w:num w:numId="29">
    <w:abstractNumId w:val="27"/>
  </w:num>
  <w:num w:numId="30">
    <w:abstractNumId w:val="26"/>
  </w:num>
  <w:num w:numId="31">
    <w:abstractNumId w:val="35"/>
  </w:num>
  <w:num w:numId="32">
    <w:abstractNumId w:val="16"/>
  </w:num>
  <w:num w:numId="33">
    <w:abstractNumId w:val="41"/>
  </w:num>
  <w:num w:numId="34">
    <w:abstractNumId w:val="22"/>
  </w:num>
  <w:num w:numId="35">
    <w:abstractNumId w:val="19"/>
  </w:num>
  <w:num w:numId="36">
    <w:abstractNumId w:val="13"/>
  </w:num>
  <w:num w:numId="37">
    <w:abstractNumId w:val="37"/>
  </w:num>
  <w:num w:numId="38">
    <w:abstractNumId w:val="30"/>
  </w:num>
  <w:num w:numId="39">
    <w:abstractNumId w:val="15"/>
  </w:num>
  <w:num w:numId="40">
    <w:abstractNumId w:val="31"/>
  </w:num>
  <w:num w:numId="41">
    <w:abstractNumId w:val="24"/>
  </w:num>
  <w:num w:numId="42">
    <w:abstractNumId w:val="33"/>
  </w:num>
  <w:num w:numId="43">
    <w:abstractNumId w:val="29"/>
  </w:num>
  <w:num w:numId="44">
    <w:abstractNumId w:val="46"/>
  </w:num>
  <w:num w:numId="45">
    <w:abstractNumId w:val="47"/>
  </w:num>
  <w:num w:numId="46">
    <w:abstractNumId w:val="21"/>
  </w:num>
  <w:num w:numId="47">
    <w:abstractNumId w:val="3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3F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5A96F0DF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images/Eventos/faqs_deporte_y_covid-19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16824-B722-4EFC-9A6D-5881AF7B4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451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2928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4</cp:revision>
  <cp:lastPrinted>2019-03-27T09:39:00Z</cp:lastPrinted>
  <dcterms:created xsi:type="dcterms:W3CDTF">2021-01-20T10:09:00Z</dcterms:created>
  <dcterms:modified xsi:type="dcterms:W3CDTF">2021-01-20T11:13:00Z</dcterms:modified>
</cp:coreProperties>
</file>