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170AA" w:rsidRDefault="00D170AA" w:rsidP="006426A1">
      <w:pPr>
        <w:tabs>
          <w:tab w:val="left" w:pos="2055"/>
          <w:tab w:val="left" w:pos="3180"/>
          <w:tab w:val="left" w:pos="3255"/>
        </w:tabs>
        <w:jc w:val="right"/>
        <w:rPr>
          <w:rFonts w:ascii="Tahoma" w:hAnsi="Tahoma" w:cs="Tahoma"/>
          <w:bCs/>
          <w:szCs w:val="24"/>
        </w:rPr>
      </w:pPr>
    </w:p>
    <w:p w:rsidR="004E77ED" w:rsidRDefault="004E77ED" w:rsidP="004E77ED">
      <w:pPr>
        <w:jc w:val="right"/>
        <w:rPr>
          <w:rFonts w:ascii="Tahoma" w:hAnsi="Tahoma" w:cs="Tahoma"/>
          <w:color w:val="000000"/>
          <w:szCs w:val="24"/>
          <w:lang w:eastAsia="es-ES_tradnl"/>
        </w:rPr>
      </w:pPr>
    </w:p>
    <w:p w:rsidR="004E77ED" w:rsidRPr="004E77ED" w:rsidRDefault="004E77ED" w:rsidP="004E77ED">
      <w:pPr>
        <w:jc w:val="right"/>
        <w:rPr>
          <w:rFonts w:ascii="Tahoma" w:hAnsi="Tahoma" w:cs="Tahoma"/>
          <w:color w:val="000000"/>
          <w:szCs w:val="24"/>
          <w:lang w:eastAsia="es-ES_tradnl"/>
        </w:rPr>
      </w:pPr>
      <w:r>
        <w:rPr>
          <w:rFonts w:ascii="Tahoma" w:hAnsi="Tahoma" w:cs="Tahoma"/>
          <w:color w:val="000000"/>
          <w:szCs w:val="24"/>
          <w:lang w:eastAsia="es-ES_tradnl"/>
        </w:rPr>
        <w:t>Albacete, 20 enero 2021</w:t>
      </w:r>
    </w:p>
    <w:p w:rsidR="004E77ED" w:rsidRDefault="004E77ED" w:rsidP="004E77ED">
      <w:pPr>
        <w:jc w:val="center"/>
        <w:rPr>
          <w:rFonts w:ascii="Tahoma" w:hAnsi="Tahoma" w:cs="Tahoma"/>
          <w:b/>
          <w:color w:val="000000"/>
          <w:sz w:val="32"/>
          <w:szCs w:val="32"/>
          <w:lang w:eastAsia="es-ES_tradnl"/>
        </w:rPr>
      </w:pPr>
    </w:p>
    <w:p w:rsidR="004E77ED" w:rsidRDefault="004E77ED" w:rsidP="004E77ED">
      <w:pPr>
        <w:jc w:val="center"/>
        <w:rPr>
          <w:rFonts w:ascii="Tahoma" w:hAnsi="Tahoma" w:cs="Tahoma"/>
          <w:b/>
          <w:color w:val="000000"/>
          <w:sz w:val="32"/>
          <w:szCs w:val="32"/>
          <w:lang w:eastAsia="es-ES_tradnl"/>
        </w:rPr>
      </w:pPr>
      <w:r w:rsidRPr="004E77ED">
        <w:rPr>
          <w:rFonts w:ascii="Tahoma" w:hAnsi="Tahoma" w:cs="Tahoma"/>
          <w:b/>
          <w:color w:val="000000"/>
          <w:sz w:val="32"/>
          <w:szCs w:val="32"/>
          <w:lang w:eastAsia="es-ES_tradnl"/>
        </w:rPr>
        <w:t>El Ayuntamiento de Albacete aporta 150.000 euros a la Federación de Comercio para una potente ca</w:t>
      </w:r>
      <w:r>
        <w:rPr>
          <w:rFonts w:ascii="Tahoma" w:hAnsi="Tahoma" w:cs="Tahoma"/>
          <w:b/>
          <w:color w:val="000000"/>
          <w:sz w:val="32"/>
          <w:szCs w:val="32"/>
          <w:lang w:eastAsia="es-ES_tradnl"/>
        </w:rPr>
        <w:t xml:space="preserve">mpaña que dinamice el comercio local </w:t>
      </w:r>
      <w:r w:rsidRPr="004E77ED">
        <w:rPr>
          <w:rFonts w:ascii="Tahoma" w:hAnsi="Tahoma" w:cs="Tahoma"/>
          <w:b/>
          <w:color w:val="000000"/>
          <w:sz w:val="32"/>
          <w:szCs w:val="32"/>
          <w:lang w:eastAsia="es-ES_tradnl"/>
        </w:rPr>
        <w:t>y evite su desaparición</w:t>
      </w:r>
    </w:p>
    <w:p w:rsidR="004E77ED" w:rsidRDefault="004E77ED" w:rsidP="004E77ED">
      <w:pPr>
        <w:jc w:val="center"/>
        <w:rPr>
          <w:rFonts w:ascii="Tahoma" w:hAnsi="Tahoma" w:cs="Tahoma"/>
          <w:b/>
          <w:color w:val="000000"/>
          <w:sz w:val="32"/>
          <w:szCs w:val="32"/>
          <w:lang w:eastAsia="es-ES_tradnl"/>
        </w:rPr>
      </w:pPr>
    </w:p>
    <w:p w:rsidR="004E77ED" w:rsidRPr="004E77ED" w:rsidRDefault="004E77ED" w:rsidP="004E77ED">
      <w:pPr>
        <w:pStyle w:val="Prrafodelista"/>
        <w:numPr>
          <w:ilvl w:val="0"/>
          <w:numId w:val="48"/>
        </w:numPr>
        <w:spacing w:line="240" w:lineRule="auto"/>
        <w:jc w:val="center"/>
        <w:rPr>
          <w:rFonts w:ascii="Tahoma" w:hAnsi="Tahoma" w:cs="Tahoma"/>
          <w:b/>
          <w:color w:val="000000"/>
          <w:sz w:val="24"/>
          <w:szCs w:val="24"/>
          <w:lang w:eastAsia="es-ES_tradnl"/>
        </w:rPr>
      </w:pPr>
      <w:r>
        <w:rPr>
          <w:rFonts w:ascii="Tahoma" w:hAnsi="Tahoma" w:cs="Tahoma"/>
          <w:b/>
          <w:color w:val="000000"/>
          <w:sz w:val="24"/>
          <w:szCs w:val="24"/>
          <w:lang w:eastAsia="es-ES_tradnl"/>
        </w:rPr>
        <w:t>Para FECOM, s</w:t>
      </w:r>
      <w:r w:rsidRPr="004E77ED">
        <w:rPr>
          <w:rFonts w:ascii="Tahoma" w:hAnsi="Tahoma" w:cs="Tahoma"/>
          <w:b/>
          <w:color w:val="000000"/>
          <w:sz w:val="24"/>
          <w:szCs w:val="24"/>
          <w:lang w:eastAsia="es-ES_tradnl"/>
        </w:rPr>
        <w:t>u desaparición tiene efectos negativos en la economía, el empleo y la vida de las calles de la ciudad</w:t>
      </w:r>
    </w:p>
    <w:p w:rsidR="004E77ED" w:rsidRDefault="004E77ED" w:rsidP="004E77ED">
      <w:pPr>
        <w:jc w:val="center"/>
        <w:rPr>
          <w:rFonts w:ascii="Times New Roman" w:hAnsi="Times New Roman"/>
          <w:szCs w:val="24"/>
          <w:lang w:val="es-ES"/>
        </w:rPr>
      </w:pPr>
    </w:p>
    <w:p w:rsidR="004E77ED" w:rsidRDefault="004E77ED" w:rsidP="004E77ED">
      <w:pPr>
        <w:rPr>
          <w:rFonts w:cs="Arial"/>
        </w:rPr>
      </w:pPr>
    </w:p>
    <w:p w:rsidR="004E77ED" w:rsidRPr="004E77ED" w:rsidRDefault="004E77ED" w:rsidP="004E77ED">
      <w:pPr>
        <w:rPr>
          <w:rFonts w:ascii="Tahoma" w:hAnsi="Tahoma" w:cs="Tahoma"/>
        </w:rPr>
      </w:pPr>
      <w:r w:rsidRPr="004E77ED">
        <w:rPr>
          <w:rFonts w:ascii="Tahoma" w:hAnsi="Tahoma" w:cs="Tahoma"/>
        </w:rPr>
        <w:t>El alcalde de Albacete, Vicente Casañ</w:t>
      </w:r>
      <w:bookmarkStart w:id="0" w:name="_GoBack"/>
      <w:bookmarkEnd w:id="0"/>
      <w:r w:rsidRPr="004E77ED">
        <w:rPr>
          <w:rFonts w:ascii="Tahoma" w:hAnsi="Tahoma" w:cs="Tahoma"/>
        </w:rPr>
        <w:t xml:space="preserve">, y el presidente de la </w:t>
      </w:r>
      <w:hyperlink r:id="rId8" w:history="1">
        <w:r w:rsidRPr="004E77ED">
          <w:rPr>
            <w:rStyle w:val="Hipervnculo"/>
            <w:rFonts w:ascii="Tahoma" w:hAnsi="Tahoma" w:cs="Tahoma"/>
          </w:rPr>
          <w:t>Federación de Comercio</w:t>
        </w:r>
      </w:hyperlink>
      <w:r w:rsidR="0067644C">
        <w:rPr>
          <w:rFonts w:ascii="Tahoma" w:hAnsi="Tahoma" w:cs="Tahoma"/>
        </w:rPr>
        <w:t xml:space="preserve">,  </w:t>
      </w:r>
      <w:r w:rsidRPr="004E77ED">
        <w:rPr>
          <w:rFonts w:ascii="Tahoma" w:hAnsi="Tahoma" w:cs="Tahoma"/>
        </w:rPr>
        <w:t xml:space="preserve">José Lozano, </w:t>
      </w:r>
      <w:r w:rsidR="0067644C">
        <w:rPr>
          <w:rFonts w:ascii="Tahoma" w:hAnsi="Tahoma" w:cs="Tahoma"/>
        </w:rPr>
        <w:t xml:space="preserve">e integrada en </w:t>
      </w:r>
      <w:hyperlink r:id="rId9" w:history="1">
        <w:r w:rsidR="0067644C" w:rsidRPr="0067644C">
          <w:rPr>
            <w:rStyle w:val="Hipervnculo"/>
            <w:rFonts w:ascii="Tahoma" w:hAnsi="Tahoma" w:cs="Tahoma"/>
          </w:rPr>
          <w:t>FEDA</w:t>
        </w:r>
      </w:hyperlink>
      <w:r w:rsidR="0067644C">
        <w:rPr>
          <w:rFonts w:ascii="Tahoma" w:hAnsi="Tahoma" w:cs="Tahoma"/>
        </w:rPr>
        <w:t xml:space="preserve">, </w:t>
      </w:r>
      <w:r w:rsidRPr="004E77ED">
        <w:rPr>
          <w:rFonts w:ascii="Tahoma" w:hAnsi="Tahoma" w:cs="Tahoma"/>
        </w:rPr>
        <w:t>han firmado esta mañana un convenio de colaboración en virtud del cual el Ayuntamiento de Albacete aportará 150.000 euros para llevar a cabo una campaña para incentivar las ventas en el comercio local y sobre todo evitar la desaparición del pequeño comercio, con efectos negativos en la economía local, el empleo y la vida de las calles de la ciudad.</w:t>
      </w:r>
    </w:p>
    <w:p w:rsidR="004E77ED" w:rsidRPr="004E77ED" w:rsidRDefault="004E77ED" w:rsidP="004E77ED">
      <w:pPr>
        <w:rPr>
          <w:rFonts w:ascii="Tahoma" w:hAnsi="Tahoma" w:cs="Tahoma"/>
        </w:rPr>
      </w:pPr>
    </w:p>
    <w:p w:rsidR="004E77ED" w:rsidRPr="004E77ED" w:rsidRDefault="004E77ED" w:rsidP="004E77ED">
      <w:pPr>
        <w:rPr>
          <w:rFonts w:ascii="Tahoma" w:hAnsi="Tahoma" w:cs="Tahoma"/>
        </w:rPr>
      </w:pPr>
      <w:r w:rsidRPr="004E77ED">
        <w:rPr>
          <w:rFonts w:ascii="Tahoma" w:hAnsi="Tahoma" w:cs="Tahoma"/>
        </w:rPr>
        <w:t>La rúbrica ha tenido lugar en el Salón de Plenos, con la asistencia del vicealcalde, Emilio Sáez, y el concejal de Promoción de la Ciudad, Modesto Belinchón. Este convenio se enmarca en el Pacto por la Recuperación Social y Económica de Albacete.</w:t>
      </w:r>
    </w:p>
    <w:p w:rsidR="004E77ED" w:rsidRPr="004E77ED" w:rsidRDefault="004E77ED" w:rsidP="004E77ED">
      <w:pPr>
        <w:rPr>
          <w:rFonts w:ascii="Tahoma" w:hAnsi="Tahoma" w:cs="Tahoma"/>
        </w:rPr>
      </w:pPr>
    </w:p>
    <w:p w:rsidR="004E77ED" w:rsidRPr="004E77ED" w:rsidRDefault="004E77ED" w:rsidP="004E77ED">
      <w:pPr>
        <w:rPr>
          <w:rFonts w:ascii="Tahoma" w:hAnsi="Tahoma" w:cs="Tahoma"/>
        </w:rPr>
      </w:pPr>
      <w:r w:rsidRPr="004E77ED">
        <w:rPr>
          <w:rFonts w:ascii="Tahoma" w:hAnsi="Tahoma" w:cs="Tahoma"/>
        </w:rPr>
        <w:t xml:space="preserve">“La Covid-19, que tantas vidas se está cobrando de nuevo y que nos pone contras las cuerdas a diario, nos ha traído otras pandemias, entre otras, la que afecta a nuestra economía, a muchos sectores, como la hostelería, el sector cultural o nuestro sector comercial, por eso es importante seguir sumando esfuerzos”, ha declarado el alcalde, que ha confiado en que esta campaña que se llevará a cabo en el primer semestre de este año, contribuya a amortiguar los efectos de esta crisis. </w:t>
      </w:r>
    </w:p>
    <w:p w:rsidR="004E77ED" w:rsidRPr="004E77ED" w:rsidRDefault="004E77ED" w:rsidP="004E77ED">
      <w:pPr>
        <w:rPr>
          <w:rFonts w:ascii="Tahoma" w:hAnsi="Tahoma" w:cs="Tahoma"/>
        </w:rPr>
      </w:pPr>
    </w:p>
    <w:p w:rsidR="004E77ED" w:rsidRPr="004E77ED" w:rsidRDefault="004E77ED" w:rsidP="004E77ED">
      <w:pPr>
        <w:rPr>
          <w:rFonts w:ascii="Tahoma" w:hAnsi="Tahoma" w:cs="Tahoma"/>
        </w:rPr>
      </w:pPr>
      <w:r w:rsidRPr="004E77ED">
        <w:rPr>
          <w:rFonts w:ascii="Tahoma" w:hAnsi="Tahoma" w:cs="Tahoma"/>
        </w:rPr>
        <w:t>“Sabemos que no es la panacea, pero es la contribución que hace este Ayuntamiento para dinamizar la actividad comercial de la ciudad”, ha añadido Casañ, quien ha mostrado su esperanza de que la vacuna nos permita recobrar la libertad que la pandemia de la Covid-19 nos ha quitado, “libertad que nos permitirá recuperar nuestra economía”.</w:t>
      </w:r>
    </w:p>
    <w:p w:rsidR="004E77ED" w:rsidRPr="004E77ED" w:rsidRDefault="004E77ED" w:rsidP="004E77ED">
      <w:pPr>
        <w:rPr>
          <w:rFonts w:ascii="Tahoma" w:hAnsi="Tahoma" w:cs="Tahoma"/>
        </w:rPr>
      </w:pPr>
    </w:p>
    <w:p w:rsidR="004E77ED" w:rsidRPr="004E77ED" w:rsidRDefault="004E77ED" w:rsidP="004E77ED">
      <w:pPr>
        <w:rPr>
          <w:rFonts w:ascii="Tahoma" w:hAnsi="Tahoma" w:cs="Tahoma"/>
        </w:rPr>
      </w:pPr>
      <w:r w:rsidRPr="004E77ED">
        <w:rPr>
          <w:rFonts w:ascii="Tahoma" w:hAnsi="Tahoma" w:cs="Tahoma"/>
        </w:rPr>
        <w:t xml:space="preserve">El presidente de la Federación de Comercio ha explicado que con los 150.000 euros se llevará a cabo una “ambiciosa campaña para poner en valor el comercio de proximidad, para atraer clientes a nuestros mostradores”. José Lozano ha indicado que tratarán de hacer ver a la ciudadanía la importancia de tener un comercio dinámico, cercano e invitar a la población a redescubrir el comercio tradicional. La campaña tendrá incentivos para los primeros 500 comerciantes que se adhieran a ella y estará abierta a todos los comerciantes de la ciudad, no solo a los asociados a FECOM. </w:t>
      </w:r>
    </w:p>
    <w:p w:rsidR="004E77ED" w:rsidRDefault="004E77ED" w:rsidP="004E77ED">
      <w:pPr>
        <w:rPr>
          <w:rFonts w:ascii="Tahoma" w:hAnsi="Tahoma" w:cs="Tahoma"/>
        </w:rPr>
      </w:pPr>
    </w:p>
    <w:p w:rsidR="004E77ED" w:rsidRDefault="004E77ED" w:rsidP="004E77ED">
      <w:pPr>
        <w:rPr>
          <w:rFonts w:ascii="Tahoma" w:hAnsi="Tahoma" w:cs="Tahoma"/>
        </w:rPr>
      </w:pPr>
    </w:p>
    <w:p w:rsidR="004E77ED" w:rsidRPr="004E77ED" w:rsidRDefault="004E77ED" w:rsidP="004E77ED">
      <w:pPr>
        <w:rPr>
          <w:rFonts w:ascii="Tahoma" w:hAnsi="Tahoma" w:cs="Tahoma"/>
        </w:rPr>
      </w:pPr>
    </w:p>
    <w:p w:rsidR="004E77ED" w:rsidRPr="004E77ED" w:rsidRDefault="004E77ED" w:rsidP="004E77ED">
      <w:pPr>
        <w:rPr>
          <w:rFonts w:ascii="Tahoma" w:hAnsi="Tahoma" w:cs="Tahoma"/>
        </w:rPr>
      </w:pPr>
      <w:r w:rsidRPr="004E77ED">
        <w:rPr>
          <w:rFonts w:ascii="Tahoma" w:hAnsi="Tahoma" w:cs="Tahoma"/>
        </w:rPr>
        <w:t xml:space="preserve">El planteamiento es lanzar esta campaña antes de junio, con una duración de dos meses, “queremos llegar al corazón de nuestros vecinos y que no dejen morir un sector tan importante como el comercio local”. La campaña incluye rotulaciones de locales vacíos con mensajes que fomenten el comercio presencial, vídeos promocionales de comerciantes en las redes sociales y sorteos de vales de compra para gastar en el comercio local, entre otras acciones. “Queremos volver a llenar nuestros mostradores de clientes y que no se pierda ningún comercio más”, ha sentenciado el presidente de FECOM. </w:t>
      </w:r>
    </w:p>
    <w:p w:rsidR="004E77ED" w:rsidRPr="004E77ED" w:rsidRDefault="004E77ED" w:rsidP="004E77ED">
      <w:pPr>
        <w:rPr>
          <w:rFonts w:ascii="Tahoma" w:hAnsi="Tahoma" w:cs="Tahoma"/>
        </w:rPr>
      </w:pPr>
    </w:p>
    <w:p w:rsidR="004E77ED" w:rsidRPr="004E77ED" w:rsidRDefault="004E77ED" w:rsidP="004E77ED">
      <w:pPr>
        <w:rPr>
          <w:rFonts w:ascii="Tahoma" w:hAnsi="Tahoma" w:cs="Tahoma"/>
        </w:rPr>
      </w:pPr>
      <w:r w:rsidRPr="004E77ED">
        <w:rPr>
          <w:rFonts w:ascii="Tahoma" w:hAnsi="Tahoma" w:cs="Tahoma"/>
        </w:rPr>
        <w:t>José Lozano ha constatado el difícil momento que está atravesando el comercio de proximidad, a consecuencia de la pandemia por la Covid-19. Si bien no ha podido aportar datos de Albacete, a nivel nacional ha señalado que se estima que uno de cada tres comercios de cercanía ha cerrado sus puertas en 2020.</w:t>
      </w:r>
    </w:p>
    <w:p w:rsidR="00E50218" w:rsidRPr="005F7FE1" w:rsidRDefault="00E50218" w:rsidP="006426A1">
      <w:pPr>
        <w:tabs>
          <w:tab w:val="left" w:pos="2055"/>
          <w:tab w:val="left" w:pos="3180"/>
          <w:tab w:val="left" w:pos="3255"/>
        </w:tabs>
        <w:jc w:val="right"/>
        <w:rPr>
          <w:rFonts w:ascii="Tahoma" w:hAnsi="Tahoma" w:cs="Tahoma"/>
          <w:bCs/>
          <w:sz w:val="22"/>
          <w:szCs w:val="22"/>
        </w:rPr>
      </w:pPr>
    </w:p>
    <w:sectPr w:rsidR="00E50218" w:rsidRPr="005F7FE1" w:rsidSect="000D4D85">
      <w:headerReference w:type="default" r:id="rId10"/>
      <w:footerReference w:type="even" r:id="rId11"/>
      <w:footerReference w:type="default" r:id="rId12"/>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MS Mincho"/>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charset w:val="00"/>
    <w:family w:val="swiss"/>
    <w:pitch w:val="variable"/>
    <w:sig w:usb0="00000087" w:usb1="00000000" w:usb2="00000000" w:usb3="00000000" w:csb0="0000001B"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67644C">
      <w:rPr>
        <w:rStyle w:val="Nmerodepgina"/>
        <w:noProof/>
        <w:sz w:val="11"/>
        <w:szCs w:val="11"/>
      </w:rPr>
      <w:t>1</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67644C"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3D7FD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67644C"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3D7FD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67644C"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3D7FD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35pt;height:255pt" o:bullet="t">
        <v:imagedata r:id="rId1" o:title="clip_image001"/>
      </v:shape>
    </w:pict>
  </w:numPicBullet>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34514BF"/>
    <w:multiLevelType w:val="hybridMultilevel"/>
    <w:tmpl w:val="51907D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4254102"/>
    <w:multiLevelType w:val="hybridMultilevel"/>
    <w:tmpl w:val="A962C2E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4816F8F"/>
    <w:multiLevelType w:val="hybridMultilevel"/>
    <w:tmpl w:val="26700B0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07916A10"/>
    <w:multiLevelType w:val="hybridMultilevel"/>
    <w:tmpl w:val="8DCE94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90A7BE6"/>
    <w:multiLevelType w:val="hybridMultilevel"/>
    <w:tmpl w:val="DA7436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F0E4C2B"/>
    <w:multiLevelType w:val="hybridMultilevel"/>
    <w:tmpl w:val="A5CE54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CFE662E"/>
    <w:multiLevelType w:val="hybridMultilevel"/>
    <w:tmpl w:val="59CE90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D015FCE"/>
    <w:multiLevelType w:val="hybridMultilevel"/>
    <w:tmpl w:val="5D0868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1CF4802"/>
    <w:multiLevelType w:val="multilevel"/>
    <w:tmpl w:val="6EF652DE"/>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24687070"/>
    <w:multiLevelType w:val="hybridMultilevel"/>
    <w:tmpl w:val="90C455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4D705D5"/>
    <w:multiLevelType w:val="hybridMultilevel"/>
    <w:tmpl w:val="450408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636150C"/>
    <w:multiLevelType w:val="hybridMultilevel"/>
    <w:tmpl w:val="5792D8C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6DB5CC3"/>
    <w:multiLevelType w:val="hybridMultilevel"/>
    <w:tmpl w:val="70724F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91B3A02"/>
    <w:multiLevelType w:val="hybridMultilevel"/>
    <w:tmpl w:val="2AD8F9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29FB35A1"/>
    <w:multiLevelType w:val="hybridMultilevel"/>
    <w:tmpl w:val="39A01A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06664D0"/>
    <w:multiLevelType w:val="hybridMultilevel"/>
    <w:tmpl w:val="8F6EDE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1C508E6"/>
    <w:multiLevelType w:val="hybridMultilevel"/>
    <w:tmpl w:val="148220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50A091B"/>
    <w:multiLevelType w:val="multilevel"/>
    <w:tmpl w:val="0E147C92"/>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355702D1"/>
    <w:multiLevelType w:val="hybridMultilevel"/>
    <w:tmpl w:val="573E79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38637F41"/>
    <w:multiLevelType w:val="hybridMultilevel"/>
    <w:tmpl w:val="620E37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39594DFF"/>
    <w:multiLevelType w:val="hybridMultilevel"/>
    <w:tmpl w:val="DF6AA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3D203638"/>
    <w:multiLevelType w:val="hybridMultilevel"/>
    <w:tmpl w:val="6C14A006"/>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9" w15:restartNumberingAfterBreak="0">
    <w:nsid w:val="40BF153E"/>
    <w:multiLevelType w:val="hybridMultilevel"/>
    <w:tmpl w:val="1EAAAD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3EE31F1"/>
    <w:multiLevelType w:val="hybridMultilevel"/>
    <w:tmpl w:val="4E2454A8"/>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1" w15:restartNumberingAfterBreak="0">
    <w:nsid w:val="4510464A"/>
    <w:multiLevelType w:val="multilevel"/>
    <w:tmpl w:val="75F81F8A"/>
    <w:lvl w:ilvl="0">
      <w:numFmt w:val="bullet"/>
      <w:lvlText w:val="-"/>
      <w:lvlJc w:val="left"/>
      <w:pPr>
        <w:ind w:left="720" w:hanging="360"/>
      </w:pPr>
      <w:rPr>
        <w:rFonts w:ascii="Tahoma" w:eastAsia="Calibri" w:hAnsi="Tahoma" w:cs="Tahoma"/>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479E3039"/>
    <w:multiLevelType w:val="hybridMultilevel"/>
    <w:tmpl w:val="49849CF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483300D8"/>
    <w:multiLevelType w:val="hybridMultilevel"/>
    <w:tmpl w:val="2C0056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499B13BE"/>
    <w:multiLevelType w:val="hybridMultilevel"/>
    <w:tmpl w:val="371A3C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4E531ECD"/>
    <w:multiLevelType w:val="multilevel"/>
    <w:tmpl w:val="CC7A0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1F14464"/>
    <w:multiLevelType w:val="hybridMultilevel"/>
    <w:tmpl w:val="C5525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52D87D20"/>
    <w:multiLevelType w:val="hybridMultilevel"/>
    <w:tmpl w:val="213ECF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53897C6D"/>
    <w:multiLevelType w:val="hybridMultilevel"/>
    <w:tmpl w:val="67BC2C14"/>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9" w15:restartNumberingAfterBreak="0">
    <w:nsid w:val="54156D6A"/>
    <w:multiLevelType w:val="hybridMultilevel"/>
    <w:tmpl w:val="A0A2F0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54EE7DA5"/>
    <w:multiLevelType w:val="hybridMultilevel"/>
    <w:tmpl w:val="C988D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57B57CC2"/>
    <w:multiLevelType w:val="hybridMultilevel"/>
    <w:tmpl w:val="E662DE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5FFD3ED7"/>
    <w:multiLevelType w:val="hybridMultilevel"/>
    <w:tmpl w:val="E8E2B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6A260187"/>
    <w:multiLevelType w:val="hybridMultilevel"/>
    <w:tmpl w:val="F21A8CF8"/>
    <w:lvl w:ilvl="0" w:tplc="CC94F3B8">
      <w:start w:val="1"/>
      <w:numFmt w:val="bullet"/>
      <w:lvlText w:val=""/>
      <w:lvlPicBulletId w:val="0"/>
      <w:lvlJc w:val="left"/>
      <w:pPr>
        <w:ind w:left="360" w:hanging="360"/>
      </w:pPr>
      <w:rPr>
        <w:rFonts w:ascii="Symbol" w:hAnsi="Symbol" w:hint="default"/>
        <w:color w:val="auto"/>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4"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45" w15:restartNumberingAfterBreak="0">
    <w:nsid w:val="6CD85707"/>
    <w:multiLevelType w:val="multilevel"/>
    <w:tmpl w:val="D55E1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E9D3D00"/>
    <w:multiLevelType w:val="hybridMultilevel"/>
    <w:tmpl w:val="C96249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00E1FA3"/>
    <w:multiLevelType w:val="hybridMultilevel"/>
    <w:tmpl w:val="E1704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71CE4938"/>
    <w:multiLevelType w:val="hybridMultilevel"/>
    <w:tmpl w:val="62D63E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9" w15:restartNumberingAfterBreak="0">
    <w:nsid w:val="755C0BF0"/>
    <w:multiLevelType w:val="hybridMultilevel"/>
    <w:tmpl w:val="71C4EB7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0" w15:restartNumberingAfterBreak="0">
    <w:nsid w:val="7AE904FD"/>
    <w:multiLevelType w:val="hybridMultilevel"/>
    <w:tmpl w:val="11C074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4"/>
  </w:num>
  <w:num w:numId="2">
    <w:abstractNumId w:val="6"/>
  </w:num>
  <w:num w:numId="3">
    <w:abstractNumId w:val="2"/>
  </w:num>
  <w:num w:numId="4">
    <w:abstractNumId w:val="1"/>
  </w:num>
  <w:num w:numId="5">
    <w:abstractNumId w:val="0"/>
  </w:num>
  <w:num w:numId="6">
    <w:abstractNumId w:val="46"/>
  </w:num>
  <w:num w:numId="7">
    <w:abstractNumId w:val="12"/>
  </w:num>
  <w:num w:numId="8">
    <w:abstractNumId w:val="8"/>
  </w:num>
  <w:num w:numId="9">
    <w:abstractNumId w:val="20"/>
  </w:num>
  <w:num w:numId="10">
    <w:abstractNumId w:val="25"/>
  </w:num>
  <w:num w:numId="11">
    <w:abstractNumId w:val="32"/>
  </w:num>
  <w:num w:numId="12">
    <w:abstractNumId w:val="40"/>
  </w:num>
  <w:num w:numId="13">
    <w:abstractNumId w:val="49"/>
  </w:num>
  <w:num w:numId="14">
    <w:abstractNumId w:val="50"/>
  </w:num>
  <w:num w:numId="15">
    <w:abstractNumId w:val="9"/>
  </w:num>
  <w:num w:numId="16">
    <w:abstractNumId w:val="23"/>
  </w:num>
  <w:num w:numId="17">
    <w:abstractNumId w:val="43"/>
  </w:num>
  <w:num w:numId="18">
    <w:abstractNumId w:val="10"/>
  </w:num>
  <w:num w:numId="19">
    <w:abstractNumId w:val="14"/>
  </w:num>
  <w:num w:numId="20">
    <w:abstractNumId w:val="39"/>
  </w:num>
  <w:num w:numId="21">
    <w:abstractNumId w:val="11"/>
  </w:num>
  <w:num w:numId="22">
    <w:abstractNumId w:val="17"/>
  </w:num>
  <w:num w:numId="23">
    <w:abstractNumId w:val="18"/>
  </w:num>
  <w:num w:numId="24">
    <w:abstractNumId w:val="28"/>
  </w:num>
  <w:num w:numId="25">
    <w:abstractNumId w:val="7"/>
  </w:num>
  <w:num w:numId="26">
    <w:abstractNumId w:val="36"/>
  </w:num>
  <w:num w:numId="27">
    <w:abstractNumId w:val="34"/>
  </w:num>
  <w:num w:numId="28">
    <w:abstractNumId w:val="45"/>
  </w:num>
  <w:num w:numId="29">
    <w:abstractNumId w:val="27"/>
  </w:num>
  <w:num w:numId="30">
    <w:abstractNumId w:val="26"/>
  </w:num>
  <w:num w:numId="31">
    <w:abstractNumId w:val="35"/>
  </w:num>
  <w:num w:numId="32">
    <w:abstractNumId w:val="16"/>
  </w:num>
  <w:num w:numId="33">
    <w:abstractNumId w:val="41"/>
  </w:num>
  <w:num w:numId="34">
    <w:abstractNumId w:val="22"/>
  </w:num>
  <w:num w:numId="35">
    <w:abstractNumId w:val="19"/>
  </w:num>
  <w:num w:numId="36">
    <w:abstractNumId w:val="13"/>
  </w:num>
  <w:num w:numId="37">
    <w:abstractNumId w:val="37"/>
  </w:num>
  <w:num w:numId="38">
    <w:abstractNumId w:val="30"/>
  </w:num>
  <w:num w:numId="39">
    <w:abstractNumId w:val="15"/>
  </w:num>
  <w:num w:numId="40">
    <w:abstractNumId w:val="31"/>
  </w:num>
  <w:num w:numId="41">
    <w:abstractNumId w:val="24"/>
  </w:num>
  <w:num w:numId="42">
    <w:abstractNumId w:val="33"/>
  </w:num>
  <w:num w:numId="43">
    <w:abstractNumId w:val="29"/>
  </w:num>
  <w:num w:numId="44">
    <w:abstractNumId w:val="47"/>
  </w:num>
  <w:num w:numId="45">
    <w:abstractNumId w:val="48"/>
  </w:num>
  <w:num w:numId="46">
    <w:abstractNumId w:val="21"/>
  </w:num>
  <w:num w:numId="47">
    <w:abstractNumId w:val="38"/>
  </w:num>
  <w:num w:numId="48">
    <w:abstractNumId w:val="4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4B4"/>
    <w:rsid w:val="00007D0B"/>
    <w:rsid w:val="00007D32"/>
    <w:rsid w:val="000101CB"/>
    <w:rsid w:val="000107E3"/>
    <w:rsid w:val="00010BEB"/>
    <w:rsid w:val="00010CD7"/>
    <w:rsid w:val="0001165D"/>
    <w:rsid w:val="00011B4F"/>
    <w:rsid w:val="00011DB3"/>
    <w:rsid w:val="0001390D"/>
    <w:rsid w:val="000139C8"/>
    <w:rsid w:val="00014205"/>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64B5"/>
    <w:rsid w:val="0008682D"/>
    <w:rsid w:val="000871B2"/>
    <w:rsid w:val="00092BC3"/>
    <w:rsid w:val="00093080"/>
    <w:rsid w:val="00093E3A"/>
    <w:rsid w:val="000946EF"/>
    <w:rsid w:val="0009485C"/>
    <w:rsid w:val="000949FC"/>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30E"/>
    <w:rsid w:val="001F294A"/>
    <w:rsid w:val="001F2B11"/>
    <w:rsid w:val="001F2FDC"/>
    <w:rsid w:val="001F459B"/>
    <w:rsid w:val="001F4D59"/>
    <w:rsid w:val="001F6CB6"/>
    <w:rsid w:val="001F6FD9"/>
    <w:rsid w:val="001F7B2E"/>
    <w:rsid w:val="00201F72"/>
    <w:rsid w:val="002032CC"/>
    <w:rsid w:val="00203BE9"/>
    <w:rsid w:val="00204625"/>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17D"/>
    <w:rsid w:val="00244974"/>
    <w:rsid w:val="00244F7B"/>
    <w:rsid w:val="0024502D"/>
    <w:rsid w:val="002452DA"/>
    <w:rsid w:val="00245F7B"/>
    <w:rsid w:val="002463FE"/>
    <w:rsid w:val="00246405"/>
    <w:rsid w:val="00246C69"/>
    <w:rsid w:val="002470C9"/>
    <w:rsid w:val="0024769A"/>
    <w:rsid w:val="00247B94"/>
    <w:rsid w:val="00247BA7"/>
    <w:rsid w:val="00247E66"/>
    <w:rsid w:val="002501AE"/>
    <w:rsid w:val="00250C31"/>
    <w:rsid w:val="00251ADD"/>
    <w:rsid w:val="00252C27"/>
    <w:rsid w:val="00253CAF"/>
    <w:rsid w:val="0025417F"/>
    <w:rsid w:val="00254F82"/>
    <w:rsid w:val="00255B1C"/>
    <w:rsid w:val="00256D84"/>
    <w:rsid w:val="00257020"/>
    <w:rsid w:val="0025709C"/>
    <w:rsid w:val="0025715D"/>
    <w:rsid w:val="00257590"/>
    <w:rsid w:val="00260ED7"/>
    <w:rsid w:val="00260F72"/>
    <w:rsid w:val="00261293"/>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207D"/>
    <w:rsid w:val="00274868"/>
    <w:rsid w:val="00274955"/>
    <w:rsid w:val="002750F0"/>
    <w:rsid w:val="00276406"/>
    <w:rsid w:val="00280080"/>
    <w:rsid w:val="00280F8A"/>
    <w:rsid w:val="00283498"/>
    <w:rsid w:val="00283D82"/>
    <w:rsid w:val="00284DB8"/>
    <w:rsid w:val="00284E35"/>
    <w:rsid w:val="00284E70"/>
    <w:rsid w:val="00284FDC"/>
    <w:rsid w:val="002864BE"/>
    <w:rsid w:val="00286E77"/>
    <w:rsid w:val="002876CD"/>
    <w:rsid w:val="0028793D"/>
    <w:rsid w:val="00287D7D"/>
    <w:rsid w:val="00290286"/>
    <w:rsid w:val="0029042C"/>
    <w:rsid w:val="00290781"/>
    <w:rsid w:val="0029092E"/>
    <w:rsid w:val="002911C0"/>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46E7"/>
    <w:rsid w:val="002F4D99"/>
    <w:rsid w:val="002F51CA"/>
    <w:rsid w:val="002F5903"/>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12B7"/>
    <w:rsid w:val="003C13B0"/>
    <w:rsid w:val="003C2E5D"/>
    <w:rsid w:val="003C397F"/>
    <w:rsid w:val="003C3A57"/>
    <w:rsid w:val="003C4A8F"/>
    <w:rsid w:val="003C4AC1"/>
    <w:rsid w:val="003C5168"/>
    <w:rsid w:val="003C5357"/>
    <w:rsid w:val="003C5CC1"/>
    <w:rsid w:val="003C5CD8"/>
    <w:rsid w:val="003C61B3"/>
    <w:rsid w:val="003C751F"/>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19D0"/>
    <w:rsid w:val="003F1EC5"/>
    <w:rsid w:val="003F271D"/>
    <w:rsid w:val="003F3C12"/>
    <w:rsid w:val="003F448D"/>
    <w:rsid w:val="003F629C"/>
    <w:rsid w:val="003F6347"/>
    <w:rsid w:val="003F6B2D"/>
    <w:rsid w:val="003F7174"/>
    <w:rsid w:val="003F72E4"/>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4203"/>
    <w:rsid w:val="00414AA1"/>
    <w:rsid w:val="00414B21"/>
    <w:rsid w:val="00414FA3"/>
    <w:rsid w:val="00415D76"/>
    <w:rsid w:val="00416CD5"/>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B7B"/>
    <w:rsid w:val="00503516"/>
    <w:rsid w:val="005060ED"/>
    <w:rsid w:val="00507D91"/>
    <w:rsid w:val="00510A17"/>
    <w:rsid w:val="00510A63"/>
    <w:rsid w:val="00512BF3"/>
    <w:rsid w:val="00512E4E"/>
    <w:rsid w:val="00514482"/>
    <w:rsid w:val="005149D5"/>
    <w:rsid w:val="00515B87"/>
    <w:rsid w:val="005163A9"/>
    <w:rsid w:val="00516510"/>
    <w:rsid w:val="0051720D"/>
    <w:rsid w:val="00517A55"/>
    <w:rsid w:val="005206E5"/>
    <w:rsid w:val="005214FC"/>
    <w:rsid w:val="0052309E"/>
    <w:rsid w:val="00524477"/>
    <w:rsid w:val="00524C4E"/>
    <w:rsid w:val="00524D5F"/>
    <w:rsid w:val="00524E37"/>
    <w:rsid w:val="0052551B"/>
    <w:rsid w:val="00527D5B"/>
    <w:rsid w:val="00530656"/>
    <w:rsid w:val="005324DE"/>
    <w:rsid w:val="00532B3E"/>
    <w:rsid w:val="00533648"/>
    <w:rsid w:val="005339C0"/>
    <w:rsid w:val="005355B5"/>
    <w:rsid w:val="005360E4"/>
    <w:rsid w:val="0053774A"/>
    <w:rsid w:val="005400F6"/>
    <w:rsid w:val="00540DE0"/>
    <w:rsid w:val="00541FD7"/>
    <w:rsid w:val="00542108"/>
    <w:rsid w:val="00542E67"/>
    <w:rsid w:val="00542F4A"/>
    <w:rsid w:val="0054327A"/>
    <w:rsid w:val="00543FB2"/>
    <w:rsid w:val="00545305"/>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1287"/>
    <w:rsid w:val="0061171F"/>
    <w:rsid w:val="00611F0B"/>
    <w:rsid w:val="006124ED"/>
    <w:rsid w:val="00613750"/>
    <w:rsid w:val="00613FD0"/>
    <w:rsid w:val="0061474F"/>
    <w:rsid w:val="006152EE"/>
    <w:rsid w:val="00615DC8"/>
    <w:rsid w:val="00616466"/>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6021"/>
    <w:rsid w:val="00646780"/>
    <w:rsid w:val="00646FAD"/>
    <w:rsid w:val="00647304"/>
    <w:rsid w:val="006529A4"/>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44C"/>
    <w:rsid w:val="006767E8"/>
    <w:rsid w:val="00676897"/>
    <w:rsid w:val="0068040E"/>
    <w:rsid w:val="00681CA7"/>
    <w:rsid w:val="006821F0"/>
    <w:rsid w:val="0068238B"/>
    <w:rsid w:val="00682500"/>
    <w:rsid w:val="00682D00"/>
    <w:rsid w:val="00683295"/>
    <w:rsid w:val="00683705"/>
    <w:rsid w:val="00684651"/>
    <w:rsid w:val="00686307"/>
    <w:rsid w:val="00686D19"/>
    <w:rsid w:val="00686F84"/>
    <w:rsid w:val="00686F99"/>
    <w:rsid w:val="00687061"/>
    <w:rsid w:val="00687E20"/>
    <w:rsid w:val="00690548"/>
    <w:rsid w:val="0069081C"/>
    <w:rsid w:val="00690FE3"/>
    <w:rsid w:val="00691E2D"/>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FE6"/>
    <w:rsid w:val="006E6FE1"/>
    <w:rsid w:val="006E70E8"/>
    <w:rsid w:val="006F05EF"/>
    <w:rsid w:val="006F121C"/>
    <w:rsid w:val="006F12D1"/>
    <w:rsid w:val="006F1807"/>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32"/>
    <w:rsid w:val="007C7357"/>
    <w:rsid w:val="007C73D7"/>
    <w:rsid w:val="007D0557"/>
    <w:rsid w:val="007D1127"/>
    <w:rsid w:val="007D1453"/>
    <w:rsid w:val="007D2CB1"/>
    <w:rsid w:val="007D3DF1"/>
    <w:rsid w:val="007D4410"/>
    <w:rsid w:val="007D4428"/>
    <w:rsid w:val="007D4448"/>
    <w:rsid w:val="007D4689"/>
    <w:rsid w:val="007D53D6"/>
    <w:rsid w:val="007D5F28"/>
    <w:rsid w:val="007D7650"/>
    <w:rsid w:val="007D7CB8"/>
    <w:rsid w:val="007E05E7"/>
    <w:rsid w:val="007E09D6"/>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7FE"/>
    <w:rsid w:val="00821F2F"/>
    <w:rsid w:val="00822051"/>
    <w:rsid w:val="00823286"/>
    <w:rsid w:val="0082353F"/>
    <w:rsid w:val="008240E0"/>
    <w:rsid w:val="0082413E"/>
    <w:rsid w:val="00824384"/>
    <w:rsid w:val="008246E3"/>
    <w:rsid w:val="0082471C"/>
    <w:rsid w:val="0082527D"/>
    <w:rsid w:val="00825B14"/>
    <w:rsid w:val="00825E54"/>
    <w:rsid w:val="00830472"/>
    <w:rsid w:val="00830A48"/>
    <w:rsid w:val="00830E45"/>
    <w:rsid w:val="0083114F"/>
    <w:rsid w:val="008324D7"/>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16D"/>
    <w:rsid w:val="00857F35"/>
    <w:rsid w:val="00861AF4"/>
    <w:rsid w:val="00862AB3"/>
    <w:rsid w:val="0086321E"/>
    <w:rsid w:val="00863F82"/>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53DE"/>
    <w:rsid w:val="008954A6"/>
    <w:rsid w:val="00896579"/>
    <w:rsid w:val="008966D5"/>
    <w:rsid w:val="00897A5D"/>
    <w:rsid w:val="00897E47"/>
    <w:rsid w:val="008A4E19"/>
    <w:rsid w:val="008A5324"/>
    <w:rsid w:val="008A550C"/>
    <w:rsid w:val="008A55B6"/>
    <w:rsid w:val="008A5755"/>
    <w:rsid w:val="008A66BF"/>
    <w:rsid w:val="008A6792"/>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F6E"/>
    <w:rsid w:val="00A33759"/>
    <w:rsid w:val="00A34186"/>
    <w:rsid w:val="00A35508"/>
    <w:rsid w:val="00A35A50"/>
    <w:rsid w:val="00A362BA"/>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7516"/>
    <w:rsid w:val="00A577A5"/>
    <w:rsid w:val="00A57896"/>
    <w:rsid w:val="00A61543"/>
    <w:rsid w:val="00A6171E"/>
    <w:rsid w:val="00A630B0"/>
    <w:rsid w:val="00A63843"/>
    <w:rsid w:val="00A6537A"/>
    <w:rsid w:val="00A6629F"/>
    <w:rsid w:val="00A6737B"/>
    <w:rsid w:val="00A700DF"/>
    <w:rsid w:val="00A70AB9"/>
    <w:rsid w:val="00A70B98"/>
    <w:rsid w:val="00A71204"/>
    <w:rsid w:val="00A728C1"/>
    <w:rsid w:val="00A72E0C"/>
    <w:rsid w:val="00A731CA"/>
    <w:rsid w:val="00A732E0"/>
    <w:rsid w:val="00A74642"/>
    <w:rsid w:val="00A7483B"/>
    <w:rsid w:val="00A74D00"/>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2A7"/>
    <w:rsid w:val="00AA2EE3"/>
    <w:rsid w:val="00AA3786"/>
    <w:rsid w:val="00AA3939"/>
    <w:rsid w:val="00AA4B48"/>
    <w:rsid w:val="00AA597D"/>
    <w:rsid w:val="00AA5D5F"/>
    <w:rsid w:val="00AA6068"/>
    <w:rsid w:val="00AA60AE"/>
    <w:rsid w:val="00AB06AE"/>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917"/>
    <w:rsid w:val="00AD6E3F"/>
    <w:rsid w:val="00AD768A"/>
    <w:rsid w:val="00AE0205"/>
    <w:rsid w:val="00AE0D06"/>
    <w:rsid w:val="00AE0EDE"/>
    <w:rsid w:val="00AE12F7"/>
    <w:rsid w:val="00AE1687"/>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2440"/>
    <w:rsid w:val="00B0398A"/>
    <w:rsid w:val="00B040BD"/>
    <w:rsid w:val="00B04537"/>
    <w:rsid w:val="00B0592B"/>
    <w:rsid w:val="00B05FDD"/>
    <w:rsid w:val="00B0656C"/>
    <w:rsid w:val="00B065EA"/>
    <w:rsid w:val="00B07180"/>
    <w:rsid w:val="00B075E5"/>
    <w:rsid w:val="00B10625"/>
    <w:rsid w:val="00B1092A"/>
    <w:rsid w:val="00B11A35"/>
    <w:rsid w:val="00B12208"/>
    <w:rsid w:val="00B12821"/>
    <w:rsid w:val="00B12C23"/>
    <w:rsid w:val="00B132CF"/>
    <w:rsid w:val="00B1523A"/>
    <w:rsid w:val="00B15390"/>
    <w:rsid w:val="00B15A3F"/>
    <w:rsid w:val="00B176C2"/>
    <w:rsid w:val="00B20E98"/>
    <w:rsid w:val="00B22196"/>
    <w:rsid w:val="00B22DB4"/>
    <w:rsid w:val="00B22E9B"/>
    <w:rsid w:val="00B231BA"/>
    <w:rsid w:val="00B23387"/>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322B"/>
    <w:rsid w:val="00BF3590"/>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55EE"/>
    <w:rsid w:val="00C262C0"/>
    <w:rsid w:val="00C26B39"/>
    <w:rsid w:val="00C26E8B"/>
    <w:rsid w:val="00C27AA9"/>
    <w:rsid w:val="00C31773"/>
    <w:rsid w:val="00C317F7"/>
    <w:rsid w:val="00C31F9E"/>
    <w:rsid w:val="00C321F9"/>
    <w:rsid w:val="00C32821"/>
    <w:rsid w:val="00C32FDC"/>
    <w:rsid w:val="00C33F9B"/>
    <w:rsid w:val="00C342F5"/>
    <w:rsid w:val="00C35133"/>
    <w:rsid w:val="00C35295"/>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D04"/>
    <w:rsid w:val="00C72907"/>
    <w:rsid w:val="00C72A5B"/>
    <w:rsid w:val="00C7300C"/>
    <w:rsid w:val="00C74C54"/>
    <w:rsid w:val="00C74E31"/>
    <w:rsid w:val="00C76A5D"/>
    <w:rsid w:val="00C771E2"/>
    <w:rsid w:val="00C771FC"/>
    <w:rsid w:val="00C77571"/>
    <w:rsid w:val="00C779DD"/>
    <w:rsid w:val="00C811D1"/>
    <w:rsid w:val="00C8211D"/>
    <w:rsid w:val="00C82820"/>
    <w:rsid w:val="00C8381B"/>
    <w:rsid w:val="00C83B82"/>
    <w:rsid w:val="00C84332"/>
    <w:rsid w:val="00C85294"/>
    <w:rsid w:val="00C86CB4"/>
    <w:rsid w:val="00C8783F"/>
    <w:rsid w:val="00C87978"/>
    <w:rsid w:val="00C9090E"/>
    <w:rsid w:val="00C90BCF"/>
    <w:rsid w:val="00C923ED"/>
    <w:rsid w:val="00C92743"/>
    <w:rsid w:val="00C931D5"/>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76C3"/>
    <w:rsid w:val="00CA7C06"/>
    <w:rsid w:val="00CB102D"/>
    <w:rsid w:val="00CB1AF1"/>
    <w:rsid w:val="00CB1B4B"/>
    <w:rsid w:val="00CB22C3"/>
    <w:rsid w:val="00CB28E5"/>
    <w:rsid w:val="00CB2C04"/>
    <w:rsid w:val="00CB37AE"/>
    <w:rsid w:val="00CB3F6E"/>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E2131"/>
    <w:rsid w:val="00CE29CF"/>
    <w:rsid w:val="00CE308C"/>
    <w:rsid w:val="00CE5180"/>
    <w:rsid w:val="00CE5645"/>
    <w:rsid w:val="00CE5AFA"/>
    <w:rsid w:val="00CE602D"/>
    <w:rsid w:val="00CE64B2"/>
    <w:rsid w:val="00CE70CD"/>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74AA"/>
    <w:rsid w:val="00DD79FA"/>
    <w:rsid w:val="00DE022C"/>
    <w:rsid w:val="00DE24C4"/>
    <w:rsid w:val="00DE2685"/>
    <w:rsid w:val="00DE26D1"/>
    <w:rsid w:val="00DE541A"/>
    <w:rsid w:val="00DE5624"/>
    <w:rsid w:val="00DE576D"/>
    <w:rsid w:val="00DE5836"/>
    <w:rsid w:val="00DE6629"/>
    <w:rsid w:val="00DE664F"/>
    <w:rsid w:val="00DE6CFC"/>
    <w:rsid w:val="00DE6E8F"/>
    <w:rsid w:val="00DE6F28"/>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414F"/>
    <w:rsid w:val="00EA618B"/>
    <w:rsid w:val="00EA7134"/>
    <w:rsid w:val="00EA7774"/>
    <w:rsid w:val="00EB016D"/>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F20"/>
    <w:rsid w:val="00F979D8"/>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2787"/>
    <w:rsid w:val="00FE32D0"/>
    <w:rsid w:val="00FE3B7D"/>
    <w:rsid w:val="00FE4FFC"/>
    <w:rsid w:val="00FE51BC"/>
    <w:rsid w:val="00FE59E9"/>
    <w:rsid w:val="00FE6143"/>
    <w:rsid w:val="00FF02B2"/>
    <w:rsid w:val="00FF20B8"/>
    <w:rsid w:val="00FF2732"/>
    <w:rsid w:val="00FF309F"/>
    <w:rsid w:val="00FF3456"/>
    <w:rsid w:val="00FF3D89"/>
    <w:rsid w:val="00FF41EE"/>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uiPriority="1" w:qFormat="1"/>
    <w:lsdException w:name="Subtitle" w:uiPriority="11" w:qFormat="1"/>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semiHidden/>
    <w:pPr>
      <w:jc w:val="left"/>
    </w:pPr>
    <w:rPr>
      <w:rFonts w:ascii="Times New Roman" w:hAnsi="Times New Roman"/>
      <w:sz w:val="20"/>
      <w:lang w:eastAsia="es-ES_tradnl"/>
    </w:rPr>
  </w:style>
  <w:style w:type="character" w:styleId="Refdenotaalpie">
    <w:name w:val="footnote reference"/>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asociaciones-junta-directiva/item/7662-federacion-de-comercio-de-albacet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FD843E-B356-42F2-985B-382C964A7F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553</Words>
  <Characters>2926</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3473</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3</cp:revision>
  <cp:lastPrinted>2019-03-27T09:39:00Z</cp:lastPrinted>
  <dcterms:created xsi:type="dcterms:W3CDTF">2021-01-20T11:17:00Z</dcterms:created>
  <dcterms:modified xsi:type="dcterms:W3CDTF">2021-01-20T11:20:00Z</dcterms:modified>
</cp:coreProperties>
</file>