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4E77ED" w:rsidRDefault="00513607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color w:val="000000"/>
          <w:szCs w:val="24"/>
          <w:lang w:eastAsia="es-ES_tradnl"/>
        </w:rPr>
        <w:t>Albacete, 22</w:t>
      </w:r>
      <w:r w:rsidR="004E77ED">
        <w:rPr>
          <w:rFonts w:ascii="Tahoma" w:hAnsi="Tahoma" w:cs="Tahoma"/>
          <w:color w:val="000000"/>
          <w:szCs w:val="24"/>
          <w:lang w:eastAsia="es-ES_tradnl"/>
        </w:rPr>
        <w:t xml:space="preserve"> enero 2021</w:t>
      </w:r>
    </w:p>
    <w:p w:rsidR="0060628A" w:rsidRPr="004E77ED" w:rsidRDefault="0060628A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513607" w:rsidRDefault="00513607" w:rsidP="006E79A7">
      <w:pPr>
        <w:keepNext/>
        <w:keepLines/>
        <w:spacing w:before="240"/>
        <w:jc w:val="center"/>
        <w:outlineLvl w:val="0"/>
        <w:rPr>
          <w:rFonts w:ascii="Tahoma" w:eastAsiaTheme="majorEastAsia" w:hAnsi="Tahoma" w:cs="Tahoma"/>
          <w:b/>
          <w:sz w:val="32"/>
          <w:szCs w:val="32"/>
          <w:lang w:val="es-ES"/>
        </w:rPr>
      </w:pPr>
      <w:r>
        <w:rPr>
          <w:rFonts w:ascii="Tahoma" w:eastAsiaTheme="majorEastAsia" w:hAnsi="Tahoma" w:cs="Tahoma"/>
          <w:b/>
          <w:sz w:val="32"/>
          <w:szCs w:val="32"/>
          <w:lang w:val="es-ES"/>
        </w:rPr>
        <w:t>La Asociación de Centros Privados de Educación Infantil traslada a la Junta el creciente intrusismo que sufren</w:t>
      </w:r>
    </w:p>
    <w:p w:rsidR="00513607" w:rsidRDefault="00513607" w:rsidP="00513607">
      <w:pPr>
        <w:keepNext/>
        <w:keepLines/>
        <w:jc w:val="center"/>
        <w:outlineLvl w:val="0"/>
        <w:rPr>
          <w:rFonts w:ascii="Tahoma" w:eastAsiaTheme="majorEastAsia" w:hAnsi="Tahoma" w:cs="Tahoma"/>
          <w:b/>
          <w:sz w:val="32"/>
          <w:szCs w:val="32"/>
          <w:lang w:val="es-ES"/>
        </w:rPr>
      </w:pPr>
    </w:p>
    <w:p w:rsidR="006E79A7" w:rsidRPr="0060628A" w:rsidRDefault="00513607" w:rsidP="00DC6C5E">
      <w:pPr>
        <w:pStyle w:val="Prrafodelista"/>
        <w:keepNext/>
        <w:keepLines/>
        <w:numPr>
          <w:ilvl w:val="0"/>
          <w:numId w:val="50"/>
        </w:numPr>
        <w:spacing w:line="240" w:lineRule="auto"/>
        <w:jc w:val="center"/>
        <w:outlineLvl w:val="0"/>
        <w:rPr>
          <w:rFonts w:eastAsiaTheme="minorHAnsi"/>
          <w:szCs w:val="24"/>
        </w:rPr>
      </w:pPr>
      <w:r w:rsidRPr="0060628A">
        <w:rPr>
          <w:rFonts w:ascii="Tahoma" w:eastAsiaTheme="majorEastAsia" w:hAnsi="Tahoma" w:cs="Tahoma"/>
          <w:b/>
          <w:szCs w:val="24"/>
        </w:rPr>
        <w:t xml:space="preserve">ACEI trabaja contra la competencia desleal y pide </w:t>
      </w:r>
      <w:r w:rsidRPr="0060628A">
        <w:rPr>
          <w:rFonts w:ascii="Tahoma" w:eastAsiaTheme="majorEastAsia" w:hAnsi="Tahoma" w:cs="Tahoma"/>
          <w:b/>
          <w:szCs w:val="24"/>
        </w:rPr>
        <w:t>a las administraciones públicas soluciones frente a las prácticas desleales desarrolladas por empresas del sector de ocio infantil</w:t>
      </w:r>
    </w:p>
    <w:p w:rsidR="0060628A" w:rsidRDefault="0060628A" w:rsidP="0060628A">
      <w:pPr>
        <w:pStyle w:val="Prrafodelista"/>
        <w:keepNext/>
        <w:keepLines/>
        <w:spacing w:line="240" w:lineRule="auto"/>
        <w:outlineLvl w:val="0"/>
        <w:rPr>
          <w:rFonts w:ascii="Tahoma" w:eastAsiaTheme="majorEastAsia" w:hAnsi="Tahoma" w:cs="Tahoma"/>
          <w:b/>
          <w:szCs w:val="24"/>
        </w:rPr>
      </w:pPr>
    </w:p>
    <w:p w:rsidR="0060628A" w:rsidRPr="006E79A7" w:rsidRDefault="0060628A" w:rsidP="0060628A">
      <w:pPr>
        <w:pStyle w:val="Prrafodelista"/>
        <w:keepNext/>
        <w:keepLines/>
        <w:spacing w:line="240" w:lineRule="auto"/>
        <w:outlineLvl w:val="0"/>
        <w:rPr>
          <w:rFonts w:eastAsiaTheme="minorHAnsi"/>
          <w:szCs w:val="24"/>
        </w:rPr>
      </w:pPr>
    </w:p>
    <w:p w:rsidR="006E79A7" w:rsidRPr="006E79A7" w:rsidRDefault="00513607" w:rsidP="006E79A7">
      <w:pPr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La </w:t>
      </w:r>
      <w:r w:rsidR="006E79A7"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>Junta Directiva</w:t>
      </w:r>
      <w:r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de </w:t>
      </w:r>
      <w:r w:rsidR="006E79A7"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la </w:t>
      </w:r>
      <w:hyperlink r:id="rId8" w:history="1">
        <w:r w:rsidR="006E79A7" w:rsidRPr="0060628A"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>Asociación de Empresarios de Centros Privados de Educación Infantil, ACEI</w:t>
        </w:r>
      </w:hyperlink>
      <w:r w:rsidR="006E79A7"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, integrada </w:t>
      </w:r>
      <w:r w:rsidR="006E79A7"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>en </w:t>
      </w:r>
      <w:hyperlink r:id="rId9" w:history="1">
        <w:r w:rsidR="006E79A7" w:rsidRPr="0060628A">
          <w:rPr>
            <w:rStyle w:val="Hipervnculo"/>
            <w:rFonts w:ascii="Tahoma" w:eastAsiaTheme="minorHAnsi" w:hAnsi="Tahoma" w:cs="Tahoma"/>
            <w:bCs/>
            <w:sz w:val="22"/>
            <w:szCs w:val="22"/>
            <w:lang w:val="es-ES" w:eastAsia="en-US"/>
          </w:rPr>
          <w:t>FEDA</w:t>
        </w:r>
      </w:hyperlink>
      <w:r w:rsidR="006E79A7"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>, ha mantenido una reunión telemática con la Delegación de Educación, Cultura y Deportes, para dar traslado de la situación del sector sobre la problemática que viven los centros privados autorizados frente al intrusismo profesional de una creciente oferta de ocio infantil</w:t>
      </w:r>
      <w:r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>, entre los cero y los tres años.</w:t>
      </w:r>
      <w:r w:rsidR="006E79A7"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En dicho encuentro el</w:t>
      </w:r>
      <w:r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d</w:t>
      </w:r>
      <w:r w:rsidR="006E79A7"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elegado provincial, Diego Pérez Gonzalez, ha confirmado su compromiso para establecer líneas conjuntas de colaboración público-privada y avanzar </w:t>
      </w:r>
      <w:r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>así</w:t>
      </w:r>
      <w:r w:rsidR="006E79A7"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en dicha petición. </w:t>
      </w:r>
    </w:p>
    <w:p w:rsidR="006E79A7" w:rsidRPr="006E79A7" w:rsidRDefault="006E79A7" w:rsidP="006E79A7">
      <w:pPr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6E79A7">
        <w:rPr>
          <w:rFonts w:ascii="Tahoma" w:eastAsiaTheme="minorHAnsi" w:hAnsi="Tahoma" w:cs="Tahoma"/>
          <w:sz w:val="22"/>
          <w:szCs w:val="22"/>
          <w:lang w:val="es-ES" w:eastAsia="en-US"/>
        </w:rPr>
        <w:br/>
        <w:t>A través de varios escritos</w:t>
      </w:r>
      <w:r w:rsidR="00513607"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>,</w:t>
      </w:r>
      <w:r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la Asociación de Centros </w:t>
      </w:r>
      <w:r w:rsidR="00513607"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>P</w:t>
      </w:r>
      <w:r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>rivados de</w:t>
      </w:r>
      <w:r w:rsidR="00513607"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Educación Infantil de Albacete</w:t>
      </w:r>
      <w:r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ha </w:t>
      </w:r>
      <w:r w:rsidR="00513607"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solicitado </w:t>
      </w:r>
      <w:r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>a la corp</w:t>
      </w:r>
      <w:r w:rsidR="00513607"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>oración local de Albacete, a través de sus c</w:t>
      </w:r>
      <w:r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oncejalías de Urbanismo y de Educación, las actividades inspectoras y de control sobre el cumplimiento de normativas aplicables a los centros que, sin ser autorizados por la </w:t>
      </w:r>
      <w:r w:rsidR="00513607"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Junta de Comunidades de Castilla-La </w:t>
      </w:r>
      <w:r w:rsidR="0060628A"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>M</w:t>
      </w:r>
      <w:r w:rsidR="00513607"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>ancha, imparten</w:t>
      </w:r>
      <w:r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actividad </w:t>
      </w:r>
      <w:r w:rsidR="0060628A"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>en niños con esas edades, y que publicitan</w:t>
      </w:r>
      <w:r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como “sistemas o centros educativos”.</w:t>
      </w:r>
    </w:p>
    <w:p w:rsidR="006E79A7" w:rsidRPr="006E79A7" w:rsidRDefault="006E79A7" w:rsidP="006E79A7">
      <w:pPr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:rsidR="006E79A7" w:rsidRPr="0060628A" w:rsidRDefault="006E79A7" w:rsidP="006E79A7">
      <w:pPr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>La petición de esta Asociación cobra especial importancia en estos momentos de crisis sanitaria y cierre temporal de actividades, en los que el sector se ha visto afectado de forma abrupta, llevando al cierre de actividad a más de un centro privado.</w:t>
      </w:r>
    </w:p>
    <w:p w:rsidR="0060628A" w:rsidRPr="006E79A7" w:rsidRDefault="0060628A" w:rsidP="006E79A7">
      <w:pPr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:rsidR="006E79A7" w:rsidRPr="006E79A7" w:rsidRDefault="0060628A" w:rsidP="006E79A7">
      <w:pPr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>ACEI AB</w:t>
      </w:r>
      <w:r w:rsidR="006E79A7"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es una de las 22 asociaciones integradas en la </w:t>
      </w:r>
      <w:hyperlink r:id="rId10" w:history="1">
        <w:r w:rsidR="006E79A7" w:rsidRPr="0060628A"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>Plataforma por la Legalidad</w:t>
        </w:r>
        <w:r w:rsidRPr="0060628A"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 xml:space="preserve"> de FEDA</w:t>
        </w:r>
      </w:hyperlink>
      <w:r w:rsidR="006E79A7"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>, mesa de trabajo</w:t>
      </w:r>
      <w:r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creada en </w:t>
      </w:r>
      <w:r w:rsidR="006E79A7"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2011 </w:t>
      </w:r>
      <w:r w:rsidRPr="0060628A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y que </w:t>
      </w:r>
      <w:r w:rsidR="006E79A7"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>viene luchando por sensibilizar sobre la competencia sana y lícita, así como el daño que se hace a la economía de la ciudad cuando se contratan servicios y/o compran productos en lugares que están al margen de la legalidad.</w:t>
      </w:r>
    </w:p>
    <w:p w:rsidR="006E79A7" w:rsidRPr="006E79A7" w:rsidRDefault="006E79A7" w:rsidP="006E79A7">
      <w:pPr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:rsidR="004E77ED" w:rsidRPr="0060628A" w:rsidRDefault="006E79A7" w:rsidP="0060628A">
      <w:pPr>
        <w:rPr>
          <w:rFonts w:ascii="Tahoma" w:hAnsi="Tahoma" w:cs="Tahoma"/>
          <w:b/>
          <w:sz w:val="22"/>
          <w:szCs w:val="22"/>
          <w:lang w:eastAsia="es-ES_tradnl"/>
        </w:rPr>
      </w:pPr>
      <w:r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Siendo evidente la necesaria unión del sector, Francisco Miguel González Garrido, como presidente de la </w:t>
      </w:r>
      <w:r w:rsidR="0060628A">
        <w:rPr>
          <w:rFonts w:ascii="Tahoma" w:eastAsiaTheme="minorHAnsi" w:hAnsi="Tahoma" w:cs="Tahoma"/>
          <w:sz w:val="22"/>
          <w:szCs w:val="22"/>
          <w:lang w:val="es-ES" w:eastAsia="en-US"/>
        </w:rPr>
        <w:t>Asociación</w:t>
      </w:r>
      <w:r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ha reiterado la importancia de hacer fuerza en fomentar las buenas prácticas sectoriales como viene desarrollándose desde la regional en sus comunicaciones. Desde </w:t>
      </w:r>
      <w:hyperlink r:id="rId11" w:history="1">
        <w:r w:rsidRPr="0060628A">
          <w:rPr>
            <w:rStyle w:val="Hipervnculo"/>
            <w:rFonts w:ascii="Tahoma" w:eastAsiaTheme="minorHAnsi" w:hAnsi="Tahoma" w:cs="Tahoma"/>
            <w:sz w:val="22"/>
            <w:szCs w:val="22"/>
            <w:lang w:val="es-ES" w:eastAsia="en-US"/>
          </w:rPr>
          <w:t>FECEI CLM</w:t>
        </w:r>
      </w:hyperlink>
      <w:bookmarkStart w:id="0" w:name="_GoBack"/>
      <w:bookmarkEnd w:id="0"/>
      <w:r w:rsidRPr="006E79A7">
        <w:rPr>
          <w:rFonts w:ascii="Tahoma" w:eastAsiaTheme="minorHAnsi" w:hAnsi="Tahoma" w:cs="Tahoma"/>
          <w:sz w:val="22"/>
          <w:szCs w:val="22"/>
          <w:lang w:val="es-ES" w:eastAsia="en-US"/>
        </w:rPr>
        <w:t>, Federación Regional de Centros Privados de Educación Infantil donde se integra ACEI AB, también se ha señalado como crítica la situación que vive el sector con motivo de la pandemia y la necesidad de forma urgente de adoptar medidas por parte de la administración pública para garantizar la viabilidad de los centros educativos y el mantenimiento del empleo en la base del sector educativo.</w:t>
      </w:r>
    </w:p>
    <w:sectPr w:rsidR="004E77ED" w:rsidRPr="0060628A" w:rsidSect="000D4D85">
      <w:headerReference w:type="default" r:id="rId12"/>
      <w:footerReference w:type="even" r:id="rId13"/>
      <w:footerReference w:type="default" r:id="rId14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60628A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5362E8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3D7FD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362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3D7FD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362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3D7FD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35pt;height:255pt" o:bullet="t">
        <v:imagedata r:id="rId1" o:title="clip_image001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4514BF"/>
    <w:multiLevelType w:val="hybridMultilevel"/>
    <w:tmpl w:val="51907D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254102"/>
    <w:multiLevelType w:val="hybridMultilevel"/>
    <w:tmpl w:val="A962C2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816F8F"/>
    <w:multiLevelType w:val="hybridMultilevel"/>
    <w:tmpl w:val="26700B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916A10"/>
    <w:multiLevelType w:val="hybridMultilevel"/>
    <w:tmpl w:val="8DCE9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0A7BE6"/>
    <w:multiLevelType w:val="hybridMultilevel"/>
    <w:tmpl w:val="DA7436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0E4C2B"/>
    <w:multiLevelType w:val="hybridMultilevel"/>
    <w:tmpl w:val="A5CE5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E662E"/>
    <w:multiLevelType w:val="hybridMultilevel"/>
    <w:tmpl w:val="59CE90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015FCE"/>
    <w:multiLevelType w:val="hybridMultilevel"/>
    <w:tmpl w:val="5D086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CF4802"/>
    <w:multiLevelType w:val="multilevel"/>
    <w:tmpl w:val="6EF652DE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687070"/>
    <w:multiLevelType w:val="hybridMultilevel"/>
    <w:tmpl w:val="90C455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D705D5"/>
    <w:multiLevelType w:val="hybridMultilevel"/>
    <w:tmpl w:val="450408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36150C"/>
    <w:multiLevelType w:val="hybridMultilevel"/>
    <w:tmpl w:val="5792D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1B3A02"/>
    <w:multiLevelType w:val="hybridMultilevel"/>
    <w:tmpl w:val="2AD8F9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FB35A1"/>
    <w:multiLevelType w:val="hybridMultilevel"/>
    <w:tmpl w:val="39A01A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6664D0"/>
    <w:multiLevelType w:val="hybridMultilevel"/>
    <w:tmpl w:val="8F6EDE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C508E6"/>
    <w:multiLevelType w:val="hybridMultilevel"/>
    <w:tmpl w:val="14822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0A091B"/>
    <w:multiLevelType w:val="multilevel"/>
    <w:tmpl w:val="0E147C92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355702D1"/>
    <w:multiLevelType w:val="hybridMultilevel"/>
    <w:tmpl w:val="573E79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594DFF"/>
    <w:multiLevelType w:val="hybridMultilevel"/>
    <w:tmpl w:val="DF6AA2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943FE3"/>
    <w:multiLevelType w:val="hybridMultilevel"/>
    <w:tmpl w:val="41AA8A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203638"/>
    <w:multiLevelType w:val="hybridMultilevel"/>
    <w:tmpl w:val="6C14A00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0BF153E"/>
    <w:multiLevelType w:val="hybridMultilevel"/>
    <w:tmpl w:val="1EAAAD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EE31F1"/>
    <w:multiLevelType w:val="hybridMultilevel"/>
    <w:tmpl w:val="4E2454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510464A"/>
    <w:multiLevelType w:val="multilevel"/>
    <w:tmpl w:val="75F81F8A"/>
    <w:lvl w:ilvl="0">
      <w:numFmt w:val="bullet"/>
      <w:lvlText w:val="-"/>
      <w:lvlJc w:val="left"/>
      <w:pPr>
        <w:ind w:left="720" w:hanging="360"/>
      </w:pPr>
      <w:rPr>
        <w:rFonts w:ascii="Tahoma" w:eastAsia="Calibri" w:hAnsi="Tahoma" w:cs="Tahom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479E3039"/>
    <w:multiLevelType w:val="hybridMultilevel"/>
    <w:tmpl w:val="49849C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3300D8"/>
    <w:multiLevelType w:val="hybridMultilevel"/>
    <w:tmpl w:val="2C005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99B13BE"/>
    <w:multiLevelType w:val="hybridMultilevel"/>
    <w:tmpl w:val="371A3C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E531ECD"/>
    <w:multiLevelType w:val="multilevel"/>
    <w:tmpl w:val="CC7A0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0E80DDE"/>
    <w:multiLevelType w:val="hybridMultilevel"/>
    <w:tmpl w:val="6A5009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F14464"/>
    <w:multiLevelType w:val="hybridMultilevel"/>
    <w:tmpl w:val="C5525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D87D20"/>
    <w:multiLevelType w:val="hybridMultilevel"/>
    <w:tmpl w:val="213EC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3897C6D"/>
    <w:multiLevelType w:val="hybridMultilevel"/>
    <w:tmpl w:val="67BC2C1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54156D6A"/>
    <w:multiLevelType w:val="hybridMultilevel"/>
    <w:tmpl w:val="A0A2F0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EE7DA5"/>
    <w:multiLevelType w:val="hybridMultilevel"/>
    <w:tmpl w:val="C988DE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7B57CC2"/>
    <w:multiLevelType w:val="hybridMultilevel"/>
    <w:tmpl w:val="E662DE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FFD3ED7"/>
    <w:multiLevelType w:val="hybridMultilevel"/>
    <w:tmpl w:val="E8E2B2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260187"/>
    <w:multiLevelType w:val="hybridMultilevel"/>
    <w:tmpl w:val="F21A8CF8"/>
    <w:lvl w:ilvl="0" w:tplc="CC94F3B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7" w15:restartNumberingAfterBreak="0">
    <w:nsid w:val="6CD85707"/>
    <w:multiLevelType w:val="multilevel"/>
    <w:tmpl w:val="D55E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6E9D3D00"/>
    <w:multiLevelType w:val="hybridMultilevel"/>
    <w:tmpl w:val="C96249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00E1FA3"/>
    <w:multiLevelType w:val="hybridMultilevel"/>
    <w:tmpl w:val="E1704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1CE4938"/>
    <w:multiLevelType w:val="hybridMultilevel"/>
    <w:tmpl w:val="62D63E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55C0BF0"/>
    <w:multiLevelType w:val="hybridMultilevel"/>
    <w:tmpl w:val="71C4EB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7AE904FD"/>
    <w:multiLevelType w:val="hybridMultilevel"/>
    <w:tmpl w:val="11C074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48"/>
  </w:num>
  <w:num w:numId="7">
    <w:abstractNumId w:val="12"/>
  </w:num>
  <w:num w:numId="8">
    <w:abstractNumId w:val="8"/>
  </w:num>
  <w:num w:numId="9">
    <w:abstractNumId w:val="20"/>
  </w:num>
  <w:num w:numId="10">
    <w:abstractNumId w:val="25"/>
  </w:num>
  <w:num w:numId="11">
    <w:abstractNumId w:val="33"/>
  </w:num>
  <w:num w:numId="12">
    <w:abstractNumId w:val="42"/>
  </w:num>
  <w:num w:numId="13">
    <w:abstractNumId w:val="51"/>
  </w:num>
  <w:num w:numId="14">
    <w:abstractNumId w:val="52"/>
  </w:num>
  <w:num w:numId="15">
    <w:abstractNumId w:val="9"/>
  </w:num>
  <w:num w:numId="16">
    <w:abstractNumId w:val="23"/>
  </w:num>
  <w:num w:numId="17">
    <w:abstractNumId w:val="45"/>
  </w:num>
  <w:num w:numId="18">
    <w:abstractNumId w:val="10"/>
  </w:num>
  <w:num w:numId="19">
    <w:abstractNumId w:val="14"/>
  </w:num>
  <w:num w:numId="20">
    <w:abstractNumId w:val="41"/>
  </w:num>
  <w:num w:numId="21">
    <w:abstractNumId w:val="11"/>
  </w:num>
  <w:num w:numId="22">
    <w:abstractNumId w:val="17"/>
  </w:num>
  <w:num w:numId="23">
    <w:abstractNumId w:val="18"/>
  </w:num>
  <w:num w:numId="24">
    <w:abstractNumId w:val="29"/>
  </w:num>
  <w:num w:numId="25">
    <w:abstractNumId w:val="7"/>
  </w:num>
  <w:num w:numId="26">
    <w:abstractNumId w:val="38"/>
  </w:num>
  <w:num w:numId="27">
    <w:abstractNumId w:val="35"/>
  </w:num>
  <w:num w:numId="28">
    <w:abstractNumId w:val="47"/>
  </w:num>
  <w:num w:numId="29">
    <w:abstractNumId w:val="27"/>
  </w:num>
  <w:num w:numId="30">
    <w:abstractNumId w:val="26"/>
  </w:num>
  <w:num w:numId="31">
    <w:abstractNumId w:val="36"/>
  </w:num>
  <w:num w:numId="32">
    <w:abstractNumId w:val="16"/>
  </w:num>
  <w:num w:numId="33">
    <w:abstractNumId w:val="43"/>
  </w:num>
  <w:num w:numId="34">
    <w:abstractNumId w:val="22"/>
  </w:num>
  <w:num w:numId="35">
    <w:abstractNumId w:val="19"/>
  </w:num>
  <w:num w:numId="36">
    <w:abstractNumId w:val="13"/>
  </w:num>
  <w:num w:numId="37">
    <w:abstractNumId w:val="39"/>
  </w:num>
  <w:num w:numId="38">
    <w:abstractNumId w:val="31"/>
  </w:num>
  <w:num w:numId="39">
    <w:abstractNumId w:val="15"/>
  </w:num>
  <w:num w:numId="40">
    <w:abstractNumId w:val="32"/>
  </w:num>
  <w:num w:numId="41">
    <w:abstractNumId w:val="24"/>
  </w:num>
  <w:num w:numId="42">
    <w:abstractNumId w:val="34"/>
  </w:num>
  <w:num w:numId="43">
    <w:abstractNumId w:val="30"/>
  </w:num>
  <w:num w:numId="44">
    <w:abstractNumId w:val="49"/>
  </w:num>
  <w:num w:numId="45">
    <w:abstractNumId w:val="50"/>
  </w:num>
  <w:num w:numId="46">
    <w:abstractNumId w:val="21"/>
  </w:num>
  <w:num w:numId="47">
    <w:abstractNumId w:val="40"/>
  </w:num>
  <w:num w:numId="48">
    <w:abstractNumId w:val="44"/>
  </w:num>
  <w:num w:numId="49">
    <w:abstractNumId w:val="28"/>
  </w:num>
  <w:num w:numId="50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3607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28A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2EB3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astillalamancha.fecei.org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valor-anadido/plataforma-por-la-legalidad/tu-de-que-lado-esta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C547F-F613-4C21-AEAC-DB4248CB5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472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3068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2019-03-27T09:39:00Z</cp:lastPrinted>
  <dcterms:created xsi:type="dcterms:W3CDTF">2021-01-21T15:41:00Z</dcterms:created>
  <dcterms:modified xsi:type="dcterms:W3CDTF">2021-01-21T15:58:00Z</dcterms:modified>
</cp:coreProperties>
</file>