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4F87D1" w14:textId="77777777" w:rsidR="00D170AA" w:rsidRDefault="00D170AA" w:rsidP="006426A1">
      <w:pPr>
        <w:tabs>
          <w:tab w:val="left" w:pos="2055"/>
          <w:tab w:val="left" w:pos="3180"/>
          <w:tab w:val="left" w:pos="3255"/>
        </w:tabs>
        <w:jc w:val="right"/>
        <w:rPr>
          <w:rFonts w:ascii="Tahoma" w:hAnsi="Tahoma" w:cs="Tahoma"/>
          <w:bCs/>
          <w:szCs w:val="24"/>
        </w:rPr>
      </w:pPr>
    </w:p>
    <w:p w14:paraId="5C1A4DD7" w14:textId="77777777" w:rsidR="0051771D" w:rsidRDefault="0051771D" w:rsidP="004E77ED">
      <w:pPr>
        <w:jc w:val="right"/>
        <w:rPr>
          <w:rFonts w:ascii="Tahoma" w:hAnsi="Tahoma" w:cs="Tahoma"/>
          <w:color w:val="000000"/>
          <w:sz w:val="22"/>
          <w:szCs w:val="22"/>
          <w:lang w:eastAsia="es-ES_tradnl"/>
        </w:rPr>
      </w:pPr>
    </w:p>
    <w:p w14:paraId="7829270A" w14:textId="77777777" w:rsidR="007D38A0" w:rsidRDefault="005909DE" w:rsidP="007D38A0">
      <w:pPr>
        <w:pStyle w:val="Textoindependiente"/>
        <w:tabs>
          <w:tab w:val="left" w:pos="420"/>
          <w:tab w:val="left" w:pos="2745"/>
        </w:tabs>
        <w:jc w:val="right"/>
        <w:rPr>
          <w:rFonts w:ascii="Tahoma" w:hAnsi="Tahoma" w:cs="Tahoma"/>
          <w:b w:val="0"/>
          <w:bCs/>
          <w:sz w:val="24"/>
          <w:szCs w:val="24"/>
        </w:rPr>
      </w:pPr>
      <w:r>
        <w:rPr>
          <w:rFonts w:ascii="Tahoma" w:hAnsi="Tahoma" w:cs="Tahoma"/>
          <w:b w:val="0"/>
          <w:bCs/>
          <w:sz w:val="24"/>
          <w:szCs w:val="24"/>
        </w:rPr>
        <w:t xml:space="preserve">Albacete, </w:t>
      </w:r>
      <w:r w:rsidR="00AB0FF2">
        <w:rPr>
          <w:rFonts w:ascii="Tahoma" w:hAnsi="Tahoma" w:cs="Tahoma"/>
          <w:b w:val="0"/>
          <w:bCs/>
          <w:sz w:val="24"/>
          <w:szCs w:val="24"/>
        </w:rPr>
        <w:t>15</w:t>
      </w:r>
      <w:r w:rsidR="007D38A0">
        <w:rPr>
          <w:rFonts w:ascii="Tahoma" w:hAnsi="Tahoma" w:cs="Tahoma"/>
          <w:b w:val="0"/>
          <w:bCs/>
          <w:sz w:val="24"/>
          <w:szCs w:val="24"/>
        </w:rPr>
        <w:t xml:space="preserve"> de abril de 2021</w:t>
      </w:r>
    </w:p>
    <w:p w14:paraId="5DCBA716" w14:textId="77777777" w:rsidR="007D38A0" w:rsidRDefault="007D38A0" w:rsidP="007D38A0">
      <w:pPr>
        <w:pStyle w:val="Textoindependiente"/>
        <w:tabs>
          <w:tab w:val="left" w:pos="420"/>
          <w:tab w:val="left" w:pos="2745"/>
        </w:tabs>
        <w:jc w:val="right"/>
        <w:rPr>
          <w:rFonts w:ascii="Tahoma" w:hAnsi="Tahoma" w:cs="Tahoma"/>
          <w:b w:val="0"/>
          <w:bCs/>
          <w:sz w:val="22"/>
          <w:szCs w:val="22"/>
        </w:rPr>
      </w:pPr>
    </w:p>
    <w:p w14:paraId="68D5EBF4" w14:textId="77777777" w:rsidR="00AB0FF2" w:rsidRPr="00AB0FF2" w:rsidRDefault="00AB0FF2" w:rsidP="00AB0FF2">
      <w:pPr>
        <w:jc w:val="center"/>
        <w:rPr>
          <w:rFonts w:ascii="Tahoma" w:hAnsi="Tahoma" w:cs="Tahoma"/>
          <w:b/>
          <w:sz w:val="32"/>
          <w:szCs w:val="32"/>
        </w:rPr>
      </w:pPr>
      <w:r w:rsidRPr="00AB0FF2">
        <w:rPr>
          <w:rFonts w:ascii="Tahoma" w:hAnsi="Tahoma" w:cs="Tahoma"/>
          <w:b/>
          <w:sz w:val="32"/>
          <w:szCs w:val="32"/>
        </w:rPr>
        <w:t>Globalcaja y FEDA afianzan su colaboración para impulsar actividades de fortalecimiento del sector empresarial</w:t>
      </w:r>
    </w:p>
    <w:p w14:paraId="71C9DE3B" w14:textId="77777777" w:rsidR="00AB0FF2" w:rsidRDefault="00AB0FF2" w:rsidP="00AB0FF2">
      <w:pPr>
        <w:rPr>
          <w:rFonts w:asciiTheme="minorHAnsi" w:hAnsiTheme="minorHAnsi" w:cstheme="minorHAnsi"/>
          <w:b/>
          <w:sz w:val="32"/>
          <w:szCs w:val="32"/>
          <w:lang w:val="es-ES"/>
        </w:rPr>
      </w:pPr>
    </w:p>
    <w:p w14:paraId="685F8188" w14:textId="77777777" w:rsidR="00AB0FF2" w:rsidRPr="00AB0FF2" w:rsidRDefault="00AB0FF2" w:rsidP="00AB0FF2">
      <w:pPr>
        <w:pStyle w:val="Prrafodelista"/>
        <w:numPr>
          <w:ilvl w:val="0"/>
          <w:numId w:val="33"/>
        </w:numPr>
        <w:spacing w:after="0" w:line="240" w:lineRule="auto"/>
        <w:contextualSpacing/>
        <w:jc w:val="center"/>
        <w:rPr>
          <w:rFonts w:ascii="Tahoma" w:eastAsia="Times New Roman" w:hAnsi="Tahoma" w:cs="Tahoma"/>
          <w:b/>
          <w:lang w:eastAsia="es-ES"/>
        </w:rPr>
      </w:pPr>
      <w:r w:rsidRPr="00AB0FF2">
        <w:rPr>
          <w:rFonts w:ascii="Tahoma" w:eastAsia="Times New Roman" w:hAnsi="Tahoma" w:cs="Tahoma"/>
          <w:b/>
          <w:lang w:eastAsia="es-ES"/>
        </w:rPr>
        <w:t>La entidad financiera continuará apoyando, como patrocinador princi</w:t>
      </w:r>
      <w:r>
        <w:rPr>
          <w:rFonts w:ascii="Tahoma" w:eastAsia="Times New Roman" w:hAnsi="Tahoma" w:cs="Tahoma"/>
          <w:b/>
          <w:lang w:eastAsia="es-ES"/>
        </w:rPr>
        <w:t xml:space="preserve">pal, los Premios Empresariales </w:t>
      </w:r>
      <w:r w:rsidRPr="00AB0FF2">
        <w:rPr>
          <w:rFonts w:ascii="Tahoma" w:eastAsia="Times New Roman" w:hAnsi="Tahoma" w:cs="Tahoma"/>
          <w:b/>
          <w:lang w:eastAsia="es-ES"/>
        </w:rPr>
        <w:t>San Juan</w:t>
      </w:r>
      <w:r>
        <w:rPr>
          <w:rFonts w:ascii="Tahoma" w:eastAsia="Times New Roman" w:hAnsi="Tahoma" w:cs="Tahoma"/>
          <w:b/>
          <w:lang w:eastAsia="es-ES"/>
        </w:rPr>
        <w:t>’2021-</w:t>
      </w:r>
      <w:r w:rsidRPr="00AB0FF2">
        <w:rPr>
          <w:rFonts w:ascii="Tahoma" w:eastAsia="Times New Roman" w:hAnsi="Tahoma" w:cs="Tahoma"/>
          <w:b/>
          <w:lang w:eastAsia="es-ES"/>
        </w:rPr>
        <w:t>XXI</w:t>
      </w:r>
      <w:r>
        <w:rPr>
          <w:rFonts w:ascii="Tahoma" w:eastAsia="Times New Roman" w:hAnsi="Tahoma" w:cs="Tahoma"/>
          <w:b/>
          <w:lang w:eastAsia="es-ES"/>
        </w:rPr>
        <w:t>I Edición</w:t>
      </w:r>
      <w:r w:rsidRPr="00AB0FF2">
        <w:rPr>
          <w:rFonts w:ascii="Tahoma" w:eastAsia="Times New Roman" w:hAnsi="Tahoma" w:cs="Tahoma"/>
          <w:b/>
          <w:lang w:eastAsia="es-ES"/>
        </w:rPr>
        <w:t>’; participará en iniciativas de promoción del sector comercio y en distintas acciones de internacionaliza</w:t>
      </w:r>
      <w:r>
        <w:rPr>
          <w:rFonts w:ascii="Tahoma" w:eastAsia="Times New Roman" w:hAnsi="Tahoma" w:cs="Tahoma"/>
          <w:b/>
          <w:lang w:eastAsia="es-ES"/>
        </w:rPr>
        <w:t>ción, como el seminario IN-FEDA</w:t>
      </w:r>
    </w:p>
    <w:p w14:paraId="32F9213D" w14:textId="77777777" w:rsidR="00AB0FF2" w:rsidRDefault="00AB0FF2" w:rsidP="00AB0FF2">
      <w:pPr>
        <w:rPr>
          <w:rFonts w:ascii="Arial Narrow" w:hAnsi="Arial Narrow" w:cs="Lucida Sans Unicode"/>
          <w:b/>
          <w:sz w:val="28"/>
          <w:szCs w:val="28"/>
        </w:rPr>
      </w:pPr>
    </w:p>
    <w:p w14:paraId="1A7CEB0B" w14:textId="77777777" w:rsidR="00AB0FF2" w:rsidRDefault="00AB0FF2" w:rsidP="00AB0FF2">
      <w:pPr>
        <w:rPr>
          <w:rFonts w:ascii="Tahoma" w:hAnsi="Tahoma" w:cs="Tahoma"/>
          <w:color w:val="000000"/>
          <w:sz w:val="22"/>
          <w:szCs w:val="22"/>
        </w:rPr>
      </w:pPr>
    </w:p>
    <w:p w14:paraId="4551BC38" w14:textId="77777777" w:rsidR="00AB0FF2" w:rsidRDefault="00AB0FF2" w:rsidP="00AB0FF2">
      <w:pPr>
        <w:rPr>
          <w:rFonts w:ascii="Tahoma" w:hAnsi="Tahoma" w:cs="Tahoma"/>
          <w:color w:val="000000"/>
          <w:sz w:val="22"/>
          <w:szCs w:val="22"/>
        </w:rPr>
      </w:pPr>
    </w:p>
    <w:p w14:paraId="6BAE8529" w14:textId="77777777" w:rsidR="00AB0FF2" w:rsidRDefault="00297E74" w:rsidP="00AB0FF2">
      <w:pPr>
        <w:rPr>
          <w:rFonts w:ascii="Tahoma" w:hAnsi="Tahoma" w:cs="Tahoma"/>
          <w:color w:val="000000"/>
          <w:sz w:val="22"/>
          <w:szCs w:val="22"/>
        </w:rPr>
      </w:pPr>
      <w:hyperlink r:id="rId8" w:history="1">
        <w:r w:rsidR="00AB0FF2" w:rsidRPr="00AB0FF2">
          <w:rPr>
            <w:rStyle w:val="Hipervnculo"/>
            <w:rFonts w:ascii="Tahoma" w:hAnsi="Tahoma" w:cs="Tahoma"/>
            <w:sz w:val="22"/>
            <w:szCs w:val="22"/>
          </w:rPr>
          <w:t>Globalcaja</w:t>
        </w:r>
      </w:hyperlink>
      <w:r w:rsidR="00AB0FF2" w:rsidRPr="00AB0FF2">
        <w:rPr>
          <w:rFonts w:ascii="Tahoma" w:hAnsi="Tahoma" w:cs="Tahoma"/>
          <w:color w:val="000000"/>
          <w:sz w:val="22"/>
          <w:szCs w:val="22"/>
        </w:rPr>
        <w:t xml:space="preserve"> y la </w:t>
      </w:r>
      <w:hyperlink r:id="rId9" w:history="1">
        <w:r w:rsidR="00AB0FF2" w:rsidRPr="00AB0FF2">
          <w:rPr>
            <w:rStyle w:val="Hipervnculo"/>
            <w:rFonts w:ascii="Tahoma" w:hAnsi="Tahoma" w:cs="Tahoma"/>
            <w:sz w:val="22"/>
            <w:szCs w:val="22"/>
          </w:rPr>
          <w:t>Confederación de Empresarios de Albacete, FEDA</w:t>
        </w:r>
      </w:hyperlink>
      <w:r w:rsidR="00AB0FF2">
        <w:rPr>
          <w:rFonts w:ascii="Tahoma" w:hAnsi="Tahoma" w:cs="Tahoma"/>
          <w:color w:val="000000"/>
          <w:sz w:val="22"/>
          <w:szCs w:val="22"/>
        </w:rPr>
        <w:t>,</w:t>
      </w:r>
      <w:r w:rsidR="00AB0FF2" w:rsidRPr="00AB0FF2">
        <w:rPr>
          <w:rFonts w:ascii="Tahoma" w:hAnsi="Tahoma" w:cs="Tahoma"/>
          <w:color w:val="000000"/>
          <w:sz w:val="22"/>
          <w:szCs w:val="22"/>
        </w:rPr>
        <w:t xml:space="preserve"> han vuelto a unir esfuerzos para el apoyo y fortalecimiento del sector en la provincia. Lo han hecho a través de la renovación del convenio de colaboración que, desde hace años, mantienen ambas organizaciones y que pone de manifiesto el compromiso de la entidad financiera con nuestras empresas, pymes y autónomos.</w:t>
      </w:r>
    </w:p>
    <w:p w14:paraId="2137676A" w14:textId="77777777" w:rsidR="00AB0FF2" w:rsidRPr="00AB0FF2" w:rsidRDefault="00AB0FF2" w:rsidP="00AB0FF2">
      <w:pPr>
        <w:rPr>
          <w:rFonts w:ascii="Tahoma" w:eastAsiaTheme="minorHAnsi" w:hAnsi="Tahoma" w:cs="Tahoma"/>
          <w:color w:val="000000"/>
          <w:sz w:val="22"/>
          <w:szCs w:val="22"/>
          <w:lang w:eastAsia="en-US"/>
        </w:rPr>
      </w:pPr>
    </w:p>
    <w:p w14:paraId="6587082D" w14:textId="77777777" w:rsidR="00AB0FF2" w:rsidRDefault="00AB0FF2" w:rsidP="00AB0FF2">
      <w:pPr>
        <w:rPr>
          <w:rFonts w:ascii="Tahoma" w:hAnsi="Tahoma" w:cs="Tahoma"/>
          <w:color w:val="000000"/>
          <w:sz w:val="22"/>
          <w:szCs w:val="22"/>
        </w:rPr>
      </w:pPr>
      <w:r w:rsidRPr="00AB0FF2">
        <w:rPr>
          <w:rFonts w:ascii="Tahoma" w:hAnsi="Tahoma" w:cs="Tahoma"/>
          <w:color w:val="000000"/>
          <w:sz w:val="22"/>
          <w:szCs w:val="22"/>
        </w:rPr>
        <w:t>El acuerdo, que contempla el impulso de actividades para el fomento de la actividad empresarial, ha sido firmado por el director general de Globalcaja, Pedro Palacios, y el presidente de FEDA, Artemio Pérez. Ambos han coincidido en destacar la excelente relación que existe entre sus respectivas organizaciones y la necesidad de aunar esfuerzos, sobre todo, en los momentos más complicados.</w:t>
      </w:r>
    </w:p>
    <w:p w14:paraId="085188CF" w14:textId="77777777" w:rsidR="00AB0FF2" w:rsidRPr="00AB0FF2" w:rsidRDefault="00AB0FF2" w:rsidP="00AB0FF2">
      <w:pPr>
        <w:rPr>
          <w:rFonts w:ascii="Tahoma" w:hAnsi="Tahoma" w:cs="Tahoma"/>
          <w:color w:val="000000"/>
          <w:sz w:val="22"/>
          <w:szCs w:val="22"/>
        </w:rPr>
      </w:pPr>
    </w:p>
    <w:p w14:paraId="3AFA143D" w14:textId="77777777" w:rsidR="00AB0FF2" w:rsidRDefault="00AB0FF2" w:rsidP="00AB0FF2">
      <w:pPr>
        <w:rPr>
          <w:rFonts w:ascii="Tahoma" w:hAnsi="Tahoma" w:cs="Tahoma"/>
          <w:color w:val="000000"/>
          <w:sz w:val="22"/>
          <w:szCs w:val="22"/>
        </w:rPr>
      </w:pPr>
      <w:r w:rsidRPr="00AB0FF2">
        <w:rPr>
          <w:rFonts w:ascii="Tahoma" w:hAnsi="Tahoma" w:cs="Tahoma"/>
          <w:color w:val="000000"/>
          <w:sz w:val="22"/>
          <w:szCs w:val="22"/>
        </w:rPr>
        <w:t>En este sentido, Palacios ha recordado el liderazgo de la entidad en la tramitación de líneas ICO, con alrededor de 10.000 operaciones por valor de 800 millones de euros, facilitando a pymes y autónomos la continuidad de sus negocios. “Podría haber alguien que dijese que ha hecho más que nosotros, pero no podrán decir que lo han hecho aquí, en nuestra tierra, porque nadie hace una apuesta tan importante como Globalcaja en nuestro territorio ni para nuestro territorio”, ha asegurado el máximo responsable de la entidad financiera.</w:t>
      </w:r>
    </w:p>
    <w:p w14:paraId="26E733FD" w14:textId="77777777" w:rsidR="00AB0FF2" w:rsidRPr="00AB0FF2" w:rsidRDefault="00AB0FF2" w:rsidP="00AB0FF2">
      <w:pPr>
        <w:rPr>
          <w:rFonts w:ascii="Tahoma" w:hAnsi="Tahoma" w:cs="Tahoma"/>
          <w:color w:val="000000"/>
          <w:sz w:val="22"/>
          <w:szCs w:val="22"/>
        </w:rPr>
      </w:pPr>
    </w:p>
    <w:p w14:paraId="0EC243DC" w14:textId="77777777" w:rsidR="00AB0FF2" w:rsidRDefault="00AB0FF2" w:rsidP="00AB0FF2">
      <w:pPr>
        <w:rPr>
          <w:rFonts w:ascii="Tahoma" w:hAnsi="Tahoma" w:cs="Tahoma"/>
          <w:color w:val="000000"/>
          <w:sz w:val="22"/>
          <w:szCs w:val="22"/>
        </w:rPr>
      </w:pPr>
      <w:r w:rsidRPr="00AB0FF2">
        <w:rPr>
          <w:rFonts w:ascii="Tahoma" w:hAnsi="Tahoma" w:cs="Tahoma"/>
          <w:color w:val="000000"/>
          <w:sz w:val="22"/>
          <w:szCs w:val="22"/>
        </w:rPr>
        <w:t>Asimismo, se ha mostrado optimista y esperanzado respecto a la recuperación económica. Todo dependerá, según el director general de Globalcaja, del ritmo de vacunación y de la llegada de los Fondos Europeos, “que son una gran oportunidad para modernizar nuestro sistema económico. Globalcaja estará cerca de las empresas para facilitar el acceso a estas ayudas a las pymes, que son el motor de nuestra actividad económica, generadores de empleo y de riqueza”. Además, Palacios ha puesto en valor la labor que desarrolla FEDA y el propio Artemio Pérez al frente de la Confederación Empresarial por situar al empresariado de la provincia en el lugar que le corresponde.</w:t>
      </w:r>
    </w:p>
    <w:p w14:paraId="4DB20552" w14:textId="77777777" w:rsidR="00AB0FF2" w:rsidRPr="00AB0FF2" w:rsidRDefault="00AB0FF2" w:rsidP="00AB0FF2">
      <w:pPr>
        <w:rPr>
          <w:rFonts w:ascii="Tahoma" w:hAnsi="Tahoma" w:cs="Tahoma"/>
          <w:color w:val="000000"/>
          <w:sz w:val="22"/>
          <w:szCs w:val="22"/>
        </w:rPr>
      </w:pPr>
    </w:p>
    <w:p w14:paraId="4182EFAF" w14:textId="77777777" w:rsidR="00AB0FF2" w:rsidRDefault="00AB0FF2" w:rsidP="00AB0FF2">
      <w:pPr>
        <w:rPr>
          <w:rFonts w:ascii="Tahoma" w:hAnsi="Tahoma" w:cs="Tahoma"/>
          <w:color w:val="000000"/>
          <w:sz w:val="22"/>
          <w:szCs w:val="22"/>
        </w:rPr>
      </w:pPr>
      <w:r w:rsidRPr="00AB0FF2">
        <w:rPr>
          <w:rFonts w:ascii="Tahoma" w:hAnsi="Tahoma" w:cs="Tahoma"/>
          <w:color w:val="000000"/>
          <w:sz w:val="22"/>
          <w:szCs w:val="22"/>
        </w:rPr>
        <w:t>Por su parte, el presidente de FEDA ha agradecido personalmente al director general de Globalcaja el compromiso de la entidad con la organización y con los empresarios y autónomos de la provincia, contribuyendo siempre a su desarrollo y aportando su generosidad al progreso de esta provincia. Y, sobre todo, el grado de afinidad de la entidad con la Confederación.</w:t>
      </w:r>
    </w:p>
    <w:p w14:paraId="5731DEB2" w14:textId="77777777" w:rsidR="00AB0FF2" w:rsidRDefault="00AB0FF2" w:rsidP="00AB0FF2">
      <w:pPr>
        <w:rPr>
          <w:rFonts w:ascii="Tahoma" w:hAnsi="Tahoma" w:cs="Tahoma"/>
          <w:color w:val="000000"/>
          <w:sz w:val="22"/>
          <w:szCs w:val="22"/>
        </w:rPr>
      </w:pPr>
    </w:p>
    <w:p w14:paraId="2F392F80" w14:textId="77777777" w:rsidR="00AB0FF2" w:rsidRDefault="00AB0FF2" w:rsidP="00AB0FF2">
      <w:pPr>
        <w:rPr>
          <w:rFonts w:ascii="Tahoma" w:hAnsi="Tahoma" w:cs="Tahoma"/>
          <w:color w:val="000000"/>
          <w:sz w:val="22"/>
          <w:szCs w:val="22"/>
        </w:rPr>
      </w:pPr>
    </w:p>
    <w:p w14:paraId="3FE01D5D" w14:textId="77777777" w:rsidR="00AB0FF2" w:rsidRDefault="00AB0FF2" w:rsidP="00AB0FF2">
      <w:pPr>
        <w:rPr>
          <w:rFonts w:ascii="Tahoma" w:hAnsi="Tahoma" w:cs="Tahoma"/>
          <w:color w:val="000000"/>
          <w:sz w:val="22"/>
          <w:szCs w:val="22"/>
        </w:rPr>
      </w:pPr>
    </w:p>
    <w:p w14:paraId="13D346CA" w14:textId="77777777" w:rsidR="00AB0FF2" w:rsidRPr="00AB0FF2" w:rsidRDefault="00AB0FF2" w:rsidP="00AB0FF2">
      <w:pPr>
        <w:rPr>
          <w:rFonts w:ascii="Tahoma" w:hAnsi="Tahoma" w:cs="Tahoma"/>
          <w:color w:val="000000"/>
          <w:sz w:val="22"/>
          <w:szCs w:val="22"/>
        </w:rPr>
      </w:pPr>
    </w:p>
    <w:p w14:paraId="2B4F6A3B" w14:textId="77777777" w:rsidR="00AB0FF2" w:rsidRDefault="00AB0FF2" w:rsidP="00AB0FF2">
      <w:pPr>
        <w:rPr>
          <w:rFonts w:ascii="Tahoma" w:hAnsi="Tahoma" w:cs="Tahoma"/>
          <w:color w:val="000000"/>
          <w:sz w:val="22"/>
          <w:szCs w:val="22"/>
        </w:rPr>
      </w:pPr>
      <w:r w:rsidRPr="00AB0FF2">
        <w:rPr>
          <w:rFonts w:ascii="Tahoma" w:hAnsi="Tahoma" w:cs="Tahoma"/>
          <w:color w:val="000000"/>
          <w:sz w:val="22"/>
          <w:szCs w:val="22"/>
        </w:rPr>
        <w:t>Asimismo, ha resaltado que este compromiso de Globalcaja con FEDA queda también reflejado con la imagen de la entidad en el hall del edificio que acoge la sede de los empresarios, en la calle de los Empresarios, 6, de Albacete, y la imagen que da la bienvenida a empresarios y autónomos a la sede de FEDA.</w:t>
      </w:r>
    </w:p>
    <w:p w14:paraId="20AB31C7" w14:textId="77777777" w:rsidR="00AB0FF2" w:rsidRPr="00AB0FF2" w:rsidRDefault="00AB0FF2" w:rsidP="00AB0FF2">
      <w:pPr>
        <w:rPr>
          <w:rFonts w:ascii="Tahoma" w:hAnsi="Tahoma" w:cs="Tahoma"/>
          <w:color w:val="000000"/>
          <w:sz w:val="22"/>
          <w:szCs w:val="22"/>
        </w:rPr>
      </w:pPr>
    </w:p>
    <w:p w14:paraId="62A158B0" w14:textId="77777777" w:rsidR="00AB0FF2" w:rsidRDefault="00AB0FF2" w:rsidP="00AB0FF2">
      <w:pPr>
        <w:rPr>
          <w:rFonts w:ascii="Tahoma" w:hAnsi="Tahoma" w:cs="Tahoma"/>
          <w:b/>
          <w:color w:val="000000"/>
          <w:sz w:val="22"/>
          <w:szCs w:val="22"/>
        </w:rPr>
      </w:pPr>
      <w:r w:rsidRPr="00AB0FF2">
        <w:rPr>
          <w:rFonts w:ascii="Tahoma" w:hAnsi="Tahoma" w:cs="Tahoma"/>
          <w:b/>
          <w:color w:val="000000"/>
          <w:sz w:val="22"/>
          <w:szCs w:val="22"/>
        </w:rPr>
        <w:t>Acciones de apoyo a empresas y autónomos</w:t>
      </w:r>
    </w:p>
    <w:p w14:paraId="62D43705" w14:textId="77777777" w:rsidR="00AB0FF2" w:rsidRPr="00AB0FF2" w:rsidRDefault="00AB0FF2" w:rsidP="00AB0FF2">
      <w:pPr>
        <w:rPr>
          <w:rFonts w:ascii="Tahoma" w:hAnsi="Tahoma" w:cs="Tahoma"/>
          <w:b/>
          <w:color w:val="000000"/>
          <w:sz w:val="22"/>
          <w:szCs w:val="22"/>
        </w:rPr>
      </w:pPr>
    </w:p>
    <w:p w14:paraId="024FA7EB" w14:textId="77777777" w:rsidR="00AB0FF2" w:rsidRDefault="00AB0FF2" w:rsidP="00AB0FF2">
      <w:pPr>
        <w:rPr>
          <w:rFonts w:ascii="Tahoma" w:hAnsi="Tahoma" w:cs="Tahoma"/>
          <w:sz w:val="22"/>
          <w:szCs w:val="22"/>
          <w:shd w:val="clear" w:color="auto" w:fill="FFFFFF"/>
        </w:rPr>
      </w:pPr>
      <w:r w:rsidRPr="00AB0FF2">
        <w:rPr>
          <w:rFonts w:ascii="Tahoma" w:hAnsi="Tahoma" w:cs="Tahoma"/>
          <w:color w:val="000000"/>
          <w:sz w:val="22"/>
          <w:szCs w:val="22"/>
        </w:rPr>
        <w:t xml:space="preserve">Las iniciativas que tiene previsto realizar FEDA, que se adaptarán al contexto actual del proceso de desescalada debido al COVID-19 y que cuentan con el apoyo de Globalcaja, consisten en </w:t>
      </w:r>
      <w:r w:rsidRPr="00AB0FF2">
        <w:rPr>
          <w:rFonts w:ascii="Tahoma" w:hAnsi="Tahoma" w:cs="Tahoma"/>
          <w:color w:val="000000" w:themeColor="text1"/>
          <w:sz w:val="22"/>
          <w:szCs w:val="22"/>
          <w:lang w:eastAsia="es-ES_tradnl"/>
        </w:rPr>
        <w:t>acciones de promoción del sector comercio</w:t>
      </w:r>
      <w:r w:rsidRPr="00AB0FF2">
        <w:rPr>
          <w:rFonts w:ascii="Tahoma" w:hAnsi="Tahoma" w:cs="Tahoma"/>
          <w:color w:val="000000"/>
          <w:sz w:val="22"/>
          <w:szCs w:val="22"/>
        </w:rPr>
        <w:t xml:space="preserve"> a través de la Federación de Comercio de Albacete, FECOM; en la participación, como patrocinador principal</w:t>
      </w:r>
      <w:r>
        <w:rPr>
          <w:rFonts w:ascii="Tahoma" w:hAnsi="Tahoma" w:cs="Tahoma"/>
          <w:color w:val="000000"/>
          <w:sz w:val="22"/>
          <w:szCs w:val="22"/>
        </w:rPr>
        <w:t>, en los Premios Empresariales San Juan’</w:t>
      </w:r>
      <w:r w:rsidRPr="00AB0FF2">
        <w:rPr>
          <w:rFonts w:ascii="Tahoma" w:hAnsi="Tahoma" w:cs="Tahoma"/>
          <w:color w:val="000000"/>
          <w:sz w:val="22"/>
          <w:szCs w:val="22"/>
        </w:rPr>
        <w:t xml:space="preserve"> 2021-</w:t>
      </w:r>
      <w:r>
        <w:rPr>
          <w:rFonts w:ascii="Tahoma" w:hAnsi="Tahoma" w:cs="Tahoma"/>
          <w:color w:val="000000"/>
          <w:sz w:val="22"/>
          <w:szCs w:val="22"/>
        </w:rPr>
        <w:t xml:space="preserve">XXII </w:t>
      </w:r>
      <w:r w:rsidRPr="00AB0FF2">
        <w:rPr>
          <w:rFonts w:ascii="Tahoma" w:hAnsi="Tahoma" w:cs="Tahoma"/>
          <w:color w:val="000000"/>
          <w:sz w:val="22"/>
          <w:szCs w:val="22"/>
        </w:rPr>
        <w:t>Edición, acto que se alza como reconocimiento público al buen hacer de empresas, empresarios, autónomos, asociaciones y colectivos sociales y profesionales, y en la</w:t>
      </w:r>
      <w:r w:rsidRPr="00AB0FF2">
        <w:rPr>
          <w:rFonts w:ascii="Tahoma" w:hAnsi="Tahoma" w:cs="Tahoma"/>
          <w:sz w:val="22"/>
          <w:szCs w:val="22"/>
        </w:rPr>
        <w:t xml:space="preserve"> Asamblea General Ordinaria de la Confederación</w:t>
      </w:r>
      <w:r w:rsidRPr="00AB0FF2">
        <w:rPr>
          <w:rFonts w:ascii="Tahoma" w:hAnsi="Tahoma" w:cs="Tahoma"/>
          <w:sz w:val="22"/>
          <w:szCs w:val="22"/>
          <w:shd w:val="clear" w:color="auto" w:fill="FFFFFF"/>
        </w:rPr>
        <w:t>.</w:t>
      </w:r>
    </w:p>
    <w:p w14:paraId="44E98177" w14:textId="77777777" w:rsidR="00AB0FF2" w:rsidRPr="00AB0FF2" w:rsidRDefault="00AB0FF2" w:rsidP="00AB0FF2">
      <w:pPr>
        <w:rPr>
          <w:rFonts w:ascii="Tahoma" w:hAnsi="Tahoma" w:cs="Tahoma"/>
          <w:color w:val="000000"/>
          <w:sz w:val="22"/>
          <w:szCs w:val="22"/>
        </w:rPr>
      </w:pPr>
    </w:p>
    <w:p w14:paraId="4D189AAF" w14:textId="77777777" w:rsidR="00AB0FF2" w:rsidRDefault="00AB0FF2" w:rsidP="00AB0FF2">
      <w:pPr>
        <w:rPr>
          <w:rFonts w:ascii="Tahoma" w:hAnsi="Tahoma" w:cs="Tahoma"/>
          <w:b/>
          <w:bCs/>
          <w:sz w:val="22"/>
          <w:szCs w:val="22"/>
        </w:rPr>
      </w:pPr>
      <w:r w:rsidRPr="00AB0FF2">
        <w:rPr>
          <w:rFonts w:ascii="Tahoma" w:hAnsi="Tahoma" w:cs="Tahoma"/>
          <w:color w:val="000000"/>
          <w:sz w:val="22"/>
          <w:szCs w:val="22"/>
        </w:rPr>
        <w:t>Asimismo, la entidad continuará prestando su apoyo al seminario del programa IN-FEDA 2021 ‘Conferencias de Impacto Innovación-Internacionalización-Digitalización’, que se desarrollará entre el 16 de abril y el 2 de julio.</w:t>
      </w:r>
      <w:r w:rsidRPr="00AB0FF2">
        <w:rPr>
          <w:rFonts w:ascii="Tahoma" w:hAnsi="Tahoma" w:cs="Tahoma"/>
          <w:sz w:val="22"/>
          <w:szCs w:val="22"/>
        </w:rPr>
        <w:t xml:space="preserve">  Un programa basado en la experiencia de proyectos de FEDA como nodo </w:t>
      </w:r>
      <w:r w:rsidRPr="00AB0FF2">
        <w:rPr>
          <w:rFonts w:ascii="Tahoma" w:hAnsi="Tahoma" w:cs="Tahoma"/>
          <w:sz w:val="22"/>
          <w:szCs w:val="22"/>
          <w:shd w:val="clear" w:color="auto" w:fill="FFFFFF"/>
        </w:rPr>
        <w:t xml:space="preserve">de la </w:t>
      </w:r>
      <w:hyperlink r:id="rId10" w:history="1">
        <w:r w:rsidRPr="00773A8B">
          <w:rPr>
            <w:rStyle w:val="Hipervnculo"/>
            <w:rFonts w:ascii="Tahoma" w:hAnsi="Tahoma" w:cs="Tahoma"/>
            <w:sz w:val="22"/>
            <w:szCs w:val="22"/>
            <w:shd w:val="clear" w:color="auto" w:fill="FFFFFF"/>
          </w:rPr>
          <w:t xml:space="preserve">Enterprise </w:t>
        </w:r>
        <w:proofErr w:type="spellStart"/>
        <w:r w:rsidRPr="00773A8B">
          <w:rPr>
            <w:rStyle w:val="Hipervnculo"/>
            <w:rFonts w:ascii="Tahoma" w:hAnsi="Tahoma" w:cs="Tahoma"/>
            <w:sz w:val="22"/>
            <w:szCs w:val="22"/>
            <w:shd w:val="clear" w:color="auto" w:fill="FFFFFF"/>
          </w:rPr>
          <w:t>Europe</w:t>
        </w:r>
        <w:proofErr w:type="spellEnd"/>
        <w:r w:rsidRPr="00773A8B">
          <w:rPr>
            <w:rStyle w:val="Hipervnculo"/>
            <w:rFonts w:ascii="Tahoma" w:hAnsi="Tahoma" w:cs="Tahoma"/>
            <w:sz w:val="22"/>
            <w:szCs w:val="22"/>
            <w:shd w:val="clear" w:color="auto" w:fill="FFFFFF"/>
          </w:rPr>
          <w:t xml:space="preserve"> Network</w:t>
        </w:r>
      </w:hyperlink>
      <w:r w:rsidRPr="00AB0FF2">
        <w:rPr>
          <w:rFonts w:ascii="Tahoma" w:hAnsi="Tahoma" w:cs="Tahoma"/>
          <w:sz w:val="22"/>
          <w:szCs w:val="22"/>
          <w:shd w:val="clear" w:color="auto" w:fill="FFFFFF"/>
        </w:rPr>
        <w:t>, que cuenta con el apoyo y la experiencia del</w:t>
      </w:r>
      <w:r>
        <w:rPr>
          <w:rFonts w:ascii="Tahoma" w:hAnsi="Tahoma" w:cs="Tahoma"/>
          <w:sz w:val="22"/>
          <w:szCs w:val="22"/>
          <w:shd w:val="clear" w:color="auto" w:fill="FFFFFF"/>
        </w:rPr>
        <w:t xml:space="preserve"> Instituto de Promoción Exterior, </w:t>
      </w:r>
      <w:hyperlink r:id="rId11" w:history="1">
        <w:r w:rsidRPr="00773A8B">
          <w:rPr>
            <w:rStyle w:val="Hipervnculo"/>
            <w:rFonts w:ascii="Tahoma" w:hAnsi="Tahoma" w:cs="Tahoma"/>
            <w:sz w:val="22"/>
            <w:szCs w:val="22"/>
            <w:shd w:val="clear" w:color="auto" w:fill="FFFFFF"/>
          </w:rPr>
          <w:t>IPEX</w:t>
        </w:r>
      </w:hyperlink>
      <w:r>
        <w:rPr>
          <w:rFonts w:ascii="Tahoma" w:hAnsi="Tahoma" w:cs="Tahoma"/>
          <w:sz w:val="22"/>
          <w:szCs w:val="22"/>
          <w:shd w:val="clear" w:color="auto" w:fill="FFFFFF"/>
        </w:rPr>
        <w:t>, y la dirección técnica de ADIEX.</w:t>
      </w:r>
    </w:p>
    <w:sectPr w:rsidR="00AB0FF2" w:rsidSect="000D4D85">
      <w:headerReference w:type="default" r:id="rId12"/>
      <w:footerReference w:type="even" r:id="rId13"/>
      <w:footerReference w:type="default" r:id="rId14"/>
      <w:pgSz w:w="11906" w:h="16838"/>
      <w:pgMar w:top="1418" w:right="1133" w:bottom="1418"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F616B5" w14:textId="77777777" w:rsidR="00CA619B" w:rsidRDefault="00CA619B">
      <w:r>
        <w:separator/>
      </w:r>
    </w:p>
  </w:endnote>
  <w:endnote w:type="continuationSeparator" w:id="0">
    <w:p w14:paraId="7200604E"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altName w:val="Arial"/>
    <w:panose1 w:val="020B0504020202020204"/>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0000000000000000000"/>
    <w:charset w:val="00"/>
    <w:family w:val="auto"/>
    <w:pitch w:val="variable"/>
    <w:sig w:usb0="E00002FF" w:usb1="5000785B" w:usb2="00000000" w:usb3="00000000" w:csb0="0000019F"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D8CDC4"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6B5ABAA8"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58C7C1"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62B72">
      <w:rPr>
        <w:rStyle w:val="Nmerodepgina"/>
        <w:noProof/>
        <w:sz w:val="11"/>
        <w:szCs w:val="11"/>
      </w:rPr>
      <w:t>1</w:t>
    </w:r>
    <w:r>
      <w:rPr>
        <w:rStyle w:val="Nmerodepgina"/>
        <w:sz w:val="11"/>
        <w:szCs w:val="11"/>
      </w:rPr>
      <w:fldChar w:fldCharType="end"/>
    </w:r>
  </w:p>
  <w:p w14:paraId="64F408C8"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14754862" wp14:editId="726695B7">
          <wp:simplePos x="0" y="0"/>
          <wp:positionH relativeFrom="column">
            <wp:posOffset>1067435</wp:posOffset>
          </wp:positionH>
          <wp:positionV relativeFrom="paragraph">
            <wp:posOffset>-66675</wp:posOffset>
          </wp:positionV>
          <wp:extent cx="228600" cy="228600"/>
          <wp:effectExtent l="0" t="0" r="0" b="0"/>
          <wp:wrapSquare wrapText="bothSides"/>
          <wp:docPr id="29" name="Imagen 29"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648A7D92" wp14:editId="3000400D">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15130EDE"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14:paraId="172E20EF"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48A7D92"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14:paraId="15130EDE"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14:paraId="172E20EF"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14A60FC9" wp14:editId="41B85C6C">
          <wp:simplePos x="0" y="0"/>
          <wp:positionH relativeFrom="column">
            <wp:posOffset>-812165</wp:posOffset>
          </wp:positionH>
          <wp:positionV relativeFrom="paragraph">
            <wp:posOffset>-95250</wp:posOffset>
          </wp:positionV>
          <wp:extent cx="228600" cy="228600"/>
          <wp:effectExtent l="0" t="0" r="0" b="0"/>
          <wp:wrapSquare wrapText="bothSides"/>
          <wp:docPr id="25" name="Imagen 2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58BE833C" wp14:editId="1FBD7322">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255168E" w14:textId="77777777" w:rsidR="00A90926" w:rsidRPr="009B267A" w:rsidRDefault="00297E74" w:rsidP="009B267A">
                          <w:pPr>
                            <w:rPr>
                              <w:rFonts w:cs="Arial"/>
                              <w:color w:val="0000FF"/>
                              <w:sz w:val="20"/>
                              <w:u w:val="single"/>
                              <w:lang w:val="es-ES"/>
                            </w:rPr>
                          </w:pPr>
                          <w:hyperlink r:id="rId3"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254F251F"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BE833C"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14:paraId="5255168E" w14:textId="77777777" w:rsidR="00A90926" w:rsidRPr="009B267A" w:rsidRDefault="00297E74" w:rsidP="009B267A">
                    <w:pPr>
                      <w:rPr>
                        <w:rFonts w:cs="Arial"/>
                        <w:color w:val="0000FF"/>
                        <w:sz w:val="20"/>
                        <w:u w:val="single"/>
                        <w:lang w:val="es-ES"/>
                      </w:rPr>
                    </w:pPr>
                    <w:hyperlink r:id="rId4"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254F251F" w14:textId="77777777" w:rsidR="00A90926" w:rsidRPr="00C00842" w:rsidRDefault="00A90926">
                    <w:pPr>
                      <w:rPr>
                        <w:sz w:val="18"/>
                        <w:szCs w:val="18"/>
                      </w:rPr>
                    </w:pPr>
                  </w:p>
                </w:txbxContent>
              </v:textbox>
            </v:shape>
          </w:pict>
        </mc:Fallback>
      </mc:AlternateContent>
    </w:r>
  </w:p>
  <w:p w14:paraId="0101E06A" w14:textId="77777777"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41F6AD21" wp14:editId="2F5C934C">
          <wp:simplePos x="0" y="0"/>
          <wp:positionH relativeFrom="column">
            <wp:posOffset>1067435</wp:posOffset>
          </wp:positionH>
          <wp:positionV relativeFrom="paragraph">
            <wp:posOffset>132080</wp:posOffset>
          </wp:positionV>
          <wp:extent cx="228600" cy="228600"/>
          <wp:effectExtent l="0" t="0" r="0" b="0"/>
          <wp:wrapSquare wrapText="bothSides"/>
          <wp:docPr id="26" name="Imagen 2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0D8B88F4" wp14:editId="3D11B0EA">
          <wp:simplePos x="0" y="0"/>
          <wp:positionH relativeFrom="column">
            <wp:posOffset>-812165</wp:posOffset>
          </wp:positionH>
          <wp:positionV relativeFrom="paragraph">
            <wp:posOffset>132080</wp:posOffset>
          </wp:positionV>
          <wp:extent cx="228600" cy="228600"/>
          <wp:effectExtent l="0" t="0" r="0" b="0"/>
          <wp:wrapSquare wrapText="bothSides"/>
          <wp:docPr id="24" name="Imagen 2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6ABCC44B" wp14:editId="66C34F6E">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5B622225" w14:textId="77777777" w:rsidR="00A90926" w:rsidRPr="00C00842" w:rsidRDefault="00297E74"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ABCC44B"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14:paraId="5B622225" w14:textId="77777777" w:rsidR="00A90926" w:rsidRPr="00C00842" w:rsidRDefault="00297E74"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6DCB1529" wp14:editId="22F7BCCF">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3F71C1BB" w14:textId="77777777" w:rsidR="00A90926" w:rsidRPr="00C00842" w:rsidRDefault="00297E74"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CB1529"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14:paraId="3F71C1BB" w14:textId="77777777" w:rsidR="00A90926" w:rsidRPr="00C00842" w:rsidRDefault="00297E74"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F2FDFF" w14:textId="77777777" w:rsidR="00CA619B" w:rsidRDefault="00CA619B">
      <w:r>
        <w:separator/>
      </w:r>
    </w:p>
  </w:footnote>
  <w:footnote w:type="continuationSeparator" w:id="0">
    <w:p w14:paraId="117E1BEE"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5FBE2F" w14:textId="77777777"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14:anchorId="646CAA24" wp14:editId="37C82662">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28" name="Imagen 28"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14:paraId="2E0FB63D" w14:textId="77777777"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14:paraId="2BCF1F9A"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43FC0E78" w14:textId="77777777"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6D41206"/>
    <w:multiLevelType w:val="hybridMultilevel"/>
    <w:tmpl w:val="173EEB3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8" w15:restartNumberingAfterBreak="0">
    <w:nsid w:val="087C3FC8"/>
    <w:multiLevelType w:val="hybridMultilevel"/>
    <w:tmpl w:val="392CBE5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C857EC2"/>
    <w:multiLevelType w:val="hybridMultilevel"/>
    <w:tmpl w:val="49CEB0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CC35645"/>
    <w:multiLevelType w:val="hybridMultilevel"/>
    <w:tmpl w:val="963864BC"/>
    <w:lvl w:ilvl="0" w:tplc="0C0A0001">
      <w:start w:val="1"/>
      <w:numFmt w:val="bullet"/>
      <w:lvlText w:val=""/>
      <w:lvlJc w:val="left"/>
      <w:pPr>
        <w:ind w:left="294" w:hanging="360"/>
      </w:pPr>
      <w:rPr>
        <w:rFonts w:ascii="Symbol" w:hAnsi="Symbol" w:hint="default"/>
      </w:rPr>
    </w:lvl>
    <w:lvl w:ilvl="1" w:tplc="0C0A0003" w:tentative="1">
      <w:start w:val="1"/>
      <w:numFmt w:val="bullet"/>
      <w:lvlText w:val="o"/>
      <w:lvlJc w:val="left"/>
      <w:pPr>
        <w:ind w:left="1014" w:hanging="360"/>
      </w:pPr>
      <w:rPr>
        <w:rFonts w:ascii="Courier New" w:hAnsi="Courier New" w:cs="Courier New" w:hint="default"/>
      </w:rPr>
    </w:lvl>
    <w:lvl w:ilvl="2" w:tplc="0C0A0005" w:tentative="1">
      <w:start w:val="1"/>
      <w:numFmt w:val="bullet"/>
      <w:lvlText w:val=""/>
      <w:lvlJc w:val="left"/>
      <w:pPr>
        <w:ind w:left="1734" w:hanging="360"/>
      </w:pPr>
      <w:rPr>
        <w:rFonts w:ascii="Wingdings" w:hAnsi="Wingdings" w:hint="default"/>
      </w:rPr>
    </w:lvl>
    <w:lvl w:ilvl="3" w:tplc="0C0A0001" w:tentative="1">
      <w:start w:val="1"/>
      <w:numFmt w:val="bullet"/>
      <w:lvlText w:val=""/>
      <w:lvlJc w:val="left"/>
      <w:pPr>
        <w:ind w:left="2454" w:hanging="360"/>
      </w:pPr>
      <w:rPr>
        <w:rFonts w:ascii="Symbol" w:hAnsi="Symbol" w:hint="default"/>
      </w:rPr>
    </w:lvl>
    <w:lvl w:ilvl="4" w:tplc="0C0A0003" w:tentative="1">
      <w:start w:val="1"/>
      <w:numFmt w:val="bullet"/>
      <w:lvlText w:val="o"/>
      <w:lvlJc w:val="left"/>
      <w:pPr>
        <w:ind w:left="3174" w:hanging="360"/>
      </w:pPr>
      <w:rPr>
        <w:rFonts w:ascii="Courier New" w:hAnsi="Courier New" w:cs="Courier New" w:hint="default"/>
      </w:rPr>
    </w:lvl>
    <w:lvl w:ilvl="5" w:tplc="0C0A0005" w:tentative="1">
      <w:start w:val="1"/>
      <w:numFmt w:val="bullet"/>
      <w:lvlText w:val=""/>
      <w:lvlJc w:val="left"/>
      <w:pPr>
        <w:ind w:left="3894" w:hanging="360"/>
      </w:pPr>
      <w:rPr>
        <w:rFonts w:ascii="Wingdings" w:hAnsi="Wingdings" w:hint="default"/>
      </w:rPr>
    </w:lvl>
    <w:lvl w:ilvl="6" w:tplc="0C0A0001" w:tentative="1">
      <w:start w:val="1"/>
      <w:numFmt w:val="bullet"/>
      <w:lvlText w:val=""/>
      <w:lvlJc w:val="left"/>
      <w:pPr>
        <w:ind w:left="4614" w:hanging="360"/>
      </w:pPr>
      <w:rPr>
        <w:rFonts w:ascii="Symbol" w:hAnsi="Symbol" w:hint="default"/>
      </w:rPr>
    </w:lvl>
    <w:lvl w:ilvl="7" w:tplc="0C0A0003" w:tentative="1">
      <w:start w:val="1"/>
      <w:numFmt w:val="bullet"/>
      <w:lvlText w:val="o"/>
      <w:lvlJc w:val="left"/>
      <w:pPr>
        <w:ind w:left="5334" w:hanging="360"/>
      </w:pPr>
      <w:rPr>
        <w:rFonts w:ascii="Courier New" w:hAnsi="Courier New" w:cs="Courier New" w:hint="default"/>
      </w:rPr>
    </w:lvl>
    <w:lvl w:ilvl="8" w:tplc="0C0A0005" w:tentative="1">
      <w:start w:val="1"/>
      <w:numFmt w:val="bullet"/>
      <w:lvlText w:val=""/>
      <w:lvlJc w:val="left"/>
      <w:pPr>
        <w:ind w:left="6054" w:hanging="360"/>
      </w:pPr>
      <w:rPr>
        <w:rFonts w:ascii="Wingdings" w:hAnsi="Wingdings" w:hint="default"/>
      </w:rPr>
    </w:lvl>
  </w:abstractNum>
  <w:abstractNum w:abstractNumId="11" w15:restartNumberingAfterBreak="0">
    <w:nsid w:val="0DAC3A0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E8421CC"/>
    <w:multiLevelType w:val="hybridMultilevel"/>
    <w:tmpl w:val="89F8656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0EC37FD1"/>
    <w:multiLevelType w:val="hybridMultilevel"/>
    <w:tmpl w:val="A0B012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091387D"/>
    <w:multiLevelType w:val="hybridMultilevel"/>
    <w:tmpl w:val="B760608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113E2F83"/>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91B51A8"/>
    <w:multiLevelType w:val="hybridMultilevel"/>
    <w:tmpl w:val="0C1616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1B7511DA"/>
    <w:multiLevelType w:val="hybridMultilevel"/>
    <w:tmpl w:val="677437E0"/>
    <w:lvl w:ilvl="0" w:tplc="9E7EB2DE">
      <w:numFmt w:val="bullet"/>
      <w:lvlText w:val="-"/>
      <w:lvlJc w:val="left"/>
      <w:pPr>
        <w:ind w:left="1068" w:hanging="360"/>
      </w:pPr>
      <w:rPr>
        <w:rFonts w:ascii="Calibri" w:eastAsiaTheme="minorHAnsi" w:hAnsi="Calibri" w:cs="Calibri"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8" w15:restartNumberingAfterBreak="0">
    <w:nsid w:val="202C62D0"/>
    <w:multiLevelType w:val="hybridMultilevel"/>
    <w:tmpl w:val="4844A9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20C27395"/>
    <w:multiLevelType w:val="hybridMultilevel"/>
    <w:tmpl w:val="DF544C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254F6E0A"/>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AF10936"/>
    <w:multiLevelType w:val="hybridMultilevel"/>
    <w:tmpl w:val="08E6A44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2AF6500C"/>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2F8962EB"/>
    <w:multiLevelType w:val="hybridMultilevel"/>
    <w:tmpl w:val="8F342628"/>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4" w15:restartNumberingAfterBreak="0">
    <w:nsid w:val="38E449A2"/>
    <w:multiLevelType w:val="hybridMultilevel"/>
    <w:tmpl w:val="0DE67D7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3DEA6D58"/>
    <w:multiLevelType w:val="hybridMultilevel"/>
    <w:tmpl w:val="A7CA7BC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3F4032C5"/>
    <w:multiLevelType w:val="hybridMultilevel"/>
    <w:tmpl w:val="E92E41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33A3A37"/>
    <w:multiLevelType w:val="hybridMultilevel"/>
    <w:tmpl w:val="0FB63A8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1">
    <w:nsid w:val="509B01DE"/>
    <w:multiLevelType w:val="hybridMultilevel"/>
    <w:tmpl w:val="BAD4D3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554C0F62"/>
    <w:multiLevelType w:val="hybridMultilevel"/>
    <w:tmpl w:val="CD7EF30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0" w15:restartNumberingAfterBreak="0">
    <w:nsid w:val="568C7763"/>
    <w:multiLevelType w:val="hybridMultilevel"/>
    <w:tmpl w:val="BA1AEA5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32" w15:restartNumberingAfterBreak="0">
    <w:nsid w:val="6D871951"/>
    <w:multiLevelType w:val="hybridMultilevel"/>
    <w:tmpl w:val="3400580A"/>
    <w:lvl w:ilvl="0" w:tplc="DB361F68">
      <w:start w:val="1"/>
      <w:numFmt w:val="upperRoman"/>
      <w:lvlText w:val="%1."/>
      <w:lvlJc w:val="left"/>
      <w:pPr>
        <w:ind w:left="720" w:hanging="72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33" w15:restartNumberingAfterBreak="0">
    <w:nsid w:val="6DBD3375"/>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E353511"/>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1"/>
  </w:num>
  <w:num w:numId="2">
    <w:abstractNumId w:val="6"/>
  </w:num>
  <w:num w:numId="3">
    <w:abstractNumId w:val="2"/>
  </w:num>
  <w:num w:numId="4">
    <w:abstractNumId w:val="1"/>
  </w:num>
  <w:num w:numId="5">
    <w:abstractNumId w:val="0"/>
  </w:num>
  <w:num w:numId="6">
    <w:abstractNumId w:val="26"/>
  </w:num>
  <w:num w:numId="7">
    <w:abstractNumId w:val="28"/>
  </w:num>
  <w:num w:numId="8">
    <w:abstractNumId w:val="25"/>
  </w:num>
  <w:num w:numId="9">
    <w:abstractNumId w:val="13"/>
  </w:num>
  <w:num w:numId="10">
    <w:abstractNumId w:val="18"/>
  </w:num>
  <w:num w:numId="11">
    <w:abstractNumId w:val="12"/>
  </w:num>
  <w:num w:numId="12">
    <w:abstractNumId w:val="24"/>
  </w:num>
  <w:num w:numId="13">
    <w:abstractNumId w:val="27"/>
  </w:num>
  <w:num w:numId="14">
    <w:abstractNumId w:val="21"/>
  </w:num>
  <w:num w:numId="15">
    <w:abstractNumId w:val="11"/>
  </w:num>
  <w:num w:numId="16">
    <w:abstractNumId w:val="22"/>
  </w:num>
  <w:num w:numId="17">
    <w:abstractNumId w:val="15"/>
  </w:num>
  <w:num w:numId="18">
    <w:abstractNumId w:val="33"/>
  </w:num>
  <w:num w:numId="19">
    <w:abstractNumId w:val="34"/>
  </w:num>
  <w:num w:numId="20">
    <w:abstractNumId w:val="20"/>
  </w:num>
  <w:num w:numId="21">
    <w:abstractNumId w:val="10"/>
  </w:num>
  <w:num w:numId="22">
    <w:abstractNumId w:val="17"/>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2"/>
  </w:num>
  <w:num w:numId="25">
    <w:abstractNumId w:val="30"/>
  </w:num>
  <w:num w:numId="26">
    <w:abstractNumId w:val="8"/>
  </w:num>
  <w:num w:numId="27">
    <w:abstractNumId w:val="16"/>
  </w:num>
  <w:num w:numId="28">
    <w:abstractNumId w:val="7"/>
  </w:num>
  <w:num w:numId="29">
    <w:abstractNumId w:val="9"/>
  </w:num>
  <w:num w:numId="30">
    <w:abstractNumId w:val="23"/>
  </w:num>
  <w:num w:numId="31">
    <w:abstractNumId w:val="19"/>
  </w:num>
  <w:num w:numId="32">
    <w:abstractNumId w:val="14"/>
  </w:num>
  <w:num w:numId="33">
    <w:abstractNumId w:val="2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s-ES_tradnl" w:vendorID="64" w:dllVersion="4096" w:nlCheck="1" w:checkStyle="0"/>
  <w:activeWritingStyle w:appName="MSWord" w:lang="es-E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4300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6335"/>
    <w:rsid w:val="000064B1"/>
    <w:rsid w:val="000074B4"/>
    <w:rsid w:val="00007D0B"/>
    <w:rsid w:val="00007D32"/>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EBD"/>
    <w:rsid w:val="00044F01"/>
    <w:rsid w:val="000453F5"/>
    <w:rsid w:val="00047230"/>
    <w:rsid w:val="000475D9"/>
    <w:rsid w:val="000479AD"/>
    <w:rsid w:val="00050FFC"/>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55B"/>
    <w:rsid w:val="000648DF"/>
    <w:rsid w:val="00064BA9"/>
    <w:rsid w:val="000654C0"/>
    <w:rsid w:val="000674FC"/>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92BC3"/>
    <w:rsid w:val="00093080"/>
    <w:rsid w:val="00093E3A"/>
    <w:rsid w:val="000946EF"/>
    <w:rsid w:val="0009485C"/>
    <w:rsid w:val="000949FC"/>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8BA"/>
    <w:rsid w:val="000A4CED"/>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64AF"/>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3683"/>
    <w:rsid w:val="00104DC4"/>
    <w:rsid w:val="001052A6"/>
    <w:rsid w:val="001054A8"/>
    <w:rsid w:val="0010580A"/>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6667"/>
    <w:rsid w:val="0012687A"/>
    <w:rsid w:val="001306DE"/>
    <w:rsid w:val="00130840"/>
    <w:rsid w:val="00131013"/>
    <w:rsid w:val="00131EA9"/>
    <w:rsid w:val="00131EDB"/>
    <w:rsid w:val="00132914"/>
    <w:rsid w:val="00132C6D"/>
    <w:rsid w:val="001340C3"/>
    <w:rsid w:val="00134405"/>
    <w:rsid w:val="00134A86"/>
    <w:rsid w:val="00135940"/>
    <w:rsid w:val="00135BA4"/>
    <w:rsid w:val="00135C68"/>
    <w:rsid w:val="00137B2D"/>
    <w:rsid w:val="001400FC"/>
    <w:rsid w:val="00140CCF"/>
    <w:rsid w:val="00144FD9"/>
    <w:rsid w:val="0014586D"/>
    <w:rsid w:val="00145C92"/>
    <w:rsid w:val="001479D7"/>
    <w:rsid w:val="00147F93"/>
    <w:rsid w:val="001501D2"/>
    <w:rsid w:val="0015059A"/>
    <w:rsid w:val="0015089B"/>
    <w:rsid w:val="00150E5C"/>
    <w:rsid w:val="0015144E"/>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4699"/>
    <w:rsid w:val="0019548E"/>
    <w:rsid w:val="00195E80"/>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E95"/>
    <w:rsid w:val="001B2E25"/>
    <w:rsid w:val="001B3231"/>
    <w:rsid w:val="001B4316"/>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E01A6"/>
    <w:rsid w:val="001E046E"/>
    <w:rsid w:val="001E055C"/>
    <w:rsid w:val="001E05DD"/>
    <w:rsid w:val="001E17E5"/>
    <w:rsid w:val="001E1BA9"/>
    <w:rsid w:val="001E1CC2"/>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5C83"/>
    <w:rsid w:val="00206139"/>
    <w:rsid w:val="0020618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52D6"/>
    <w:rsid w:val="002254C5"/>
    <w:rsid w:val="002260D1"/>
    <w:rsid w:val="002261D1"/>
    <w:rsid w:val="00226266"/>
    <w:rsid w:val="00227459"/>
    <w:rsid w:val="002274B2"/>
    <w:rsid w:val="00227A75"/>
    <w:rsid w:val="002308E6"/>
    <w:rsid w:val="00232296"/>
    <w:rsid w:val="00232B75"/>
    <w:rsid w:val="00232D1F"/>
    <w:rsid w:val="0023398D"/>
    <w:rsid w:val="00234972"/>
    <w:rsid w:val="00235770"/>
    <w:rsid w:val="002357AA"/>
    <w:rsid w:val="00235DB7"/>
    <w:rsid w:val="002362E6"/>
    <w:rsid w:val="00236F44"/>
    <w:rsid w:val="00240569"/>
    <w:rsid w:val="00240985"/>
    <w:rsid w:val="0024417D"/>
    <w:rsid w:val="00244974"/>
    <w:rsid w:val="00244F7B"/>
    <w:rsid w:val="0024502D"/>
    <w:rsid w:val="002452DA"/>
    <w:rsid w:val="00245F7B"/>
    <w:rsid w:val="002463FE"/>
    <w:rsid w:val="00246405"/>
    <w:rsid w:val="00246C69"/>
    <w:rsid w:val="002470C9"/>
    <w:rsid w:val="0024769A"/>
    <w:rsid w:val="00247B94"/>
    <w:rsid w:val="00247BA7"/>
    <w:rsid w:val="00247E66"/>
    <w:rsid w:val="002501AE"/>
    <w:rsid w:val="00250C31"/>
    <w:rsid w:val="00251ADD"/>
    <w:rsid w:val="00252C27"/>
    <w:rsid w:val="00253CAF"/>
    <w:rsid w:val="0025417F"/>
    <w:rsid w:val="00254F82"/>
    <w:rsid w:val="00255B1C"/>
    <w:rsid w:val="00256D84"/>
    <w:rsid w:val="00257020"/>
    <w:rsid w:val="0025709C"/>
    <w:rsid w:val="0025715D"/>
    <w:rsid w:val="00257590"/>
    <w:rsid w:val="00260ED7"/>
    <w:rsid w:val="00260F72"/>
    <w:rsid w:val="00261293"/>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207D"/>
    <w:rsid w:val="00274868"/>
    <w:rsid w:val="00274955"/>
    <w:rsid w:val="002750F0"/>
    <w:rsid w:val="00276406"/>
    <w:rsid w:val="00280080"/>
    <w:rsid w:val="00280F8A"/>
    <w:rsid w:val="00283498"/>
    <w:rsid w:val="00283D82"/>
    <w:rsid w:val="00284DB8"/>
    <w:rsid w:val="00284E35"/>
    <w:rsid w:val="00284E70"/>
    <w:rsid w:val="00284ED3"/>
    <w:rsid w:val="00284FDC"/>
    <w:rsid w:val="002864BE"/>
    <w:rsid w:val="00286E77"/>
    <w:rsid w:val="002876CD"/>
    <w:rsid w:val="0028793D"/>
    <w:rsid w:val="00287D7D"/>
    <w:rsid w:val="00290286"/>
    <w:rsid w:val="0029042C"/>
    <w:rsid w:val="00290781"/>
    <w:rsid w:val="0029092E"/>
    <w:rsid w:val="002911C0"/>
    <w:rsid w:val="00293217"/>
    <w:rsid w:val="00294D41"/>
    <w:rsid w:val="00295294"/>
    <w:rsid w:val="002955E9"/>
    <w:rsid w:val="002958CA"/>
    <w:rsid w:val="00295BE8"/>
    <w:rsid w:val="00297E74"/>
    <w:rsid w:val="002A303A"/>
    <w:rsid w:val="002A4350"/>
    <w:rsid w:val="002A5B65"/>
    <w:rsid w:val="002A5D1D"/>
    <w:rsid w:val="002A5D28"/>
    <w:rsid w:val="002A6918"/>
    <w:rsid w:val="002A6A2E"/>
    <w:rsid w:val="002A722F"/>
    <w:rsid w:val="002A758F"/>
    <w:rsid w:val="002B01A6"/>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AF6"/>
    <w:rsid w:val="002C7306"/>
    <w:rsid w:val="002C776E"/>
    <w:rsid w:val="002C77A7"/>
    <w:rsid w:val="002D06C8"/>
    <w:rsid w:val="002D27D3"/>
    <w:rsid w:val="002D3C8F"/>
    <w:rsid w:val="002D53B6"/>
    <w:rsid w:val="002D565F"/>
    <w:rsid w:val="002D6BB5"/>
    <w:rsid w:val="002D6F6E"/>
    <w:rsid w:val="002D7A32"/>
    <w:rsid w:val="002E0047"/>
    <w:rsid w:val="002E06C8"/>
    <w:rsid w:val="002E07DA"/>
    <w:rsid w:val="002E12C6"/>
    <w:rsid w:val="002E4910"/>
    <w:rsid w:val="002E4CAD"/>
    <w:rsid w:val="002E5481"/>
    <w:rsid w:val="002E61DF"/>
    <w:rsid w:val="002E73D3"/>
    <w:rsid w:val="002E73D7"/>
    <w:rsid w:val="002E7930"/>
    <w:rsid w:val="002F00B6"/>
    <w:rsid w:val="002F045D"/>
    <w:rsid w:val="002F0774"/>
    <w:rsid w:val="002F1237"/>
    <w:rsid w:val="002F1B14"/>
    <w:rsid w:val="002F2843"/>
    <w:rsid w:val="002F46E7"/>
    <w:rsid w:val="002F4D99"/>
    <w:rsid w:val="002F51CA"/>
    <w:rsid w:val="002F5903"/>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4FEF"/>
    <w:rsid w:val="00305483"/>
    <w:rsid w:val="00305627"/>
    <w:rsid w:val="003063B5"/>
    <w:rsid w:val="00307F1C"/>
    <w:rsid w:val="00310799"/>
    <w:rsid w:val="00311852"/>
    <w:rsid w:val="00311B50"/>
    <w:rsid w:val="003130EA"/>
    <w:rsid w:val="003143FE"/>
    <w:rsid w:val="003155F2"/>
    <w:rsid w:val="00315620"/>
    <w:rsid w:val="00315E7F"/>
    <w:rsid w:val="0031603A"/>
    <w:rsid w:val="00316A34"/>
    <w:rsid w:val="00316FB2"/>
    <w:rsid w:val="00317084"/>
    <w:rsid w:val="00320F61"/>
    <w:rsid w:val="00321210"/>
    <w:rsid w:val="003215D4"/>
    <w:rsid w:val="00321939"/>
    <w:rsid w:val="00321FCF"/>
    <w:rsid w:val="003228BE"/>
    <w:rsid w:val="00322ED4"/>
    <w:rsid w:val="0032351E"/>
    <w:rsid w:val="00323861"/>
    <w:rsid w:val="00323CD8"/>
    <w:rsid w:val="00325263"/>
    <w:rsid w:val="003257E1"/>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73E1"/>
    <w:rsid w:val="00387982"/>
    <w:rsid w:val="00387B9B"/>
    <w:rsid w:val="0039012B"/>
    <w:rsid w:val="00390CE0"/>
    <w:rsid w:val="003910B3"/>
    <w:rsid w:val="0039131A"/>
    <w:rsid w:val="00391C1C"/>
    <w:rsid w:val="0039232D"/>
    <w:rsid w:val="0039288E"/>
    <w:rsid w:val="00394A68"/>
    <w:rsid w:val="00394C3B"/>
    <w:rsid w:val="00394D37"/>
    <w:rsid w:val="00395876"/>
    <w:rsid w:val="00396A75"/>
    <w:rsid w:val="00396A8E"/>
    <w:rsid w:val="00396DC4"/>
    <w:rsid w:val="0039783D"/>
    <w:rsid w:val="003A2163"/>
    <w:rsid w:val="003A267E"/>
    <w:rsid w:val="003A2EA8"/>
    <w:rsid w:val="003A31AB"/>
    <w:rsid w:val="003A346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2B7"/>
    <w:rsid w:val="003C13B0"/>
    <w:rsid w:val="003C2E5D"/>
    <w:rsid w:val="003C397F"/>
    <w:rsid w:val="003C3A57"/>
    <w:rsid w:val="003C4A8F"/>
    <w:rsid w:val="003C4AC1"/>
    <w:rsid w:val="003C5168"/>
    <w:rsid w:val="003C5357"/>
    <w:rsid w:val="003C5CC1"/>
    <w:rsid w:val="003C5CD8"/>
    <w:rsid w:val="003C61B3"/>
    <w:rsid w:val="003C751F"/>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19D0"/>
    <w:rsid w:val="003F1EC5"/>
    <w:rsid w:val="003F271D"/>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994"/>
    <w:rsid w:val="00406386"/>
    <w:rsid w:val="00407D3A"/>
    <w:rsid w:val="00411020"/>
    <w:rsid w:val="004111DE"/>
    <w:rsid w:val="0041164E"/>
    <w:rsid w:val="00411DA4"/>
    <w:rsid w:val="00411FB1"/>
    <w:rsid w:val="00412497"/>
    <w:rsid w:val="00412795"/>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0D88"/>
    <w:rsid w:val="00431A24"/>
    <w:rsid w:val="00431DFE"/>
    <w:rsid w:val="0043509D"/>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501ED"/>
    <w:rsid w:val="004512ED"/>
    <w:rsid w:val="00451691"/>
    <w:rsid w:val="00451AC2"/>
    <w:rsid w:val="004524B5"/>
    <w:rsid w:val="004533F5"/>
    <w:rsid w:val="00453514"/>
    <w:rsid w:val="004554F5"/>
    <w:rsid w:val="00455523"/>
    <w:rsid w:val="0045581C"/>
    <w:rsid w:val="004560F5"/>
    <w:rsid w:val="00457706"/>
    <w:rsid w:val="004579DB"/>
    <w:rsid w:val="00457ADE"/>
    <w:rsid w:val="00457D54"/>
    <w:rsid w:val="00461B5C"/>
    <w:rsid w:val="00462790"/>
    <w:rsid w:val="004633AD"/>
    <w:rsid w:val="004636B7"/>
    <w:rsid w:val="00464D79"/>
    <w:rsid w:val="0046561B"/>
    <w:rsid w:val="004656BB"/>
    <w:rsid w:val="00465D51"/>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B8"/>
    <w:rsid w:val="00497DAD"/>
    <w:rsid w:val="004A0234"/>
    <w:rsid w:val="004A02CA"/>
    <w:rsid w:val="004A1BE5"/>
    <w:rsid w:val="004A2A9D"/>
    <w:rsid w:val="004A49B5"/>
    <w:rsid w:val="004A4D9E"/>
    <w:rsid w:val="004A6D0B"/>
    <w:rsid w:val="004B0E91"/>
    <w:rsid w:val="004B2E13"/>
    <w:rsid w:val="004B2FC2"/>
    <w:rsid w:val="004B3D57"/>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F5D"/>
    <w:rsid w:val="004C234D"/>
    <w:rsid w:val="004C316E"/>
    <w:rsid w:val="004C3480"/>
    <w:rsid w:val="004C3ABF"/>
    <w:rsid w:val="004C4D69"/>
    <w:rsid w:val="004C5047"/>
    <w:rsid w:val="004C534B"/>
    <w:rsid w:val="004C6077"/>
    <w:rsid w:val="004C78E4"/>
    <w:rsid w:val="004D286D"/>
    <w:rsid w:val="004D2F3F"/>
    <w:rsid w:val="004D377C"/>
    <w:rsid w:val="004D38E3"/>
    <w:rsid w:val="004D3F23"/>
    <w:rsid w:val="004D424E"/>
    <w:rsid w:val="004D4437"/>
    <w:rsid w:val="004D618B"/>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DC1"/>
    <w:rsid w:val="004F46E4"/>
    <w:rsid w:val="004F4F72"/>
    <w:rsid w:val="004F5412"/>
    <w:rsid w:val="004F5B9B"/>
    <w:rsid w:val="004F763E"/>
    <w:rsid w:val="004F7B85"/>
    <w:rsid w:val="005008FD"/>
    <w:rsid w:val="00502B7B"/>
    <w:rsid w:val="00503516"/>
    <w:rsid w:val="005060ED"/>
    <w:rsid w:val="00507D91"/>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4FC"/>
    <w:rsid w:val="0052309E"/>
    <w:rsid w:val="00524477"/>
    <w:rsid w:val="00524C4E"/>
    <w:rsid w:val="00524D5F"/>
    <w:rsid w:val="00524E37"/>
    <w:rsid w:val="0052551B"/>
    <w:rsid w:val="00527D5B"/>
    <w:rsid w:val="00530656"/>
    <w:rsid w:val="005324DE"/>
    <w:rsid w:val="00532B3E"/>
    <w:rsid w:val="00533648"/>
    <w:rsid w:val="005339C0"/>
    <w:rsid w:val="005355B5"/>
    <w:rsid w:val="005360E4"/>
    <w:rsid w:val="0053774A"/>
    <w:rsid w:val="005400F6"/>
    <w:rsid w:val="00540DE0"/>
    <w:rsid w:val="00541FD7"/>
    <w:rsid w:val="00542108"/>
    <w:rsid w:val="00542E67"/>
    <w:rsid w:val="00542F4A"/>
    <w:rsid w:val="0054327A"/>
    <w:rsid w:val="00543FB2"/>
    <w:rsid w:val="00545305"/>
    <w:rsid w:val="00545A2C"/>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495"/>
    <w:rsid w:val="00562409"/>
    <w:rsid w:val="00563CDC"/>
    <w:rsid w:val="00565002"/>
    <w:rsid w:val="005650A0"/>
    <w:rsid w:val="0056777A"/>
    <w:rsid w:val="00567E5E"/>
    <w:rsid w:val="0057038E"/>
    <w:rsid w:val="00571880"/>
    <w:rsid w:val="00571F43"/>
    <w:rsid w:val="00572CBE"/>
    <w:rsid w:val="0057544E"/>
    <w:rsid w:val="00575677"/>
    <w:rsid w:val="0057688F"/>
    <w:rsid w:val="00580AE1"/>
    <w:rsid w:val="00580E4A"/>
    <w:rsid w:val="005811B9"/>
    <w:rsid w:val="0058128D"/>
    <w:rsid w:val="005818DB"/>
    <w:rsid w:val="00581A9E"/>
    <w:rsid w:val="00581F6E"/>
    <w:rsid w:val="005836F2"/>
    <w:rsid w:val="00583AD4"/>
    <w:rsid w:val="00583D5A"/>
    <w:rsid w:val="00583E1F"/>
    <w:rsid w:val="00584AA6"/>
    <w:rsid w:val="00584DDE"/>
    <w:rsid w:val="0058617E"/>
    <w:rsid w:val="00586EFC"/>
    <w:rsid w:val="00587ECA"/>
    <w:rsid w:val="00587FC2"/>
    <w:rsid w:val="005909DE"/>
    <w:rsid w:val="00590B40"/>
    <w:rsid w:val="00591201"/>
    <w:rsid w:val="00594F5A"/>
    <w:rsid w:val="005955E1"/>
    <w:rsid w:val="005959CE"/>
    <w:rsid w:val="0059633F"/>
    <w:rsid w:val="005974A8"/>
    <w:rsid w:val="005A2478"/>
    <w:rsid w:val="005A296E"/>
    <w:rsid w:val="005A34D8"/>
    <w:rsid w:val="005A3887"/>
    <w:rsid w:val="005A45B8"/>
    <w:rsid w:val="005A57E0"/>
    <w:rsid w:val="005B0ECB"/>
    <w:rsid w:val="005B119D"/>
    <w:rsid w:val="005B13D0"/>
    <w:rsid w:val="005B2BBF"/>
    <w:rsid w:val="005B3855"/>
    <w:rsid w:val="005B4A2F"/>
    <w:rsid w:val="005B6FB6"/>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7350"/>
    <w:rsid w:val="00617586"/>
    <w:rsid w:val="006175CD"/>
    <w:rsid w:val="00620097"/>
    <w:rsid w:val="00620E61"/>
    <w:rsid w:val="00620EFD"/>
    <w:rsid w:val="006213F7"/>
    <w:rsid w:val="00621A94"/>
    <w:rsid w:val="00621B17"/>
    <w:rsid w:val="00622FAD"/>
    <w:rsid w:val="006240D8"/>
    <w:rsid w:val="0062425E"/>
    <w:rsid w:val="0062517F"/>
    <w:rsid w:val="00627DE4"/>
    <w:rsid w:val="00627F2D"/>
    <w:rsid w:val="0063114A"/>
    <w:rsid w:val="006328EC"/>
    <w:rsid w:val="006329D8"/>
    <w:rsid w:val="006339A2"/>
    <w:rsid w:val="00634157"/>
    <w:rsid w:val="006354CD"/>
    <w:rsid w:val="00635D53"/>
    <w:rsid w:val="00636394"/>
    <w:rsid w:val="00636470"/>
    <w:rsid w:val="00636931"/>
    <w:rsid w:val="00636996"/>
    <w:rsid w:val="00636B74"/>
    <w:rsid w:val="00636BAD"/>
    <w:rsid w:val="00636DC0"/>
    <w:rsid w:val="006426A1"/>
    <w:rsid w:val="00646021"/>
    <w:rsid w:val="00646780"/>
    <w:rsid w:val="00646FAD"/>
    <w:rsid w:val="00647304"/>
    <w:rsid w:val="006529A4"/>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334"/>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84"/>
    <w:rsid w:val="00686F99"/>
    <w:rsid w:val="00687061"/>
    <w:rsid w:val="00687E20"/>
    <w:rsid w:val="00690548"/>
    <w:rsid w:val="0069081C"/>
    <w:rsid w:val="00690FE3"/>
    <w:rsid w:val="00691E2D"/>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B0AED"/>
    <w:rsid w:val="006B235D"/>
    <w:rsid w:val="006B2646"/>
    <w:rsid w:val="006B2663"/>
    <w:rsid w:val="006B2B6D"/>
    <w:rsid w:val="006B3984"/>
    <w:rsid w:val="006B3DCC"/>
    <w:rsid w:val="006B46B2"/>
    <w:rsid w:val="006B5804"/>
    <w:rsid w:val="006B689E"/>
    <w:rsid w:val="006B7158"/>
    <w:rsid w:val="006C0167"/>
    <w:rsid w:val="006C087E"/>
    <w:rsid w:val="006C174D"/>
    <w:rsid w:val="006C2435"/>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FE6"/>
    <w:rsid w:val="006E6FE1"/>
    <w:rsid w:val="006E70E8"/>
    <w:rsid w:val="006E79A7"/>
    <w:rsid w:val="006F05EF"/>
    <w:rsid w:val="006F121C"/>
    <w:rsid w:val="006F12D1"/>
    <w:rsid w:val="006F1807"/>
    <w:rsid w:val="006F41D7"/>
    <w:rsid w:val="006F4466"/>
    <w:rsid w:val="006F52CC"/>
    <w:rsid w:val="006F52D0"/>
    <w:rsid w:val="006F5661"/>
    <w:rsid w:val="006F574F"/>
    <w:rsid w:val="006F6637"/>
    <w:rsid w:val="006F6D50"/>
    <w:rsid w:val="006F6EF3"/>
    <w:rsid w:val="006F7019"/>
    <w:rsid w:val="006F72B6"/>
    <w:rsid w:val="006F7C23"/>
    <w:rsid w:val="00700797"/>
    <w:rsid w:val="00700952"/>
    <w:rsid w:val="00700B9F"/>
    <w:rsid w:val="00700F5F"/>
    <w:rsid w:val="007016FC"/>
    <w:rsid w:val="00702057"/>
    <w:rsid w:val="007025FA"/>
    <w:rsid w:val="00702E62"/>
    <w:rsid w:val="00702EA2"/>
    <w:rsid w:val="00703721"/>
    <w:rsid w:val="007039FB"/>
    <w:rsid w:val="0070412E"/>
    <w:rsid w:val="007042A2"/>
    <w:rsid w:val="007054C4"/>
    <w:rsid w:val="00705DEB"/>
    <w:rsid w:val="00706D4B"/>
    <w:rsid w:val="00707858"/>
    <w:rsid w:val="00707F4C"/>
    <w:rsid w:val="007100DC"/>
    <w:rsid w:val="00710410"/>
    <w:rsid w:val="00710890"/>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443E"/>
    <w:rsid w:val="0073461E"/>
    <w:rsid w:val="00734C76"/>
    <w:rsid w:val="00737023"/>
    <w:rsid w:val="007375CC"/>
    <w:rsid w:val="007405C6"/>
    <w:rsid w:val="00740F9F"/>
    <w:rsid w:val="00742A17"/>
    <w:rsid w:val="00742CF7"/>
    <w:rsid w:val="00744C87"/>
    <w:rsid w:val="00745131"/>
    <w:rsid w:val="0074530C"/>
    <w:rsid w:val="00745CD6"/>
    <w:rsid w:val="00747177"/>
    <w:rsid w:val="007474C4"/>
    <w:rsid w:val="00747E6A"/>
    <w:rsid w:val="00751358"/>
    <w:rsid w:val="00751E3B"/>
    <w:rsid w:val="00752328"/>
    <w:rsid w:val="00752432"/>
    <w:rsid w:val="00752646"/>
    <w:rsid w:val="00752B45"/>
    <w:rsid w:val="007530B1"/>
    <w:rsid w:val="0075428E"/>
    <w:rsid w:val="00754D6D"/>
    <w:rsid w:val="00755A14"/>
    <w:rsid w:val="00755F9A"/>
    <w:rsid w:val="0075651C"/>
    <w:rsid w:val="007565E7"/>
    <w:rsid w:val="007570CB"/>
    <w:rsid w:val="007571A3"/>
    <w:rsid w:val="00757734"/>
    <w:rsid w:val="007611CE"/>
    <w:rsid w:val="007624D0"/>
    <w:rsid w:val="0076323D"/>
    <w:rsid w:val="0076541F"/>
    <w:rsid w:val="00765B46"/>
    <w:rsid w:val="00767A6C"/>
    <w:rsid w:val="007711B5"/>
    <w:rsid w:val="007714F4"/>
    <w:rsid w:val="00772063"/>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7815"/>
    <w:rsid w:val="007A0362"/>
    <w:rsid w:val="007A04A5"/>
    <w:rsid w:val="007A268D"/>
    <w:rsid w:val="007A2B6B"/>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650"/>
    <w:rsid w:val="007D7CB8"/>
    <w:rsid w:val="007E05E7"/>
    <w:rsid w:val="007E09D6"/>
    <w:rsid w:val="007E1CE5"/>
    <w:rsid w:val="007E1DF7"/>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3D19"/>
    <w:rsid w:val="008042E9"/>
    <w:rsid w:val="00804509"/>
    <w:rsid w:val="008050E7"/>
    <w:rsid w:val="00805D63"/>
    <w:rsid w:val="00806969"/>
    <w:rsid w:val="0081061A"/>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7FE"/>
    <w:rsid w:val="00821F2F"/>
    <w:rsid w:val="00822051"/>
    <w:rsid w:val="00822577"/>
    <w:rsid w:val="0082321F"/>
    <w:rsid w:val="00823286"/>
    <w:rsid w:val="0082353F"/>
    <w:rsid w:val="008240E0"/>
    <w:rsid w:val="0082413E"/>
    <w:rsid w:val="00824384"/>
    <w:rsid w:val="008246E3"/>
    <w:rsid w:val="0082471C"/>
    <w:rsid w:val="0082527D"/>
    <w:rsid w:val="00825B14"/>
    <w:rsid w:val="00825E54"/>
    <w:rsid w:val="00830472"/>
    <w:rsid w:val="00830A48"/>
    <w:rsid w:val="00830E45"/>
    <w:rsid w:val="0083114F"/>
    <w:rsid w:val="008324D7"/>
    <w:rsid w:val="00833FB9"/>
    <w:rsid w:val="00834C80"/>
    <w:rsid w:val="0083608D"/>
    <w:rsid w:val="0083688F"/>
    <w:rsid w:val="008373F2"/>
    <w:rsid w:val="00837931"/>
    <w:rsid w:val="008409E2"/>
    <w:rsid w:val="008412DB"/>
    <w:rsid w:val="0084174A"/>
    <w:rsid w:val="008424E6"/>
    <w:rsid w:val="00844021"/>
    <w:rsid w:val="0084409F"/>
    <w:rsid w:val="008440E7"/>
    <w:rsid w:val="0084451F"/>
    <w:rsid w:val="0084489C"/>
    <w:rsid w:val="00844DFA"/>
    <w:rsid w:val="00845A50"/>
    <w:rsid w:val="00845B4B"/>
    <w:rsid w:val="00846455"/>
    <w:rsid w:val="008473CB"/>
    <w:rsid w:val="00847FA1"/>
    <w:rsid w:val="0085178D"/>
    <w:rsid w:val="00852141"/>
    <w:rsid w:val="0085246E"/>
    <w:rsid w:val="00852A13"/>
    <w:rsid w:val="00852B80"/>
    <w:rsid w:val="00852FED"/>
    <w:rsid w:val="00853C94"/>
    <w:rsid w:val="0085516D"/>
    <w:rsid w:val="00857F35"/>
    <w:rsid w:val="00861AF4"/>
    <w:rsid w:val="00862AB3"/>
    <w:rsid w:val="0086321E"/>
    <w:rsid w:val="00863F82"/>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634B"/>
    <w:rsid w:val="00886B94"/>
    <w:rsid w:val="0088737B"/>
    <w:rsid w:val="0088768C"/>
    <w:rsid w:val="00890EA2"/>
    <w:rsid w:val="00892748"/>
    <w:rsid w:val="00892B95"/>
    <w:rsid w:val="00893CBC"/>
    <w:rsid w:val="008953DE"/>
    <w:rsid w:val="008954A6"/>
    <w:rsid w:val="00896579"/>
    <w:rsid w:val="008966D5"/>
    <w:rsid w:val="00897A5D"/>
    <w:rsid w:val="00897E47"/>
    <w:rsid w:val="008A4E19"/>
    <w:rsid w:val="008A5324"/>
    <w:rsid w:val="008A550C"/>
    <w:rsid w:val="008A55B6"/>
    <w:rsid w:val="008A5755"/>
    <w:rsid w:val="008A66BF"/>
    <w:rsid w:val="008A6792"/>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63CC"/>
    <w:rsid w:val="0092794D"/>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D99"/>
    <w:rsid w:val="00940E0B"/>
    <w:rsid w:val="00943CB9"/>
    <w:rsid w:val="00943FB6"/>
    <w:rsid w:val="00944548"/>
    <w:rsid w:val="0094495B"/>
    <w:rsid w:val="00945876"/>
    <w:rsid w:val="009467CC"/>
    <w:rsid w:val="00946D99"/>
    <w:rsid w:val="009473F7"/>
    <w:rsid w:val="009501B2"/>
    <w:rsid w:val="00950567"/>
    <w:rsid w:val="00950F52"/>
    <w:rsid w:val="00950F8A"/>
    <w:rsid w:val="0095144A"/>
    <w:rsid w:val="00951CD8"/>
    <w:rsid w:val="00953AF8"/>
    <w:rsid w:val="0095633E"/>
    <w:rsid w:val="009563C0"/>
    <w:rsid w:val="0095644F"/>
    <w:rsid w:val="0095732C"/>
    <w:rsid w:val="00957336"/>
    <w:rsid w:val="00961E3C"/>
    <w:rsid w:val="00962ADB"/>
    <w:rsid w:val="00963104"/>
    <w:rsid w:val="00963AB9"/>
    <w:rsid w:val="009654B5"/>
    <w:rsid w:val="009654D2"/>
    <w:rsid w:val="009656FE"/>
    <w:rsid w:val="009669C8"/>
    <w:rsid w:val="00967410"/>
    <w:rsid w:val="0096753B"/>
    <w:rsid w:val="00967C6E"/>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286C"/>
    <w:rsid w:val="00992CE2"/>
    <w:rsid w:val="009934AB"/>
    <w:rsid w:val="00993F7D"/>
    <w:rsid w:val="00994B40"/>
    <w:rsid w:val="009969F7"/>
    <w:rsid w:val="00997107"/>
    <w:rsid w:val="0099713C"/>
    <w:rsid w:val="00997610"/>
    <w:rsid w:val="009977D4"/>
    <w:rsid w:val="00997E5E"/>
    <w:rsid w:val="009A1F7E"/>
    <w:rsid w:val="009A2459"/>
    <w:rsid w:val="009A2A3C"/>
    <w:rsid w:val="009A4966"/>
    <w:rsid w:val="009A4ECC"/>
    <w:rsid w:val="009A5A50"/>
    <w:rsid w:val="009A5AD8"/>
    <w:rsid w:val="009A6FA6"/>
    <w:rsid w:val="009A7B22"/>
    <w:rsid w:val="009A7BD2"/>
    <w:rsid w:val="009B1C44"/>
    <w:rsid w:val="009B1E9D"/>
    <w:rsid w:val="009B267A"/>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3918"/>
    <w:rsid w:val="00A046E0"/>
    <w:rsid w:val="00A04766"/>
    <w:rsid w:val="00A04A07"/>
    <w:rsid w:val="00A04C70"/>
    <w:rsid w:val="00A0516A"/>
    <w:rsid w:val="00A05EAA"/>
    <w:rsid w:val="00A05FDC"/>
    <w:rsid w:val="00A06007"/>
    <w:rsid w:val="00A06104"/>
    <w:rsid w:val="00A07299"/>
    <w:rsid w:val="00A072B7"/>
    <w:rsid w:val="00A07850"/>
    <w:rsid w:val="00A10766"/>
    <w:rsid w:val="00A10DF8"/>
    <w:rsid w:val="00A116E4"/>
    <w:rsid w:val="00A11A87"/>
    <w:rsid w:val="00A12590"/>
    <w:rsid w:val="00A12C12"/>
    <w:rsid w:val="00A152A9"/>
    <w:rsid w:val="00A156B1"/>
    <w:rsid w:val="00A16FCC"/>
    <w:rsid w:val="00A17247"/>
    <w:rsid w:val="00A178CC"/>
    <w:rsid w:val="00A2269D"/>
    <w:rsid w:val="00A22C3C"/>
    <w:rsid w:val="00A23CA0"/>
    <w:rsid w:val="00A243DE"/>
    <w:rsid w:val="00A24D73"/>
    <w:rsid w:val="00A25EA2"/>
    <w:rsid w:val="00A271E0"/>
    <w:rsid w:val="00A27B40"/>
    <w:rsid w:val="00A27F41"/>
    <w:rsid w:val="00A310DC"/>
    <w:rsid w:val="00A310DF"/>
    <w:rsid w:val="00A3142D"/>
    <w:rsid w:val="00A318DD"/>
    <w:rsid w:val="00A321D9"/>
    <w:rsid w:val="00A3226F"/>
    <w:rsid w:val="00A32F6E"/>
    <w:rsid w:val="00A33759"/>
    <w:rsid w:val="00A34186"/>
    <w:rsid w:val="00A35508"/>
    <w:rsid w:val="00A35A50"/>
    <w:rsid w:val="00A362BA"/>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7516"/>
    <w:rsid w:val="00A577A5"/>
    <w:rsid w:val="00A57896"/>
    <w:rsid w:val="00A61543"/>
    <w:rsid w:val="00A6171E"/>
    <w:rsid w:val="00A630B0"/>
    <w:rsid w:val="00A63843"/>
    <w:rsid w:val="00A6537A"/>
    <w:rsid w:val="00A6629F"/>
    <w:rsid w:val="00A6737B"/>
    <w:rsid w:val="00A700DF"/>
    <w:rsid w:val="00A70AB9"/>
    <w:rsid w:val="00A70B98"/>
    <w:rsid w:val="00A71204"/>
    <w:rsid w:val="00A728C1"/>
    <w:rsid w:val="00A72E0C"/>
    <w:rsid w:val="00A731CA"/>
    <w:rsid w:val="00A732E0"/>
    <w:rsid w:val="00A74642"/>
    <w:rsid w:val="00A7483B"/>
    <w:rsid w:val="00A74D00"/>
    <w:rsid w:val="00A7573C"/>
    <w:rsid w:val="00A75811"/>
    <w:rsid w:val="00A76608"/>
    <w:rsid w:val="00A76A9E"/>
    <w:rsid w:val="00A77781"/>
    <w:rsid w:val="00A82765"/>
    <w:rsid w:val="00A84EF6"/>
    <w:rsid w:val="00A854DC"/>
    <w:rsid w:val="00A86067"/>
    <w:rsid w:val="00A86844"/>
    <w:rsid w:val="00A86E64"/>
    <w:rsid w:val="00A90926"/>
    <w:rsid w:val="00A90970"/>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597D"/>
    <w:rsid w:val="00AA5D5F"/>
    <w:rsid w:val="00AA6068"/>
    <w:rsid w:val="00AA60AE"/>
    <w:rsid w:val="00AB06AE"/>
    <w:rsid w:val="00AB0FF2"/>
    <w:rsid w:val="00AB1693"/>
    <w:rsid w:val="00AB1B78"/>
    <w:rsid w:val="00AB1FBD"/>
    <w:rsid w:val="00AB25EF"/>
    <w:rsid w:val="00AB3B61"/>
    <w:rsid w:val="00AB4D30"/>
    <w:rsid w:val="00AB5480"/>
    <w:rsid w:val="00AB56C6"/>
    <w:rsid w:val="00AB5818"/>
    <w:rsid w:val="00AB7080"/>
    <w:rsid w:val="00AB70F9"/>
    <w:rsid w:val="00AB75AB"/>
    <w:rsid w:val="00AB7CE7"/>
    <w:rsid w:val="00AC020B"/>
    <w:rsid w:val="00AC0A29"/>
    <w:rsid w:val="00AC0C9F"/>
    <w:rsid w:val="00AC2E4C"/>
    <w:rsid w:val="00AC3B1B"/>
    <w:rsid w:val="00AC3DCC"/>
    <w:rsid w:val="00AC4235"/>
    <w:rsid w:val="00AC5038"/>
    <w:rsid w:val="00AC516D"/>
    <w:rsid w:val="00AD0FF6"/>
    <w:rsid w:val="00AD1DE4"/>
    <w:rsid w:val="00AD22EE"/>
    <w:rsid w:val="00AD2DE9"/>
    <w:rsid w:val="00AD34A4"/>
    <w:rsid w:val="00AD5295"/>
    <w:rsid w:val="00AD55D9"/>
    <w:rsid w:val="00AD5917"/>
    <w:rsid w:val="00AD6E3F"/>
    <w:rsid w:val="00AD768A"/>
    <w:rsid w:val="00AE0205"/>
    <w:rsid w:val="00AE0D06"/>
    <w:rsid w:val="00AE0EDE"/>
    <w:rsid w:val="00AE12F7"/>
    <w:rsid w:val="00AE1687"/>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977"/>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D64"/>
    <w:rsid w:val="00B4738A"/>
    <w:rsid w:val="00B47421"/>
    <w:rsid w:val="00B47555"/>
    <w:rsid w:val="00B50136"/>
    <w:rsid w:val="00B508E8"/>
    <w:rsid w:val="00B5092E"/>
    <w:rsid w:val="00B50AA1"/>
    <w:rsid w:val="00B50F44"/>
    <w:rsid w:val="00B5157F"/>
    <w:rsid w:val="00B51639"/>
    <w:rsid w:val="00B51769"/>
    <w:rsid w:val="00B51A9A"/>
    <w:rsid w:val="00B52196"/>
    <w:rsid w:val="00B5237D"/>
    <w:rsid w:val="00B5386D"/>
    <w:rsid w:val="00B5410E"/>
    <w:rsid w:val="00B54426"/>
    <w:rsid w:val="00B54939"/>
    <w:rsid w:val="00B54C20"/>
    <w:rsid w:val="00B54C4E"/>
    <w:rsid w:val="00B56D13"/>
    <w:rsid w:val="00B57499"/>
    <w:rsid w:val="00B60B63"/>
    <w:rsid w:val="00B619A5"/>
    <w:rsid w:val="00B63BED"/>
    <w:rsid w:val="00B64485"/>
    <w:rsid w:val="00B6518E"/>
    <w:rsid w:val="00B654F9"/>
    <w:rsid w:val="00B67892"/>
    <w:rsid w:val="00B678D2"/>
    <w:rsid w:val="00B67A3C"/>
    <w:rsid w:val="00B67CDC"/>
    <w:rsid w:val="00B70690"/>
    <w:rsid w:val="00B7176F"/>
    <w:rsid w:val="00B718BD"/>
    <w:rsid w:val="00B71CCA"/>
    <w:rsid w:val="00B731DD"/>
    <w:rsid w:val="00B73CC2"/>
    <w:rsid w:val="00B752B3"/>
    <w:rsid w:val="00B75E08"/>
    <w:rsid w:val="00B7685B"/>
    <w:rsid w:val="00B76C91"/>
    <w:rsid w:val="00B77A62"/>
    <w:rsid w:val="00B8029F"/>
    <w:rsid w:val="00B805F0"/>
    <w:rsid w:val="00B80B6F"/>
    <w:rsid w:val="00B8339E"/>
    <w:rsid w:val="00B8344D"/>
    <w:rsid w:val="00B8351B"/>
    <w:rsid w:val="00B83E5B"/>
    <w:rsid w:val="00B8448B"/>
    <w:rsid w:val="00B8492D"/>
    <w:rsid w:val="00B84A39"/>
    <w:rsid w:val="00B85854"/>
    <w:rsid w:val="00B85940"/>
    <w:rsid w:val="00B86FF1"/>
    <w:rsid w:val="00B87967"/>
    <w:rsid w:val="00B87F3B"/>
    <w:rsid w:val="00B901C2"/>
    <w:rsid w:val="00B901FD"/>
    <w:rsid w:val="00B9031C"/>
    <w:rsid w:val="00B909B2"/>
    <w:rsid w:val="00B91757"/>
    <w:rsid w:val="00B92160"/>
    <w:rsid w:val="00B922CD"/>
    <w:rsid w:val="00B92439"/>
    <w:rsid w:val="00B93429"/>
    <w:rsid w:val="00B93C76"/>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6853"/>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074E"/>
    <w:rsid w:val="00BD1C73"/>
    <w:rsid w:val="00BD2554"/>
    <w:rsid w:val="00BD2CA8"/>
    <w:rsid w:val="00BD2D10"/>
    <w:rsid w:val="00BD33F4"/>
    <w:rsid w:val="00BD4BCA"/>
    <w:rsid w:val="00BD4E12"/>
    <w:rsid w:val="00BD6A20"/>
    <w:rsid w:val="00BD7957"/>
    <w:rsid w:val="00BE1163"/>
    <w:rsid w:val="00BE24F9"/>
    <w:rsid w:val="00BE351F"/>
    <w:rsid w:val="00BE3AB1"/>
    <w:rsid w:val="00BE4D25"/>
    <w:rsid w:val="00BE570B"/>
    <w:rsid w:val="00BE6571"/>
    <w:rsid w:val="00BE6AAF"/>
    <w:rsid w:val="00BE711D"/>
    <w:rsid w:val="00BE7E72"/>
    <w:rsid w:val="00BE7F84"/>
    <w:rsid w:val="00BE7F9C"/>
    <w:rsid w:val="00BF08E8"/>
    <w:rsid w:val="00BF1125"/>
    <w:rsid w:val="00BF18C2"/>
    <w:rsid w:val="00BF225F"/>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4FBB"/>
    <w:rsid w:val="00C155FC"/>
    <w:rsid w:val="00C15B7B"/>
    <w:rsid w:val="00C162D8"/>
    <w:rsid w:val="00C20576"/>
    <w:rsid w:val="00C20A77"/>
    <w:rsid w:val="00C22AD9"/>
    <w:rsid w:val="00C237CF"/>
    <w:rsid w:val="00C255EE"/>
    <w:rsid w:val="00C262C0"/>
    <w:rsid w:val="00C26B39"/>
    <w:rsid w:val="00C26E8B"/>
    <w:rsid w:val="00C27AA9"/>
    <w:rsid w:val="00C27D91"/>
    <w:rsid w:val="00C31773"/>
    <w:rsid w:val="00C317F7"/>
    <w:rsid w:val="00C31F9E"/>
    <w:rsid w:val="00C321F9"/>
    <w:rsid w:val="00C32821"/>
    <w:rsid w:val="00C32FDC"/>
    <w:rsid w:val="00C33F9B"/>
    <w:rsid w:val="00C342F5"/>
    <w:rsid w:val="00C35133"/>
    <w:rsid w:val="00C35295"/>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17DD"/>
    <w:rsid w:val="00C52988"/>
    <w:rsid w:val="00C5449C"/>
    <w:rsid w:val="00C5509A"/>
    <w:rsid w:val="00C55FCE"/>
    <w:rsid w:val="00C56734"/>
    <w:rsid w:val="00C56A79"/>
    <w:rsid w:val="00C56B79"/>
    <w:rsid w:val="00C57456"/>
    <w:rsid w:val="00C57CAB"/>
    <w:rsid w:val="00C61C34"/>
    <w:rsid w:val="00C622ED"/>
    <w:rsid w:val="00C62B72"/>
    <w:rsid w:val="00C634CC"/>
    <w:rsid w:val="00C63FDD"/>
    <w:rsid w:val="00C64432"/>
    <w:rsid w:val="00C66AD0"/>
    <w:rsid w:val="00C678BF"/>
    <w:rsid w:val="00C67A9B"/>
    <w:rsid w:val="00C702ED"/>
    <w:rsid w:val="00C70599"/>
    <w:rsid w:val="00C70654"/>
    <w:rsid w:val="00C70827"/>
    <w:rsid w:val="00C70E9A"/>
    <w:rsid w:val="00C71D04"/>
    <w:rsid w:val="00C72907"/>
    <w:rsid w:val="00C72A5B"/>
    <w:rsid w:val="00C7300C"/>
    <w:rsid w:val="00C74C54"/>
    <w:rsid w:val="00C74E31"/>
    <w:rsid w:val="00C76A5D"/>
    <w:rsid w:val="00C771E2"/>
    <w:rsid w:val="00C771FC"/>
    <w:rsid w:val="00C77571"/>
    <w:rsid w:val="00C779DD"/>
    <w:rsid w:val="00C811D1"/>
    <w:rsid w:val="00C8211D"/>
    <w:rsid w:val="00C82820"/>
    <w:rsid w:val="00C8381B"/>
    <w:rsid w:val="00C83B82"/>
    <w:rsid w:val="00C84332"/>
    <w:rsid w:val="00C85294"/>
    <w:rsid w:val="00C86CB4"/>
    <w:rsid w:val="00C8783F"/>
    <w:rsid w:val="00C87978"/>
    <w:rsid w:val="00C9090E"/>
    <w:rsid w:val="00C90BCF"/>
    <w:rsid w:val="00C923ED"/>
    <w:rsid w:val="00C92743"/>
    <w:rsid w:val="00C931D5"/>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D5D"/>
    <w:rsid w:val="00CC5D33"/>
    <w:rsid w:val="00CC7886"/>
    <w:rsid w:val="00CC7D01"/>
    <w:rsid w:val="00CD0FF2"/>
    <w:rsid w:val="00CD2087"/>
    <w:rsid w:val="00CD250A"/>
    <w:rsid w:val="00CD2D99"/>
    <w:rsid w:val="00CD3951"/>
    <w:rsid w:val="00CD58C2"/>
    <w:rsid w:val="00CD6556"/>
    <w:rsid w:val="00CD70CF"/>
    <w:rsid w:val="00CD738E"/>
    <w:rsid w:val="00CE2131"/>
    <w:rsid w:val="00CE29CF"/>
    <w:rsid w:val="00CE308C"/>
    <w:rsid w:val="00CE5180"/>
    <w:rsid w:val="00CE5645"/>
    <w:rsid w:val="00CE5AFA"/>
    <w:rsid w:val="00CE602D"/>
    <w:rsid w:val="00CE64B2"/>
    <w:rsid w:val="00CE70CD"/>
    <w:rsid w:val="00CE76DF"/>
    <w:rsid w:val="00CE7ED6"/>
    <w:rsid w:val="00CF016B"/>
    <w:rsid w:val="00CF0266"/>
    <w:rsid w:val="00CF0F40"/>
    <w:rsid w:val="00CF1B19"/>
    <w:rsid w:val="00CF454A"/>
    <w:rsid w:val="00CF6681"/>
    <w:rsid w:val="00CF7105"/>
    <w:rsid w:val="00CF7E65"/>
    <w:rsid w:val="00D019F4"/>
    <w:rsid w:val="00D02C49"/>
    <w:rsid w:val="00D03E06"/>
    <w:rsid w:val="00D050D7"/>
    <w:rsid w:val="00D061D2"/>
    <w:rsid w:val="00D0670C"/>
    <w:rsid w:val="00D11449"/>
    <w:rsid w:val="00D11E61"/>
    <w:rsid w:val="00D1230E"/>
    <w:rsid w:val="00D12674"/>
    <w:rsid w:val="00D12771"/>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53C6"/>
    <w:rsid w:val="00D356C6"/>
    <w:rsid w:val="00D36069"/>
    <w:rsid w:val="00D3619A"/>
    <w:rsid w:val="00D36808"/>
    <w:rsid w:val="00D37941"/>
    <w:rsid w:val="00D40061"/>
    <w:rsid w:val="00D40200"/>
    <w:rsid w:val="00D4063F"/>
    <w:rsid w:val="00D407F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5BCF"/>
    <w:rsid w:val="00D769A6"/>
    <w:rsid w:val="00D773EC"/>
    <w:rsid w:val="00D77997"/>
    <w:rsid w:val="00D77AA2"/>
    <w:rsid w:val="00D8047D"/>
    <w:rsid w:val="00D80666"/>
    <w:rsid w:val="00D815F5"/>
    <w:rsid w:val="00D820AB"/>
    <w:rsid w:val="00D820EE"/>
    <w:rsid w:val="00D82BBA"/>
    <w:rsid w:val="00D846DD"/>
    <w:rsid w:val="00D84E6E"/>
    <w:rsid w:val="00D86934"/>
    <w:rsid w:val="00D8712A"/>
    <w:rsid w:val="00D87A2D"/>
    <w:rsid w:val="00D90B31"/>
    <w:rsid w:val="00D91471"/>
    <w:rsid w:val="00D9170F"/>
    <w:rsid w:val="00D91B58"/>
    <w:rsid w:val="00D91D77"/>
    <w:rsid w:val="00D92645"/>
    <w:rsid w:val="00D939B8"/>
    <w:rsid w:val="00D93AEC"/>
    <w:rsid w:val="00D93BBE"/>
    <w:rsid w:val="00D93FBE"/>
    <w:rsid w:val="00D95661"/>
    <w:rsid w:val="00D95A04"/>
    <w:rsid w:val="00D9699F"/>
    <w:rsid w:val="00DA0411"/>
    <w:rsid w:val="00DA0DC8"/>
    <w:rsid w:val="00DA104D"/>
    <w:rsid w:val="00DA13E5"/>
    <w:rsid w:val="00DA193D"/>
    <w:rsid w:val="00DA1AD1"/>
    <w:rsid w:val="00DA21A6"/>
    <w:rsid w:val="00DA2AAC"/>
    <w:rsid w:val="00DA3A67"/>
    <w:rsid w:val="00DA48EB"/>
    <w:rsid w:val="00DA4C96"/>
    <w:rsid w:val="00DA5199"/>
    <w:rsid w:val="00DA5983"/>
    <w:rsid w:val="00DA71DD"/>
    <w:rsid w:val="00DB0D6A"/>
    <w:rsid w:val="00DB1B2D"/>
    <w:rsid w:val="00DB1D1E"/>
    <w:rsid w:val="00DB244D"/>
    <w:rsid w:val="00DB2BE8"/>
    <w:rsid w:val="00DB31D3"/>
    <w:rsid w:val="00DB3996"/>
    <w:rsid w:val="00DB4600"/>
    <w:rsid w:val="00DB513F"/>
    <w:rsid w:val="00DB52A3"/>
    <w:rsid w:val="00DB5382"/>
    <w:rsid w:val="00DB6566"/>
    <w:rsid w:val="00DB77F6"/>
    <w:rsid w:val="00DB7E6B"/>
    <w:rsid w:val="00DC012A"/>
    <w:rsid w:val="00DC06B1"/>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6D"/>
    <w:rsid w:val="00DE5836"/>
    <w:rsid w:val="00DE6629"/>
    <w:rsid w:val="00DE664F"/>
    <w:rsid w:val="00DE6CFC"/>
    <w:rsid w:val="00DE6E8F"/>
    <w:rsid w:val="00DE6F28"/>
    <w:rsid w:val="00DE710B"/>
    <w:rsid w:val="00DE7C61"/>
    <w:rsid w:val="00DE7CDE"/>
    <w:rsid w:val="00DF0B58"/>
    <w:rsid w:val="00DF265F"/>
    <w:rsid w:val="00DF276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B58"/>
    <w:rsid w:val="00E0551D"/>
    <w:rsid w:val="00E06A7D"/>
    <w:rsid w:val="00E07D6A"/>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71DA"/>
    <w:rsid w:val="00E47290"/>
    <w:rsid w:val="00E50218"/>
    <w:rsid w:val="00E508FE"/>
    <w:rsid w:val="00E51C89"/>
    <w:rsid w:val="00E52E22"/>
    <w:rsid w:val="00E54F78"/>
    <w:rsid w:val="00E552E1"/>
    <w:rsid w:val="00E57444"/>
    <w:rsid w:val="00E576D0"/>
    <w:rsid w:val="00E6060D"/>
    <w:rsid w:val="00E617F1"/>
    <w:rsid w:val="00E631B9"/>
    <w:rsid w:val="00E631EE"/>
    <w:rsid w:val="00E63C5F"/>
    <w:rsid w:val="00E63F1A"/>
    <w:rsid w:val="00E64245"/>
    <w:rsid w:val="00E64BC7"/>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11E4"/>
    <w:rsid w:val="00E81F78"/>
    <w:rsid w:val="00E821F5"/>
    <w:rsid w:val="00E831CC"/>
    <w:rsid w:val="00E841C5"/>
    <w:rsid w:val="00E84AC0"/>
    <w:rsid w:val="00E86C2A"/>
    <w:rsid w:val="00E87AF3"/>
    <w:rsid w:val="00E9011A"/>
    <w:rsid w:val="00E906AA"/>
    <w:rsid w:val="00E907A2"/>
    <w:rsid w:val="00E90C5A"/>
    <w:rsid w:val="00E918D5"/>
    <w:rsid w:val="00E92241"/>
    <w:rsid w:val="00E94102"/>
    <w:rsid w:val="00E94415"/>
    <w:rsid w:val="00E94DE2"/>
    <w:rsid w:val="00E96053"/>
    <w:rsid w:val="00E9703D"/>
    <w:rsid w:val="00E97C52"/>
    <w:rsid w:val="00EA0025"/>
    <w:rsid w:val="00EA092C"/>
    <w:rsid w:val="00EA1555"/>
    <w:rsid w:val="00EA414F"/>
    <w:rsid w:val="00EA618B"/>
    <w:rsid w:val="00EA7134"/>
    <w:rsid w:val="00EA7774"/>
    <w:rsid w:val="00EB016D"/>
    <w:rsid w:val="00EB09A7"/>
    <w:rsid w:val="00EB0AB8"/>
    <w:rsid w:val="00EB150F"/>
    <w:rsid w:val="00EB153F"/>
    <w:rsid w:val="00EB1551"/>
    <w:rsid w:val="00EB3704"/>
    <w:rsid w:val="00EB43BC"/>
    <w:rsid w:val="00EB66DD"/>
    <w:rsid w:val="00EB6D46"/>
    <w:rsid w:val="00EB7110"/>
    <w:rsid w:val="00EB7126"/>
    <w:rsid w:val="00EB79E0"/>
    <w:rsid w:val="00EC02F4"/>
    <w:rsid w:val="00EC0583"/>
    <w:rsid w:val="00EC0939"/>
    <w:rsid w:val="00EC2373"/>
    <w:rsid w:val="00EC31D8"/>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6D88"/>
    <w:rsid w:val="00EE781D"/>
    <w:rsid w:val="00EF02F8"/>
    <w:rsid w:val="00EF1013"/>
    <w:rsid w:val="00EF1408"/>
    <w:rsid w:val="00EF1AF0"/>
    <w:rsid w:val="00EF1FDC"/>
    <w:rsid w:val="00EF37DE"/>
    <w:rsid w:val="00EF3906"/>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3AC8"/>
    <w:rsid w:val="00F13BA4"/>
    <w:rsid w:val="00F14AD9"/>
    <w:rsid w:val="00F16243"/>
    <w:rsid w:val="00F17AE0"/>
    <w:rsid w:val="00F17B0F"/>
    <w:rsid w:val="00F17CF4"/>
    <w:rsid w:val="00F17FFE"/>
    <w:rsid w:val="00F20AB9"/>
    <w:rsid w:val="00F20F7C"/>
    <w:rsid w:val="00F228F6"/>
    <w:rsid w:val="00F22BE4"/>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5071"/>
    <w:rsid w:val="00F3607A"/>
    <w:rsid w:val="00F376B9"/>
    <w:rsid w:val="00F377BD"/>
    <w:rsid w:val="00F37DC7"/>
    <w:rsid w:val="00F41B8F"/>
    <w:rsid w:val="00F430C3"/>
    <w:rsid w:val="00F43D1D"/>
    <w:rsid w:val="00F4405A"/>
    <w:rsid w:val="00F4585B"/>
    <w:rsid w:val="00F45926"/>
    <w:rsid w:val="00F45B27"/>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F20"/>
    <w:rsid w:val="00F979D8"/>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CA6"/>
    <w:rsid w:val="00FB75BE"/>
    <w:rsid w:val="00FC13DA"/>
    <w:rsid w:val="00FC1487"/>
    <w:rsid w:val="00FC1CF9"/>
    <w:rsid w:val="00FC1F8C"/>
    <w:rsid w:val="00FC2974"/>
    <w:rsid w:val="00FC2E92"/>
    <w:rsid w:val="00FC3F57"/>
    <w:rsid w:val="00FC49FF"/>
    <w:rsid w:val="00FC58F4"/>
    <w:rsid w:val="00FC5CF6"/>
    <w:rsid w:val="00FC644F"/>
    <w:rsid w:val="00FC7555"/>
    <w:rsid w:val="00FD0290"/>
    <w:rsid w:val="00FD060C"/>
    <w:rsid w:val="00FD0782"/>
    <w:rsid w:val="00FD0F52"/>
    <w:rsid w:val="00FD1066"/>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2787"/>
    <w:rsid w:val="00FE32D0"/>
    <w:rsid w:val="00FE3B7D"/>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3009"/>
    <o:shapelayout v:ext="edit">
      <o:idmap v:ext="edit" data="1"/>
    </o:shapelayout>
  </w:shapeDefaults>
  <w:decimalSymbol w:val=","/>
  <w:listSeparator w:val=";"/>
  <w14:docId w14:val="02CAB89D"/>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qFormat="1"/>
    <w:lsdException w:name="Plain Text" w:uiPriority="99"/>
    <w:lsdException w:name="Normal (Web)" w:uiPriority="99"/>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servicios/convenios-descuento/item/8689-1-globalcaja"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pex.e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een.ec.europa.eu/" TargetMode="External"/><Relationship Id="rId4" Type="http://schemas.openxmlformats.org/officeDocument/2006/relationships/settings" Target="settings.xml"/><Relationship Id="rId9" Type="http://schemas.openxmlformats.org/officeDocument/2006/relationships/hyperlink" Target="https://www.feda.es/"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3C218D-FB45-448C-8E5D-42E6EA37AC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644</Words>
  <Characters>3703</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4339</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usuario01</cp:lastModifiedBy>
  <cp:revision>3</cp:revision>
  <cp:lastPrinted>2021-03-16T11:17:00Z</cp:lastPrinted>
  <dcterms:created xsi:type="dcterms:W3CDTF">2021-04-15T09:24:00Z</dcterms:created>
  <dcterms:modified xsi:type="dcterms:W3CDTF">2021-04-15T09:41:00Z</dcterms:modified>
</cp:coreProperties>
</file>