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51771D" w:rsidRDefault="0051771D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</w:p>
    <w:p w:rsidR="008631F2" w:rsidRDefault="008631F2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8631F2" w:rsidRDefault="008631F2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7D38A0" w:rsidRPr="00875756" w:rsidRDefault="005909DE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  <w:r w:rsidRPr="00875756">
        <w:rPr>
          <w:rFonts w:ascii="Tahoma" w:hAnsi="Tahoma" w:cs="Tahoma"/>
          <w:b w:val="0"/>
          <w:bCs/>
          <w:sz w:val="24"/>
          <w:szCs w:val="24"/>
        </w:rPr>
        <w:t xml:space="preserve">Albacete, </w:t>
      </w:r>
      <w:r w:rsidR="009318DF">
        <w:rPr>
          <w:rFonts w:ascii="Tahoma" w:hAnsi="Tahoma" w:cs="Tahoma"/>
          <w:b w:val="0"/>
          <w:bCs/>
          <w:sz w:val="24"/>
          <w:szCs w:val="24"/>
        </w:rPr>
        <w:t>19</w:t>
      </w:r>
      <w:bookmarkStart w:id="0" w:name="_GoBack"/>
      <w:bookmarkEnd w:id="0"/>
      <w:r w:rsidR="00375B00" w:rsidRPr="00875756">
        <w:rPr>
          <w:rFonts w:ascii="Tahoma" w:hAnsi="Tahoma" w:cs="Tahoma"/>
          <w:b w:val="0"/>
          <w:bCs/>
          <w:sz w:val="24"/>
          <w:szCs w:val="24"/>
        </w:rPr>
        <w:t xml:space="preserve"> de mayo </w:t>
      </w:r>
      <w:r w:rsidR="007D38A0" w:rsidRPr="00875756">
        <w:rPr>
          <w:rFonts w:ascii="Tahoma" w:hAnsi="Tahoma" w:cs="Tahoma"/>
          <w:b w:val="0"/>
          <w:bCs/>
          <w:sz w:val="24"/>
          <w:szCs w:val="24"/>
        </w:rPr>
        <w:t>de 2021</w:t>
      </w:r>
    </w:p>
    <w:p w:rsidR="00275462" w:rsidRDefault="00275462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:rsidR="00570C4C" w:rsidRDefault="00570C4C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4"/>
          <w:szCs w:val="24"/>
          <w:u w:val="single"/>
        </w:rPr>
      </w:pPr>
    </w:p>
    <w:p w:rsidR="00570C4C" w:rsidRDefault="00570C4C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32"/>
          <w:szCs w:val="32"/>
        </w:rPr>
      </w:pPr>
      <w:r>
        <w:rPr>
          <w:rFonts w:ascii="Tahoma" w:hAnsi="Tahoma" w:cs="Tahoma"/>
          <w:bCs/>
          <w:sz w:val="32"/>
          <w:szCs w:val="32"/>
        </w:rPr>
        <w:t>Reunión de trabajo del Observatorio Provincial de Igualdad en las Relaciones Laboral</w:t>
      </w:r>
      <w:r w:rsidR="00107830">
        <w:rPr>
          <w:rFonts w:ascii="Tahoma" w:hAnsi="Tahoma" w:cs="Tahoma"/>
          <w:bCs/>
          <w:sz w:val="32"/>
          <w:szCs w:val="32"/>
        </w:rPr>
        <w:t>es</w:t>
      </w:r>
      <w:r>
        <w:rPr>
          <w:rFonts w:ascii="Tahoma" w:hAnsi="Tahoma" w:cs="Tahoma"/>
          <w:bCs/>
          <w:sz w:val="32"/>
          <w:szCs w:val="32"/>
        </w:rPr>
        <w:t xml:space="preserve">, OPI, </w:t>
      </w:r>
      <w:r w:rsidR="00BF273F">
        <w:rPr>
          <w:rFonts w:ascii="Tahoma" w:hAnsi="Tahoma" w:cs="Tahoma"/>
          <w:bCs/>
          <w:sz w:val="32"/>
          <w:szCs w:val="32"/>
        </w:rPr>
        <w:t>en Villarrobledo</w:t>
      </w:r>
    </w:p>
    <w:p w:rsidR="00570C4C" w:rsidRDefault="00570C4C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32"/>
          <w:szCs w:val="32"/>
        </w:rPr>
      </w:pPr>
    </w:p>
    <w:p w:rsidR="00570C4C" w:rsidRPr="00107830" w:rsidRDefault="00875756" w:rsidP="00375B00">
      <w:pPr>
        <w:pStyle w:val="Textoindependiente"/>
        <w:numPr>
          <w:ilvl w:val="0"/>
          <w:numId w:val="6"/>
        </w:numPr>
        <w:tabs>
          <w:tab w:val="left" w:pos="420"/>
          <w:tab w:val="left" w:pos="2745"/>
        </w:tabs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Este viernes</w:t>
      </w:r>
      <w:r w:rsidR="00BF273F">
        <w:rPr>
          <w:rFonts w:ascii="Tahoma" w:hAnsi="Tahoma" w:cs="Tahoma"/>
          <w:bCs/>
          <w:sz w:val="22"/>
          <w:szCs w:val="22"/>
        </w:rPr>
        <w:t xml:space="preserve">, día 21 </w:t>
      </w:r>
      <w:r w:rsidR="00570C4C" w:rsidRPr="00107830">
        <w:rPr>
          <w:rFonts w:ascii="Tahoma" w:hAnsi="Tahoma" w:cs="Tahoma"/>
          <w:bCs/>
          <w:sz w:val="22"/>
          <w:szCs w:val="22"/>
        </w:rPr>
        <w:t xml:space="preserve">de </w:t>
      </w:r>
      <w:r w:rsidR="00BF273F">
        <w:rPr>
          <w:rFonts w:ascii="Tahoma" w:hAnsi="Tahoma" w:cs="Tahoma"/>
          <w:bCs/>
          <w:sz w:val="22"/>
          <w:szCs w:val="22"/>
        </w:rPr>
        <w:t>mayo</w:t>
      </w:r>
      <w:r w:rsidR="00570C4C" w:rsidRPr="00107830">
        <w:rPr>
          <w:rFonts w:ascii="Tahoma" w:hAnsi="Tahoma" w:cs="Tahoma"/>
          <w:bCs/>
          <w:sz w:val="22"/>
          <w:szCs w:val="22"/>
        </w:rPr>
        <w:t xml:space="preserve">, en </w:t>
      </w:r>
      <w:r w:rsidR="00BF273F">
        <w:rPr>
          <w:rFonts w:ascii="Tahoma" w:hAnsi="Tahoma" w:cs="Tahoma"/>
          <w:bCs/>
          <w:sz w:val="22"/>
          <w:szCs w:val="22"/>
        </w:rPr>
        <w:t xml:space="preserve">la Delegación de </w:t>
      </w:r>
      <w:r w:rsidR="00570C4C" w:rsidRPr="00107830">
        <w:rPr>
          <w:rFonts w:ascii="Tahoma" w:hAnsi="Tahoma" w:cs="Tahoma"/>
          <w:bCs/>
          <w:sz w:val="22"/>
          <w:szCs w:val="22"/>
        </w:rPr>
        <w:t>FEDA</w:t>
      </w:r>
      <w:r w:rsidR="00107830" w:rsidRPr="00107830">
        <w:rPr>
          <w:rFonts w:ascii="Tahoma" w:hAnsi="Tahoma" w:cs="Tahoma"/>
          <w:bCs/>
          <w:sz w:val="22"/>
          <w:szCs w:val="22"/>
        </w:rPr>
        <w:t>, a las 11,30 horas. Previamente, a las 11,</w:t>
      </w:r>
      <w:r w:rsidR="00BF273F">
        <w:rPr>
          <w:rFonts w:ascii="Tahoma" w:hAnsi="Tahoma" w:cs="Tahoma"/>
          <w:bCs/>
          <w:sz w:val="22"/>
          <w:szCs w:val="22"/>
        </w:rPr>
        <w:t xml:space="preserve">00 horas, se atenderá a los medios de comunicación </w:t>
      </w:r>
    </w:p>
    <w:p w:rsidR="00275462" w:rsidRDefault="00275462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4"/>
          <w:szCs w:val="24"/>
          <w:u w:val="single"/>
        </w:rPr>
      </w:pPr>
    </w:p>
    <w:p w:rsidR="00570C4C" w:rsidRDefault="00570C4C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4"/>
          <w:szCs w:val="24"/>
          <w:u w:val="single"/>
        </w:rPr>
      </w:pPr>
    </w:p>
    <w:p w:rsidR="00570C4C" w:rsidRPr="00580E10" w:rsidRDefault="00875756" w:rsidP="00570C4C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sz w:val="24"/>
          <w:szCs w:val="24"/>
          <w:lang w:val="es-ES" w:eastAsia="en-US"/>
        </w:rPr>
      </w:pPr>
      <w:r>
        <w:rPr>
          <w:rFonts w:ascii="Tahoma" w:hAnsi="Tahoma" w:cs="Tahoma"/>
          <w:b w:val="0"/>
          <w:bCs/>
          <w:sz w:val="24"/>
          <w:szCs w:val="24"/>
        </w:rPr>
        <w:t xml:space="preserve">Este próximo viernes, </w:t>
      </w:r>
      <w:r w:rsidR="00BF273F" w:rsidRPr="00580E10">
        <w:rPr>
          <w:rFonts w:ascii="Tahoma" w:hAnsi="Tahoma" w:cs="Tahoma"/>
          <w:b w:val="0"/>
          <w:bCs/>
          <w:sz w:val="24"/>
          <w:szCs w:val="24"/>
        </w:rPr>
        <w:t>día 21</w:t>
      </w:r>
      <w:r w:rsidR="00570C4C" w:rsidRPr="00580E10">
        <w:rPr>
          <w:rFonts w:ascii="Tahoma" w:hAnsi="Tahoma" w:cs="Tahoma"/>
          <w:b w:val="0"/>
          <w:bCs/>
          <w:sz w:val="24"/>
          <w:szCs w:val="24"/>
        </w:rPr>
        <w:t xml:space="preserve"> de </w:t>
      </w:r>
      <w:r w:rsidR="00BF273F" w:rsidRPr="00580E10">
        <w:rPr>
          <w:rFonts w:ascii="Tahoma" w:hAnsi="Tahoma" w:cs="Tahoma"/>
          <w:b w:val="0"/>
          <w:bCs/>
          <w:sz w:val="24"/>
          <w:szCs w:val="24"/>
        </w:rPr>
        <w:t>mayo</w:t>
      </w:r>
      <w:r w:rsidR="00570C4C" w:rsidRPr="00580E10">
        <w:rPr>
          <w:rFonts w:ascii="Tahoma" w:hAnsi="Tahoma" w:cs="Tahoma"/>
          <w:b w:val="0"/>
          <w:bCs/>
          <w:sz w:val="24"/>
          <w:szCs w:val="24"/>
        </w:rPr>
        <w:t xml:space="preserve">, se celebrará en </w:t>
      </w:r>
      <w:r w:rsidR="00BF273F" w:rsidRPr="00580E10">
        <w:rPr>
          <w:rFonts w:ascii="Tahoma" w:hAnsi="Tahoma" w:cs="Tahoma"/>
          <w:b w:val="0"/>
          <w:bCs/>
          <w:sz w:val="24"/>
          <w:szCs w:val="24"/>
        </w:rPr>
        <w:t xml:space="preserve">la </w:t>
      </w:r>
      <w:hyperlink r:id="rId8" w:history="1">
        <w:r w:rsidR="00BF273F" w:rsidRPr="00580E10">
          <w:rPr>
            <w:rStyle w:val="Hipervnculo"/>
            <w:rFonts w:ascii="Tahoma" w:hAnsi="Tahoma" w:cs="Tahoma"/>
            <w:b w:val="0"/>
            <w:bCs/>
            <w:sz w:val="24"/>
            <w:szCs w:val="24"/>
          </w:rPr>
          <w:t xml:space="preserve">Delegación de </w:t>
        </w:r>
        <w:r w:rsidR="00570C4C" w:rsidRPr="00580E10">
          <w:rPr>
            <w:rStyle w:val="Hipervnculo"/>
            <w:rFonts w:ascii="Tahoma" w:hAnsi="Tahoma" w:cs="Tahoma"/>
            <w:b w:val="0"/>
            <w:bCs/>
            <w:sz w:val="24"/>
            <w:szCs w:val="24"/>
          </w:rPr>
          <w:t xml:space="preserve">FEDA </w:t>
        </w:r>
        <w:r w:rsidR="00BF273F" w:rsidRPr="00580E10">
          <w:rPr>
            <w:rStyle w:val="Hipervnculo"/>
            <w:rFonts w:ascii="Tahoma" w:hAnsi="Tahoma" w:cs="Tahoma"/>
            <w:b w:val="0"/>
            <w:bCs/>
            <w:sz w:val="24"/>
            <w:szCs w:val="24"/>
          </w:rPr>
          <w:t>en Villarrobledo</w:t>
        </w:r>
      </w:hyperlink>
      <w:r w:rsidR="00BF273F" w:rsidRPr="00580E10">
        <w:rPr>
          <w:rFonts w:ascii="Tahoma" w:hAnsi="Tahoma" w:cs="Tahoma"/>
          <w:b w:val="0"/>
          <w:bCs/>
          <w:sz w:val="24"/>
          <w:szCs w:val="24"/>
        </w:rPr>
        <w:t xml:space="preserve"> </w:t>
      </w:r>
      <w:r w:rsidR="00570C4C" w:rsidRPr="00580E10">
        <w:rPr>
          <w:rFonts w:ascii="Tahoma" w:hAnsi="Tahoma" w:cs="Tahoma"/>
          <w:b w:val="0"/>
          <w:bCs/>
          <w:sz w:val="24"/>
          <w:szCs w:val="24"/>
        </w:rPr>
        <w:t xml:space="preserve">una reunión de trabajo del </w:t>
      </w:r>
      <w:hyperlink r:id="rId9" w:history="1">
        <w:r w:rsidR="00570C4C" w:rsidRPr="00580E10">
          <w:rPr>
            <w:rFonts w:ascii="Tahoma" w:eastAsiaTheme="minorHAnsi" w:hAnsi="Tahoma" w:cs="Tahoma"/>
            <w:b w:val="0"/>
            <w:color w:val="7030A0"/>
            <w:sz w:val="24"/>
            <w:szCs w:val="24"/>
            <w:u w:val="single"/>
            <w:lang w:val="es-ES" w:eastAsia="en-US"/>
          </w:rPr>
          <w:t>Observatorio Provincial de Igualdad en las Relaciones Laborales</w:t>
        </w:r>
      </w:hyperlink>
      <w:r w:rsidR="00BF273F" w:rsidRPr="00580E10">
        <w:rPr>
          <w:rFonts w:ascii="Tahoma" w:eastAsiaTheme="minorHAnsi" w:hAnsi="Tahoma" w:cs="Tahoma"/>
          <w:b w:val="0"/>
          <w:color w:val="7030A0"/>
          <w:sz w:val="24"/>
          <w:szCs w:val="24"/>
          <w:lang w:val="es-ES" w:eastAsia="en-US"/>
        </w:rPr>
        <w:t xml:space="preserve">. </w:t>
      </w:r>
      <w:r w:rsidR="00570C4C" w:rsidRPr="00580E10">
        <w:rPr>
          <w:rFonts w:ascii="Tahoma" w:eastAsiaTheme="minorHAnsi" w:hAnsi="Tahoma" w:cs="Tahoma"/>
          <w:b w:val="0"/>
          <w:sz w:val="24"/>
          <w:szCs w:val="24"/>
          <w:lang w:val="es-ES" w:eastAsia="en-US"/>
        </w:rPr>
        <w:t xml:space="preserve">Será a las 11,30 de la mañana. Previamente habrá </w:t>
      </w:r>
      <w:r w:rsidR="00570C4C" w:rsidRPr="00580E10">
        <w:rPr>
          <w:rFonts w:ascii="Tahoma" w:eastAsiaTheme="minorHAnsi" w:hAnsi="Tahoma" w:cs="Tahoma"/>
          <w:sz w:val="24"/>
          <w:szCs w:val="24"/>
          <w:lang w:val="es-ES" w:eastAsia="en-US"/>
        </w:rPr>
        <w:t>atención a los medios de comunicación, a las 11,</w:t>
      </w:r>
      <w:r w:rsidR="00BF273F" w:rsidRPr="00580E10">
        <w:rPr>
          <w:rFonts w:ascii="Tahoma" w:eastAsiaTheme="minorHAnsi" w:hAnsi="Tahoma" w:cs="Tahoma"/>
          <w:sz w:val="24"/>
          <w:szCs w:val="24"/>
          <w:lang w:val="es-ES" w:eastAsia="en-US"/>
        </w:rPr>
        <w:t>00</w:t>
      </w:r>
      <w:r w:rsidR="00570C4C" w:rsidRPr="00580E10">
        <w:rPr>
          <w:rFonts w:ascii="Tahoma" w:eastAsiaTheme="minorHAnsi" w:hAnsi="Tahoma" w:cs="Tahoma"/>
          <w:sz w:val="24"/>
          <w:szCs w:val="24"/>
          <w:lang w:val="es-ES" w:eastAsia="en-US"/>
        </w:rPr>
        <w:t>.</w:t>
      </w:r>
    </w:p>
    <w:p w:rsidR="00570C4C" w:rsidRPr="00580E10" w:rsidRDefault="00570C4C" w:rsidP="00570C4C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sz w:val="24"/>
          <w:szCs w:val="24"/>
          <w:lang w:val="es-ES" w:eastAsia="en-US"/>
        </w:rPr>
      </w:pPr>
    </w:p>
    <w:p w:rsidR="00570C4C" w:rsidRPr="00875756" w:rsidRDefault="00570C4C" w:rsidP="00570C4C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sz w:val="24"/>
          <w:szCs w:val="24"/>
          <w:lang w:val="es-ES" w:eastAsia="en-US"/>
        </w:rPr>
      </w:pPr>
      <w:r w:rsidRPr="00875756">
        <w:rPr>
          <w:rFonts w:ascii="Tahoma" w:eastAsiaTheme="minorHAnsi" w:hAnsi="Tahoma" w:cs="Tahoma"/>
          <w:b w:val="0"/>
          <w:sz w:val="24"/>
          <w:szCs w:val="24"/>
          <w:lang w:val="es-ES" w:eastAsia="en-US"/>
        </w:rPr>
        <w:t>Un observatorio promovido por los Agentes Sociales</w:t>
      </w:r>
      <w:r w:rsidRPr="00580E10">
        <w:rPr>
          <w:rFonts w:ascii="Tahoma" w:eastAsiaTheme="minorHAnsi" w:hAnsi="Tahoma" w:cs="Tahoma"/>
          <w:b w:val="0"/>
          <w:color w:val="000000"/>
          <w:sz w:val="24"/>
          <w:szCs w:val="24"/>
          <w:lang w:val="es-ES" w:eastAsia="en-US"/>
        </w:rPr>
        <w:t xml:space="preserve"> </w:t>
      </w:r>
      <w:hyperlink r:id="rId10" w:history="1">
        <w:r w:rsidRPr="00580E10">
          <w:rPr>
            <w:rFonts w:ascii="Tahoma" w:eastAsiaTheme="minorHAnsi" w:hAnsi="Tahoma" w:cs="Tahoma"/>
            <w:b w:val="0"/>
            <w:color w:val="0563C1"/>
            <w:sz w:val="24"/>
            <w:szCs w:val="24"/>
            <w:u w:val="single"/>
            <w:lang w:val="es-ES" w:eastAsia="en-US"/>
          </w:rPr>
          <w:t>CCOO</w:t>
        </w:r>
      </w:hyperlink>
      <w:r w:rsidRPr="00580E10">
        <w:rPr>
          <w:rFonts w:ascii="Tahoma" w:eastAsiaTheme="minorHAnsi" w:hAnsi="Tahoma" w:cs="Tahoma"/>
          <w:b w:val="0"/>
          <w:color w:val="000000"/>
          <w:sz w:val="24"/>
          <w:szCs w:val="24"/>
          <w:lang w:val="es-ES" w:eastAsia="en-US"/>
        </w:rPr>
        <w:t xml:space="preserve">, </w:t>
      </w:r>
      <w:hyperlink r:id="rId11" w:history="1">
        <w:r w:rsidRPr="00580E10">
          <w:rPr>
            <w:rFonts w:ascii="Tahoma" w:eastAsiaTheme="minorHAnsi" w:hAnsi="Tahoma" w:cs="Tahoma"/>
            <w:b w:val="0"/>
            <w:color w:val="0563C1"/>
            <w:sz w:val="24"/>
            <w:szCs w:val="24"/>
            <w:u w:val="single"/>
            <w:lang w:val="es-ES" w:eastAsia="en-US"/>
          </w:rPr>
          <w:t>UGT</w:t>
        </w:r>
      </w:hyperlink>
      <w:r w:rsidRPr="00580E10">
        <w:rPr>
          <w:rFonts w:ascii="Tahoma" w:eastAsiaTheme="minorHAnsi" w:hAnsi="Tahoma" w:cs="Tahoma"/>
          <w:b w:val="0"/>
          <w:color w:val="000000"/>
          <w:sz w:val="24"/>
          <w:szCs w:val="24"/>
          <w:lang w:val="es-ES" w:eastAsia="en-US"/>
        </w:rPr>
        <w:t xml:space="preserve"> </w:t>
      </w:r>
      <w:r w:rsidRPr="00580E10">
        <w:rPr>
          <w:rFonts w:ascii="Tahoma" w:eastAsiaTheme="minorHAnsi" w:hAnsi="Tahoma" w:cs="Tahoma"/>
          <w:b w:val="0"/>
          <w:color w:val="002060"/>
          <w:sz w:val="24"/>
          <w:szCs w:val="24"/>
          <w:lang w:val="es-ES" w:eastAsia="en-US"/>
        </w:rPr>
        <w:t>y</w:t>
      </w:r>
      <w:r w:rsidRPr="00580E10">
        <w:rPr>
          <w:rFonts w:ascii="Tahoma" w:eastAsiaTheme="minorHAnsi" w:hAnsi="Tahoma" w:cs="Tahoma"/>
          <w:b w:val="0"/>
          <w:color w:val="000000"/>
          <w:sz w:val="24"/>
          <w:szCs w:val="24"/>
          <w:lang w:val="es-ES" w:eastAsia="en-US"/>
        </w:rPr>
        <w:t xml:space="preserve"> </w:t>
      </w:r>
      <w:hyperlink r:id="rId12" w:history="1">
        <w:r w:rsidRPr="00580E10">
          <w:rPr>
            <w:rFonts w:ascii="Tahoma" w:eastAsiaTheme="minorHAnsi" w:hAnsi="Tahoma" w:cs="Tahoma"/>
            <w:b w:val="0"/>
            <w:color w:val="0563C1"/>
            <w:sz w:val="24"/>
            <w:szCs w:val="24"/>
            <w:u w:val="single"/>
            <w:lang w:val="es-ES" w:eastAsia="en-US"/>
          </w:rPr>
          <w:t>FEDA</w:t>
        </w:r>
      </w:hyperlink>
      <w:r w:rsidRPr="00580E10">
        <w:rPr>
          <w:rFonts w:ascii="Tahoma" w:eastAsiaTheme="minorHAnsi" w:hAnsi="Tahoma" w:cs="Tahoma"/>
          <w:b w:val="0"/>
          <w:color w:val="000000"/>
          <w:sz w:val="24"/>
          <w:szCs w:val="24"/>
          <w:lang w:val="es-ES" w:eastAsia="en-US"/>
        </w:rPr>
        <w:t xml:space="preserve">, </w:t>
      </w:r>
      <w:r w:rsidRPr="00875756">
        <w:rPr>
          <w:rFonts w:ascii="Tahoma" w:eastAsiaTheme="minorHAnsi" w:hAnsi="Tahoma" w:cs="Tahoma"/>
          <w:b w:val="0"/>
          <w:sz w:val="24"/>
          <w:szCs w:val="24"/>
          <w:lang w:val="es-ES" w:eastAsia="en-US"/>
        </w:rPr>
        <w:t>con carácter de permanencia, apoyado por la</w:t>
      </w:r>
      <w:r w:rsidRPr="00580E10">
        <w:rPr>
          <w:rFonts w:ascii="Tahoma" w:eastAsiaTheme="minorHAnsi" w:hAnsi="Tahoma" w:cs="Tahoma"/>
          <w:b w:val="0"/>
          <w:color w:val="000000"/>
          <w:sz w:val="24"/>
          <w:szCs w:val="24"/>
          <w:lang w:val="es-ES" w:eastAsia="en-US"/>
        </w:rPr>
        <w:t xml:space="preserve"> </w:t>
      </w:r>
      <w:hyperlink r:id="rId13" w:history="1">
        <w:r w:rsidRPr="00580E10">
          <w:rPr>
            <w:rFonts w:ascii="Tahoma" w:eastAsiaTheme="minorHAnsi" w:hAnsi="Tahoma" w:cs="Tahoma"/>
            <w:b w:val="0"/>
            <w:color w:val="0563C1"/>
            <w:sz w:val="24"/>
            <w:szCs w:val="24"/>
            <w:u w:val="single"/>
            <w:lang w:val="es-ES" w:eastAsia="en-US"/>
          </w:rPr>
          <w:t>Diputación Provincial</w:t>
        </w:r>
      </w:hyperlink>
      <w:r w:rsidRPr="00580E10">
        <w:rPr>
          <w:rFonts w:ascii="Tahoma" w:eastAsiaTheme="minorHAnsi" w:hAnsi="Tahoma" w:cs="Tahoma"/>
          <w:b w:val="0"/>
          <w:color w:val="002060"/>
          <w:sz w:val="24"/>
          <w:szCs w:val="24"/>
          <w:lang w:val="es-ES" w:eastAsia="en-US"/>
        </w:rPr>
        <w:t>, el</w:t>
      </w:r>
      <w:r w:rsidRPr="00580E10">
        <w:rPr>
          <w:rFonts w:ascii="Tahoma" w:eastAsiaTheme="minorHAnsi" w:hAnsi="Tahoma" w:cs="Tahoma"/>
          <w:b w:val="0"/>
          <w:color w:val="000000"/>
          <w:sz w:val="24"/>
          <w:szCs w:val="24"/>
          <w:lang w:val="es-ES" w:eastAsia="en-US"/>
        </w:rPr>
        <w:t xml:space="preserve"> </w:t>
      </w:r>
      <w:hyperlink r:id="rId14" w:history="1">
        <w:r w:rsidRPr="00580E10">
          <w:rPr>
            <w:rFonts w:ascii="Tahoma" w:eastAsiaTheme="minorHAnsi" w:hAnsi="Tahoma" w:cs="Tahoma"/>
            <w:b w:val="0"/>
            <w:color w:val="0563C1"/>
            <w:sz w:val="24"/>
            <w:szCs w:val="24"/>
            <w:u w:val="single"/>
            <w:lang w:val="es-ES" w:eastAsia="en-US"/>
          </w:rPr>
          <w:t>Ayuntamiento de Albacete</w:t>
        </w:r>
      </w:hyperlink>
      <w:r w:rsidRPr="00580E10">
        <w:rPr>
          <w:rFonts w:ascii="Tahoma" w:eastAsiaTheme="minorHAnsi" w:hAnsi="Tahoma" w:cs="Tahoma"/>
          <w:b w:val="0"/>
          <w:color w:val="000000"/>
          <w:sz w:val="24"/>
          <w:szCs w:val="24"/>
          <w:lang w:val="es-ES" w:eastAsia="en-US"/>
        </w:rPr>
        <w:t xml:space="preserve"> </w:t>
      </w:r>
      <w:r w:rsidRPr="00580E10">
        <w:rPr>
          <w:rFonts w:ascii="Tahoma" w:eastAsiaTheme="minorHAnsi" w:hAnsi="Tahoma" w:cs="Tahoma"/>
          <w:b w:val="0"/>
          <w:color w:val="002060"/>
          <w:sz w:val="24"/>
          <w:szCs w:val="24"/>
          <w:lang w:val="es-ES" w:eastAsia="en-US"/>
        </w:rPr>
        <w:t>y la</w:t>
      </w:r>
      <w:r w:rsidRPr="00580E10">
        <w:rPr>
          <w:rFonts w:ascii="Tahoma" w:eastAsiaTheme="minorHAnsi" w:hAnsi="Tahoma" w:cs="Tahoma"/>
          <w:b w:val="0"/>
          <w:color w:val="000000"/>
          <w:sz w:val="24"/>
          <w:szCs w:val="24"/>
          <w:lang w:val="es-ES" w:eastAsia="en-US"/>
        </w:rPr>
        <w:t xml:space="preserve"> </w:t>
      </w:r>
      <w:hyperlink r:id="rId15" w:history="1">
        <w:r w:rsidRPr="00580E10">
          <w:rPr>
            <w:rFonts w:ascii="Tahoma" w:eastAsiaTheme="minorHAnsi" w:hAnsi="Tahoma" w:cs="Tahoma"/>
            <w:b w:val="0"/>
            <w:color w:val="0563C1"/>
            <w:sz w:val="24"/>
            <w:szCs w:val="24"/>
            <w:u w:val="single"/>
            <w:lang w:val="es-ES" w:eastAsia="en-US"/>
          </w:rPr>
          <w:t>Junta de Comunidades de Castilla la Mancha</w:t>
        </w:r>
      </w:hyperlink>
      <w:r w:rsidRPr="00580E10">
        <w:rPr>
          <w:rFonts w:ascii="Tahoma" w:eastAsiaTheme="minorHAnsi" w:hAnsi="Tahoma" w:cs="Tahoma"/>
          <w:b w:val="0"/>
          <w:color w:val="002060"/>
          <w:sz w:val="24"/>
          <w:szCs w:val="24"/>
          <w:lang w:val="es-ES" w:eastAsia="en-US"/>
        </w:rPr>
        <w:t xml:space="preserve">, </w:t>
      </w:r>
      <w:r w:rsidRPr="00875756">
        <w:rPr>
          <w:rFonts w:ascii="Tahoma" w:eastAsiaTheme="minorHAnsi" w:hAnsi="Tahoma" w:cs="Tahoma"/>
          <w:b w:val="0"/>
          <w:sz w:val="24"/>
          <w:szCs w:val="24"/>
          <w:lang w:val="es-ES" w:eastAsia="en-US"/>
        </w:rPr>
        <w:t>a través su Delegación Provincial de Igualdad.</w:t>
      </w:r>
    </w:p>
    <w:p w:rsidR="00570C4C" w:rsidRPr="00580E10" w:rsidRDefault="00570C4C" w:rsidP="00570C4C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color w:val="002060"/>
          <w:sz w:val="24"/>
          <w:szCs w:val="24"/>
          <w:lang w:val="es-ES" w:eastAsia="en-US"/>
        </w:rPr>
      </w:pPr>
    </w:p>
    <w:p w:rsidR="00570C4C" w:rsidRPr="00580E10" w:rsidRDefault="00F323CF" w:rsidP="00570C4C">
      <w:pPr>
        <w:spacing w:after="160" w:line="259" w:lineRule="auto"/>
        <w:rPr>
          <w:rFonts w:ascii="Tahoma" w:eastAsiaTheme="minorHAnsi" w:hAnsi="Tahoma" w:cs="Tahoma"/>
          <w:szCs w:val="24"/>
          <w:lang w:val="es-ES" w:eastAsia="en-US"/>
        </w:rPr>
      </w:pPr>
      <w:r w:rsidRPr="00580E10">
        <w:rPr>
          <w:rFonts w:ascii="Tahoma" w:eastAsiaTheme="minorHAnsi" w:hAnsi="Tahoma" w:cs="Tahoma"/>
          <w:szCs w:val="24"/>
          <w:lang w:val="es-ES" w:eastAsia="en-US"/>
        </w:rPr>
        <w:t>Tras la apertura y presentación de la reunión, s</w:t>
      </w:r>
      <w:r w:rsidR="00570C4C" w:rsidRPr="00580E10">
        <w:rPr>
          <w:rFonts w:ascii="Tahoma" w:eastAsiaTheme="minorHAnsi" w:hAnsi="Tahoma" w:cs="Tahoma"/>
          <w:szCs w:val="24"/>
          <w:lang w:val="es-ES" w:eastAsia="en-US"/>
        </w:rPr>
        <w:t>e abord</w:t>
      </w:r>
      <w:r w:rsidR="00107830" w:rsidRPr="00580E10">
        <w:rPr>
          <w:rFonts w:ascii="Tahoma" w:eastAsiaTheme="minorHAnsi" w:hAnsi="Tahoma" w:cs="Tahoma"/>
          <w:szCs w:val="24"/>
          <w:lang w:val="es-ES" w:eastAsia="en-US"/>
        </w:rPr>
        <w:t>ar</w:t>
      </w:r>
      <w:r w:rsidR="00570C4C" w:rsidRPr="00580E10">
        <w:rPr>
          <w:rFonts w:ascii="Tahoma" w:eastAsiaTheme="minorHAnsi" w:hAnsi="Tahoma" w:cs="Tahoma"/>
          <w:szCs w:val="24"/>
          <w:lang w:val="es-ES" w:eastAsia="en-US"/>
        </w:rPr>
        <w:t>án las siguientes cuestiones:</w:t>
      </w:r>
    </w:p>
    <w:p w:rsidR="00F323CF" w:rsidRPr="00F323CF" w:rsidRDefault="00F323CF" w:rsidP="00375B00">
      <w:pPr>
        <w:pStyle w:val="Prrafodelista"/>
        <w:numPr>
          <w:ilvl w:val="0"/>
          <w:numId w:val="8"/>
        </w:numPr>
        <w:suppressAutoHyphens/>
        <w:autoSpaceDN w:val="0"/>
        <w:spacing w:after="160" w:line="251" w:lineRule="auto"/>
        <w:textAlignment w:val="baseline"/>
        <w:rPr>
          <w:rFonts w:ascii="Tahoma" w:eastAsia="Arial Unicode MS" w:hAnsi="Tahoma" w:cs="Tahoma"/>
          <w:b/>
          <w:sz w:val="24"/>
          <w:szCs w:val="24"/>
        </w:rPr>
      </w:pPr>
      <w:r w:rsidRPr="00580E10">
        <w:rPr>
          <w:rFonts w:ascii="Tahoma" w:eastAsia="Arial Unicode MS" w:hAnsi="Tahoma" w:cs="Tahoma"/>
          <w:sz w:val="24"/>
          <w:szCs w:val="24"/>
        </w:rPr>
        <w:t xml:space="preserve"> Resultados informe OPI 2020: Efectos </w:t>
      </w:r>
      <w:r w:rsidRPr="00580E10">
        <w:rPr>
          <w:rFonts w:ascii="Tahoma" w:hAnsi="Tahoma" w:cs="Tahoma"/>
          <w:bCs/>
          <w:sz w:val="24"/>
          <w:szCs w:val="24"/>
        </w:rPr>
        <w:t xml:space="preserve">en mujeres y hombres dentro del tejido empresarial de la provincia de Albacete, </w:t>
      </w:r>
      <w:r w:rsidRPr="00580E10">
        <w:rPr>
          <w:rFonts w:ascii="Tahoma" w:hAnsi="Tahoma" w:cs="Tahoma"/>
          <w:bCs/>
          <w:sz w:val="24"/>
          <w:szCs w:val="24"/>
          <w:u w:val="single"/>
        </w:rPr>
        <w:t>futuro y retos</w:t>
      </w:r>
      <w:r w:rsidRPr="00580E10">
        <w:rPr>
          <w:rFonts w:ascii="Tahoma" w:hAnsi="Tahoma" w:cs="Tahoma"/>
          <w:b/>
          <w:bCs/>
          <w:sz w:val="24"/>
          <w:szCs w:val="24"/>
        </w:rPr>
        <w:t xml:space="preserve">. </w:t>
      </w:r>
    </w:p>
    <w:p w:rsidR="00F323CF" w:rsidRPr="00580E10" w:rsidRDefault="00F323CF" w:rsidP="00375B00">
      <w:pPr>
        <w:pStyle w:val="Prrafodelista"/>
        <w:numPr>
          <w:ilvl w:val="0"/>
          <w:numId w:val="8"/>
        </w:numPr>
        <w:suppressAutoHyphens/>
        <w:autoSpaceDN w:val="0"/>
        <w:spacing w:after="160" w:line="251" w:lineRule="auto"/>
        <w:textAlignment w:val="baseline"/>
        <w:rPr>
          <w:rFonts w:ascii="Tahoma" w:eastAsia="Arial Unicode MS" w:hAnsi="Tahoma" w:cs="Tahoma"/>
          <w:b/>
          <w:sz w:val="24"/>
          <w:szCs w:val="24"/>
        </w:rPr>
      </w:pPr>
      <w:r w:rsidRPr="00580E10">
        <w:rPr>
          <w:rFonts w:ascii="Tahoma" w:eastAsia="Arial Unicode MS" w:hAnsi="Tahoma" w:cs="Tahoma"/>
          <w:b/>
          <w:sz w:val="24"/>
          <w:szCs w:val="24"/>
        </w:rPr>
        <w:t>Novedades legislativas en materia de Igualdad</w:t>
      </w:r>
      <w:r w:rsidRPr="00580E10">
        <w:rPr>
          <w:rFonts w:ascii="Tahoma" w:eastAsia="Arial Unicode MS" w:hAnsi="Tahoma" w:cs="Tahoma"/>
          <w:sz w:val="24"/>
          <w:szCs w:val="24"/>
        </w:rPr>
        <w:t xml:space="preserve">: Desarrollo reglamentario del RD-Ley 6/2019 en materia de Igualdad Retributiva (registro y auditoria salarial) y Planes de Igualdad en las empresas. </w:t>
      </w:r>
    </w:p>
    <w:p w:rsidR="00F323CF" w:rsidRPr="00F323CF" w:rsidRDefault="00F323CF" w:rsidP="00375B00">
      <w:pPr>
        <w:numPr>
          <w:ilvl w:val="0"/>
          <w:numId w:val="7"/>
        </w:numPr>
        <w:suppressAutoHyphens/>
        <w:autoSpaceDN w:val="0"/>
        <w:spacing w:after="160" w:line="251" w:lineRule="auto"/>
        <w:jc w:val="left"/>
        <w:textAlignment w:val="baseline"/>
        <w:rPr>
          <w:rFonts w:ascii="Tahoma" w:eastAsia="Arial Unicode MS" w:hAnsi="Tahoma" w:cs="Tahoma"/>
          <w:szCs w:val="24"/>
          <w:lang w:val="es-ES" w:eastAsia="en-US"/>
        </w:rPr>
      </w:pPr>
      <w:r w:rsidRPr="00F323CF">
        <w:rPr>
          <w:rFonts w:ascii="Tahoma" w:eastAsia="Arial Unicode MS" w:hAnsi="Tahoma" w:cs="Tahoma"/>
          <w:szCs w:val="24"/>
          <w:lang w:val="es-ES" w:eastAsia="en-US"/>
        </w:rPr>
        <w:t xml:space="preserve">Principales </w:t>
      </w:r>
      <w:r w:rsidRPr="00F323CF">
        <w:rPr>
          <w:rFonts w:ascii="Tahoma" w:eastAsia="Arial Unicode MS" w:hAnsi="Tahoma" w:cs="Tahoma"/>
          <w:b/>
          <w:szCs w:val="24"/>
          <w:lang w:val="es-ES" w:eastAsia="en-US"/>
        </w:rPr>
        <w:t>contenidos y estructura</w:t>
      </w:r>
      <w:r w:rsidRPr="00F323CF">
        <w:rPr>
          <w:rFonts w:ascii="Tahoma" w:eastAsia="Arial Unicode MS" w:hAnsi="Tahoma" w:cs="Tahoma"/>
          <w:szCs w:val="24"/>
          <w:lang w:val="es-ES" w:eastAsia="en-US"/>
        </w:rPr>
        <w:t xml:space="preserve"> de los planes de Igualdad. </w:t>
      </w:r>
    </w:p>
    <w:p w:rsidR="00F323CF" w:rsidRPr="00F323CF" w:rsidRDefault="00F323CF" w:rsidP="00375B00">
      <w:pPr>
        <w:numPr>
          <w:ilvl w:val="0"/>
          <w:numId w:val="7"/>
        </w:numPr>
        <w:suppressAutoHyphens/>
        <w:autoSpaceDN w:val="0"/>
        <w:spacing w:after="160" w:line="251" w:lineRule="auto"/>
        <w:jc w:val="left"/>
        <w:textAlignment w:val="baseline"/>
        <w:rPr>
          <w:rFonts w:ascii="Tahoma" w:eastAsia="Arial Unicode MS" w:hAnsi="Tahoma" w:cs="Tahoma"/>
          <w:b/>
          <w:szCs w:val="24"/>
          <w:lang w:val="es-ES" w:eastAsia="en-US"/>
        </w:rPr>
      </w:pPr>
      <w:r w:rsidRPr="00F323CF">
        <w:rPr>
          <w:rFonts w:ascii="Tahoma" w:eastAsia="Arial Unicode MS" w:hAnsi="Tahoma" w:cs="Tahoma"/>
          <w:b/>
          <w:szCs w:val="24"/>
          <w:lang w:val="es-ES" w:eastAsia="en-US"/>
        </w:rPr>
        <w:t>Líneas de ayuda y subvenciones</w:t>
      </w:r>
      <w:r w:rsidRPr="00F323CF">
        <w:rPr>
          <w:rFonts w:ascii="Tahoma" w:eastAsia="Arial Unicode MS" w:hAnsi="Tahoma" w:cs="Tahoma"/>
          <w:szCs w:val="24"/>
          <w:lang w:val="es-ES" w:eastAsia="en-US"/>
        </w:rPr>
        <w:t xml:space="preserve"> para trabajar políticas de Igualdad en la empresa.</w:t>
      </w:r>
    </w:p>
    <w:p w:rsidR="00F323CF" w:rsidRPr="00580E10" w:rsidRDefault="00F323CF" w:rsidP="00375B00">
      <w:pPr>
        <w:pStyle w:val="Prrafodelista"/>
        <w:numPr>
          <w:ilvl w:val="0"/>
          <w:numId w:val="8"/>
        </w:numPr>
        <w:rPr>
          <w:rFonts w:ascii="Tahoma" w:eastAsia="Arial Unicode MS" w:hAnsi="Tahoma" w:cs="Tahoma"/>
          <w:sz w:val="24"/>
          <w:szCs w:val="24"/>
        </w:rPr>
      </w:pPr>
      <w:r w:rsidRPr="00580E10">
        <w:rPr>
          <w:rFonts w:ascii="Tahoma" w:eastAsia="Arial Unicode MS" w:hAnsi="Tahoma" w:cs="Tahoma"/>
          <w:sz w:val="24"/>
          <w:szCs w:val="24"/>
        </w:rPr>
        <w:t>Experiencia empresarial: ¿Por qué implementar políticas de Igualdad? Exposición del caso de la empresa róblense Parcitank</w:t>
      </w:r>
    </w:p>
    <w:p w:rsidR="00275462" w:rsidRPr="00580E10" w:rsidRDefault="00F323CF" w:rsidP="00375B00">
      <w:pPr>
        <w:pStyle w:val="Prrafodelista"/>
        <w:numPr>
          <w:ilvl w:val="0"/>
          <w:numId w:val="8"/>
        </w:numPr>
        <w:tabs>
          <w:tab w:val="left" w:pos="420"/>
          <w:tab w:val="left" w:pos="2745"/>
        </w:tabs>
        <w:suppressAutoHyphens/>
        <w:autoSpaceDN w:val="0"/>
        <w:spacing w:after="160" w:line="251" w:lineRule="auto"/>
        <w:jc w:val="both"/>
        <w:textAlignment w:val="baseline"/>
        <w:rPr>
          <w:rFonts w:ascii="Tahoma" w:hAnsi="Tahoma" w:cs="Tahoma"/>
          <w:bCs/>
          <w:sz w:val="24"/>
          <w:szCs w:val="24"/>
          <w:u w:val="single"/>
        </w:rPr>
      </w:pPr>
      <w:r w:rsidRPr="00580E10">
        <w:rPr>
          <w:rFonts w:ascii="Tahoma" w:eastAsia="Arial Unicode MS" w:hAnsi="Tahoma" w:cs="Tahoma"/>
          <w:sz w:val="24"/>
          <w:szCs w:val="24"/>
        </w:rPr>
        <w:t xml:space="preserve">Coloquio y cierre sesión. </w:t>
      </w:r>
    </w:p>
    <w:p w:rsidR="00FE49BE" w:rsidRDefault="00FE49BE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sectPr w:rsidR="00FE49BE" w:rsidSect="000D4D85">
      <w:headerReference w:type="default" r:id="rId16"/>
      <w:footerReference w:type="even" r:id="rId17"/>
      <w:footerReference w:type="default" r:id="rId18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9318DF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9318D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580E1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9318D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580E1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9318D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580E1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5E40C12"/>
    <w:multiLevelType w:val="hybridMultilevel"/>
    <w:tmpl w:val="0AACE9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9" w15:restartNumberingAfterBreak="0">
    <w:nsid w:val="7BAB2B83"/>
    <w:multiLevelType w:val="hybridMultilevel"/>
    <w:tmpl w:val="C79663A6"/>
    <w:lvl w:ilvl="0" w:tplc="EA240A56">
      <w:numFmt w:val="bullet"/>
      <w:lvlText w:val="-"/>
      <w:lvlJc w:val="left"/>
      <w:pPr>
        <w:ind w:left="720" w:hanging="360"/>
      </w:pPr>
      <w:rPr>
        <w:rFonts w:ascii="Tahoma" w:eastAsia="Arial Unicode M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B61E10"/>
    <w:multiLevelType w:val="hybridMultilevel"/>
    <w:tmpl w:val="EF44C5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7"/>
  </w:num>
  <w:num w:numId="8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5B00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6FF4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10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AB3"/>
    <w:rsid w:val="008631F2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756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8DF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73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3C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5537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nuestro-equipo/40-delegacion-villarrobledo" TargetMode="External"/><Relationship Id="rId13" Type="http://schemas.openxmlformats.org/officeDocument/2006/relationships/hyperlink" Target="http://igualdad.dipualba.es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valor-anadido/responsabilidad-social-empresarial/plan-de-igualdad/plan-de-igualdad-en-la-prensa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gt.es/sedes/Castilla-La%20Manch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Relationship Id="rId10" Type="http://schemas.openxmlformats.org/officeDocument/2006/relationships/hyperlink" Target="https://castillalamancha.ccoo.es/Albacete/Sedes_y_Asesorias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pialbacete.es/" TargetMode="External"/><Relationship Id="rId14" Type="http://schemas.openxmlformats.org/officeDocument/2006/relationships/hyperlink" Target="http://www.albacete.es/es/webs-municipales/mujer-igualdad-familia/igualdad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5F603-7534-4FEE-96D7-36EB5A634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2308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6</cp:revision>
  <cp:lastPrinted>2021-03-16T11:17:00Z</cp:lastPrinted>
  <dcterms:created xsi:type="dcterms:W3CDTF">2021-04-29T09:52:00Z</dcterms:created>
  <dcterms:modified xsi:type="dcterms:W3CDTF">2021-05-18T16:32:00Z</dcterms:modified>
</cp:coreProperties>
</file>