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86" w:rsidRDefault="00502586" w:rsidP="00502586">
      <w:pPr>
        <w:pStyle w:val="NormalWeb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777777"/>
        </w:rPr>
      </w:pPr>
    </w:p>
    <w:p w:rsidR="000B67D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  <w:r>
        <w:rPr>
          <w:rFonts w:ascii="Tahoma" w:hAnsi="Tahoma" w:cs="Tahoma"/>
          <w:b w:val="0"/>
          <w:bCs/>
          <w:sz w:val="24"/>
          <w:szCs w:val="24"/>
        </w:rPr>
        <w:t>Albacete, 2</w:t>
      </w:r>
      <w:r w:rsidR="002F5BC8">
        <w:rPr>
          <w:rFonts w:ascii="Tahoma" w:hAnsi="Tahoma" w:cs="Tahoma"/>
          <w:b w:val="0"/>
          <w:bCs/>
          <w:sz w:val="24"/>
          <w:szCs w:val="24"/>
        </w:rPr>
        <w:t xml:space="preserve"> de junio </w:t>
      </w:r>
      <w:r w:rsidR="000B67D4">
        <w:rPr>
          <w:rFonts w:ascii="Tahoma" w:hAnsi="Tahoma" w:cs="Tahoma"/>
          <w:b w:val="0"/>
          <w:bCs/>
          <w:sz w:val="24"/>
          <w:szCs w:val="24"/>
        </w:rPr>
        <w:t>de 2021</w:t>
      </w:r>
    </w:p>
    <w:p w:rsidR="00094F08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094F08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094F08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094F08" w:rsidRDefault="00094F08" w:rsidP="00094F0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094F08">
        <w:rPr>
          <w:rFonts w:ascii="Tahoma" w:hAnsi="Tahoma" w:cs="Tahoma"/>
          <w:bCs/>
          <w:sz w:val="32"/>
          <w:szCs w:val="32"/>
        </w:rPr>
        <w:t>FEDA renueva el acuerdo de colaboración con</w:t>
      </w:r>
    </w:p>
    <w:p w:rsidR="00094F08" w:rsidRPr="00094F08" w:rsidRDefault="00094F08" w:rsidP="00094F0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  <w:r w:rsidRPr="00094F08">
        <w:rPr>
          <w:rFonts w:ascii="Tahoma" w:hAnsi="Tahoma" w:cs="Tahoma"/>
          <w:bCs/>
          <w:sz w:val="32"/>
          <w:szCs w:val="32"/>
        </w:rPr>
        <w:t>Banco Sabadell con condiciones preferentes para las empresas asociadas</w:t>
      </w:r>
    </w:p>
    <w:p w:rsidR="00094F08" w:rsidRDefault="00094F08" w:rsidP="00094F08">
      <w:pPr>
        <w:pStyle w:val="Textoindependiente"/>
        <w:tabs>
          <w:tab w:val="left" w:pos="420"/>
        </w:tabs>
        <w:rPr>
          <w:rFonts w:ascii="Tahoma" w:hAnsi="Tahoma" w:cs="Tahoma"/>
          <w:bCs/>
          <w:sz w:val="32"/>
          <w:szCs w:val="32"/>
        </w:rPr>
      </w:pPr>
    </w:p>
    <w:p w:rsidR="002F5BC8" w:rsidRPr="00094F08" w:rsidRDefault="00094F08" w:rsidP="00094F08">
      <w:pPr>
        <w:pStyle w:val="Textoindependiente"/>
        <w:numPr>
          <w:ilvl w:val="0"/>
          <w:numId w:val="13"/>
        </w:numPr>
        <w:tabs>
          <w:tab w:val="left" w:pos="420"/>
        </w:tabs>
        <w:rPr>
          <w:rFonts w:ascii="Tahoma" w:hAnsi="Tahoma" w:cs="Tahoma"/>
          <w:b w:val="0"/>
          <w:bCs/>
          <w:sz w:val="24"/>
          <w:szCs w:val="24"/>
        </w:rPr>
      </w:pPr>
      <w:r w:rsidRPr="00094F08">
        <w:rPr>
          <w:rFonts w:ascii="Tahoma" w:hAnsi="Tahoma" w:cs="Tahoma"/>
          <w:sz w:val="24"/>
          <w:szCs w:val="24"/>
        </w:rPr>
        <w:t xml:space="preserve">El convenio </w:t>
      </w:r>
      <w:r w:rsidRPr="00094F08">
        <w:rPr>
          <w:rFonts w:ascii="Tahoma" w:hAnsi="Tahoma" w:cs="Tahoma"/>
          <w:sz w:val="24"/>
          <w:szCs w:val="24"/>
        </w:rPr>
        <w:t xml:space="preserve">también incluye </w:t>
      </w:r>
      <w:r w:rsidRPr="00094F08">
        <w:rPr>
          <w:rFonts w:ascii="Tahoma" w:hAnsi="Tahoma" w:cs="Tahoma"/>
          <w:sz w:val="24"/>
          <w:szCs w:val="24"/>
          <w:lang w:eastAsia="es-ES_tradnl"/>
        </w:rPr>
        <w:t xml:space="preserve">el desarrollo conjunto de proyectos formativos e iniciativas de divulgación y promoción </w:t>
      </w:r>
      <w:r>
        <w:rPr>
          <w:rFonts w:ascii="Tahoma" w:hAnsi="Tahoma" w:cs="Tahoma"/>
          <w:sz w:val="24"/>
          <w:szCs w:val="24"/>
          <w:lang w:eastAsia="es-ES_tradnl"/>
        </w:rPr>
        <w:t>empresarial</w:t>
      </w:r>
    </w:p>
    <w:p w:rsidR="002F5BC8" w:rsidRDefault="002F5BC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094F08" w:rsidRDefault="00094F08" w:rsidP="00094F08">
      <w:pPr>
        <w:rPr>
          <w:rFonts w:ascii="Tahoma" w:hAnsi="Tahoma" w:cs="Tahoma"/>
          <w:b/>
          <w:bCs/>
          <w:sz w:val="22"/>
          <w:szCs w:val="22"/>
        </w:rPr>
      </w:pPr>
    </w:p>
    <w:p w:rsidR="0026174E" w:rsidRDefault="0026174E" w:rsidP="00094F08">
      <w:pPr>
        <w:rPr>
          <w:rFonts w:ascii="Tahoma" w:hAnsi="Tahoma" w:cs="Tahoma"/>
          <w:b/>
          <w:bCs/>
          <w:sz w:val="22"/>
          <w:szCs w:val="22"/>
        </w:rPr>
      </w:pPr>
      <w:bookmarkStart w:id="0" w:name="_GoBack"/>
      <w:bookmarkEnd w:id="0"/>
    </w:p>
    <w:p w:rsidR="00094F08" w:rsidRPr="00094F08" w:rsidRDefault="00094F08" w:rsidP="00094F08">
      <w:pPr>
        <w:rPr>
          <w:rFonts w:ascii="Tahoma" w:hAnsi="Tahoma" w:cs="Tahoma"/>
          <w:szCs w:val="24"/>
        </w:rPr>
      </w:pPr>
      <w:hyperlink r:id="rId8" w:history="1">
        <w:r w:rsidRPr="00094F08">
          <w:rPr>
            <w:rStyle w:val="Hipervnculo"/>
            <w:rFonts w:ascii="Tahoma" w:hAnsi="Tahoma" w:cs="Tahoma"/>
            <w:bCs/>
            <w:szCs w:val="24"/>
          </w:rPr>
          <w:t>FEDA</w:t>
        </w:r>
      </w:hyperlink>
      <w:r w:rsidRPr="00094F08">
        <w:rPr>
          <w:rFonts w:ascii="Tahoma" w:hAnsi="Tahoma" w:cs="Tahoma"/>
          <w:b/>
          <w:bCs/>
          <w:szCs w:val="24"/>
        </w:rPr>
        <w:t xml:space="preserve"> </w:t>
      </w:r>
      <w:r w:rsidRPr="00094F08">
        <w:rPr>
          <w:rFonts w:ascii="Tahoma" w:hAnsi="Tahoma" w:cs="Tahoma"/>
          <w:szCs w:val="24"/>
        </w:rPr>
        <w:t xml:space="preserve">ha firmado la renovación del </w:t>
      </w:r>
      <w:hyperlink r:id="rId9" w:history="1">
        <w:r w:rsidRPr="0026174E">
          <w:rPr>
            <w:rStyle w:val="Hipervnculo"/>
            <w:rFonts w:ascii="Tahoma" w:hAnsi="Tahoma" w:cs="Tahoma"/>
            <w:szCs w:val="24"/>
          </w:rPr>
          <w:t>convenio de colaboración con Banco Sabadell</w:t>
        </w:r>
      </w:hyperlink>
      <w:r w:rsidRPr="00094F08">
        <w:rPr>
          <w:rFonts w:ascii="Tahoma" w:hAnsi="Tahoma" w:cs="Tahoma"/>
          <w:szCs w:val="24"/>
        </w:rPr>
        <w:t xml:space="preserve">. Gracias al mismo, el banco seguirá brindando a todos los asociados una amplia oferta, en condiciones preferentes, de productos y servicios adaptados a sus necesidades. </w:t>
      </w:r>
    </w:p>
    <w:p w:rsidR="00094F08" w:rsidRPr="00094F08" w:rsidRDefault="00094F08" w:rsidP="00094F08">
      <w:pPr>
        <w:rPr>
          <w:rFonts w:ascii="Tahoma" w:hAnsi="Tahoma" w:cs="Tahoma"/>
          <w:szCs w:val="24"/>
        </w:rPr>
      </w:pPr>
    </w:p>
    <w:p w:rsidR="00094F08" w:rsidRPr="00094F08" w:rsidRDefault="00094F08" w:rsidP="00094F08">
      <w:pPr>
        <w:rPr>
          <w:rFonts w:ascii="Tahoma" w:hAnsi="Tahoma" w:cs="Tahoma"/>
          <w:szCs w:val="24"/>
        </w:rPr>
      </w:pPr>
      <w:r w:rsidRPr="00094F08">
        <w:rPr>
          <w:rFonts w:ascii="Tahoma" w:hAnsi="Tahoma" w:cs="Tahoma"/>
          <w:szCs w:val="24"/>
        </w:rPr>
        <w:t xml:space="preserve">El acuerdo </w:t>
      </w:r>
      <w:r w:rsidRPr="00094F08">
        <w:rPr>
          <w:rFonts w:ascii="Tahoma" w:hAnsi="Tahoma" w:cs="Tahoma"/>
          <w:szCs w:val="24"/>
        </w:rPr>
        <w:t xml:space="preserve">ha sido firmado por el presidente de FEDA, </w:t>
      </w:r>
      <w:r w:rsidRPr="00094F08">
        <w:rPr>
          <w:rFonts w:ascii="Tahoma" w:hAnsi="Tahoma" w:cs="Tahoma"/>
          <w:szCs w:val="24"/>
        </w:rPr>
        <w:t>Artemio Pérez Alfaro</w:t>
      </w:r>
      <w:r w:rsidRPr="00094F08">
        <w:rPr>
          <w:rFonts w:ascii="Tahoma" w:hAnsi="Tahoma" w:cs="Tahoma"/>
          <w:szCs w:val="24"/>
        </w:rPr>
        <w:t xml:space="preserve">; y </w:t>
      </w:r>
      <w:r w:rsidRPr="00094F08">
        <w:rPr>
          <w:rFonts w:ascii="Tahoma" w:hAnsi="Tahoma" w:cs="Tahoma"/>
          <w:szCs w:val="24"/>
        </w:rPr>
        <w:t xml:space="preserve">Javier Martín Talegón, director regional de Banco Sabadell.  </w:t>
      </w:r>
    </w:p>
    <w:p w:rsidR="00094F08" w:rsidRPr="00094F08" w:rsidRDefault="00094F08" w:rsidP="00094F08">
      <w:pPr>
        <w:rPr>
          <w:rFonts w:ascii="Tahoma" w:hAnsi="Tahoma" w:cs="Tahoma"/>
          <w:szCs w:val="24"/>
        </w:rPr>
      </w:pPr>
    </w:p>
    <w:p w:rsidR="00094F08" w:rsidRPr="00094F08" w:rsidRDefault="00094F08" w:rsidP="00094F08">
      <w:pPr>
        <w:rPr>
          <w:rFonts w:ascii="Tahoma" w:hAnsi="Tahoma" w:cs="Tahoma"/>
          <w:szCs w:val="24"/>
          <w:lang w:eastAsia="es-ES_tradnl"/>
        </w:rPr>
      </w:pPr>
      <w:r w:rsidRPr="00094F08">
        <w:rPr>
          <w:rFonts w:ascii="Tahoma" w:hAnsi="Tahoma" w:cs="Tahoma"/>
          <w:szCs w:val="24"/>
          <w:lang w:eastAsia="es-ES_tradnl"/>
        </w:rPr>
        <w:t xml:space="preserve">A nivel </w:t>
      </w:r>
      <w:r w:rsidRPr="00094F08">
        <w:rPr>
          <w:rFonts w:ascii="Tahoma" w:hAnsi="Tahoma" w:cs="Tahoma"/>
          <w:szCs w:val="24"/>
          <w:lang w:eastAsia="es-ES_tradnl"/>
        </w:rPr>
        <w:t xml:space="preserve">profesional, </w:t>
      </w:r>
      <w:r w:rsidRPr="00094F08">
        <w:rPr>
          <w:rFonts w:ascii="Tahoma" w:hAnsi="Tahoma" w:cs="Tahoma"/>
          <w:szCs w:val="24"/>
          <w:lang w:eastAsia="es-ES_tradnl"/>
        </w:rPr>
        <w:t xml:space="preserve">destacan </w:t>
      </w:r>
      <w:r w:rsidRPr="00094F08">
        <w:rPr>
          <w:rFonts w:ascii="Tahoma" w:hAnsi="Tahoma" w:cs="Tahoma"/>
          <w:szCs w:val="24"/>
          <w:lang w:eastAsia="es-ES_tradnl"/>
        </w:rPr>
        <w:t xml:space="preserve">las cuentas de la gama </w:t>
      </w:r>
      <w:r w:rsidRPr="00094F08">
        <w:rPr>
          <w:rFonts w:ascii="Tahoma" w:hAnsi="Tahoma" w:cs="Tahoma"/>
          <w:szCs w:val="24"/>
          <w:lang w:eastAsia="es-ES_tradnl"/>
        </w:rPr>
        <w:t>e</w:t>
      </w:r>
      <w:r w:rsidRPr="00094F08">
        <w:rPr>
          <w:rFonts w:ascii="Tahoma" w:hAnsi="Tahoma" w:cs="Tahoma"/>
          <w:szCs w:val="24"/>
          <w:lang w:eastAsia="es-ES_tradnl"/>
        </w:rPr>
        <w:t xml:space="preserve">xpansión </w:t>
      </w:r>
      <w:r w:rsidRPr="00094F08">
        <w:rPr>
          <w:rFonts w:ascii="Tahoma" w:hAnsi="Tahoma" w:cs="Tahoma"/>
          <w:szCs w:val="24"/>
          <w:lang w:eastAsia="es-ES_tradnl"/>
        </w:rPr>
        <w:t>n</w:t>
      </w:r>
      <w:r w:rsidRPr="00094F08">
        <w:rPr>
          <w:rFonts w:ascii="Tahoma" w:hAnsi="Tahoma" w:cs="Tahoma"/>
          <w:szCs w:val="24"/>
          <w:lang w:eastAsia="es-ES_tradnl"/>
        </w:rPr>
        <w:t>egocios</w:t>
      </w:r>
      <w:r w:rsidRPr="00094F08">
        <w:rPr>
          <w:rFonts w:ascii="Tahoma" w:hAnsi="Tahoma" w:cs="Tahoma"/>
          <w:szCs w:val="24"/>
          <w:lang w:eastAsia="es-ES_tradnl"/>
        </w:rPr>
        <w:t>,</w:t>
      </w:r>
      <w:r w:rsidRPr="00094F08">
        <w:rPr>
          <w:rFonts w:ascii="Tahoma" w:hAnsi="Tahoma" w:cs="Tahoma"/>
          <w:szCs w:val="24"/>
          <w:lang w:eastAsia="es-ES_tradnl"/>
        </w:rPr>
        <w:t xml:space="preserve"> pensada para autónomos, comercios, despachos profesionales y pequeñas empresas, con los mejores precios en TPV, seguros, pólizas de crédito, renting, leasing y préstamos. Y el abono del 10% de la cuota profesional, hasta un máximo de 50 euros por cuenta, para cuotas d</w:t>
      </w:r>
      <w:r w:rsidRPr="00094F08">
        <w:rPr>
          <w:rFonts w:ascii="Tahoma" w:hAnsi="Tahoma" w:cs="Tahoma"/>
          <w:szCs w:val="24"/>
          <w:lang w:eastAsia="es-ES_tradnl"/>
        </w:rPr>
        <w:t>omiciliadas en Banco Sabadell, y también con condiciones ventajosas para nuevos clientes de captación.</w:t>
      </w:r>
    </w:p>
    <w:p w:rsidR="00094F08" w:rsidRPr="00094F08" w:rsidRDefault="00094F08" w:rsidP="00094F08">
      <w:pPr>
        <w:rPr>
          <w:rFonts w:ascii="Tahoma" w:hAnsi="Tahoma" w:cs="Tahoma"/>
          <w:szCs w:val="24"/>
        </w:rPr>
      </w:pPr>
    </w:p>
    <w:p w:rsidR="00094F08" w:rsidRPr="00094F08" w:rsidRDefault="00094F08" w:rsidP="00094F08">
      <w:pPr>
        <w:rPr>
          <w:rFonts w:ascii="Tahoma" w:hAnsi="Tahoma" w:cs="Tahoma"/>
          <w:szCs w:val="24"/>
          <w:lang w:eastAsia="es-ES_tradnl"/>
        </w:rPr>
      </w:pPr>
      <w:r w:rsidRPr="00094F08">
        <w:rPr>
          <w:rFonts w:ascii="Tahoma" w:hAnsi="Tahoma" w:cs="Tahoma"/>
          <w:szCs w:val="24"/>
        </w:rPr>
        <w:t xml:space="preserve">El convenio también incluye </w:t>
      </w:r>
      <w:r w:rsidRPr="00094F08">
        <w:rPr>
          <w:rFonts w:ascii="Tahoma" w:hAnsi="Tahoma" w:cs="Tahoma"/>
          <w:szCs w:val="24"/>
          <w:lang w:eastAsia="es-ES_tradnl"/>
        </w:rPr>
        <w:t>el desarrollo conjunto de proyectos formativos e iniciativas de divulgación y promoción de sus actividades, y todo ello con un trabajo continuo que busca una relación dinámica y permanente a través de personal específicamente dedicado al trato con los colectivos profesionales</w:t>
      </w:r>
      <w:r w:rsidRPr="00094F08">
        <w:rPr>
          <w:rFonts w:ascii="Tahoma" w:hAnsi="Tahoma" w:cs="Tahoma"/>
          <w:szCs w:val="24"/>
          <w:lang w:eastAsia="es-ES_tradnl"/>
        </w:rPr>
        <w:t>.</w:t>
      </w:r>
    </w:p>
    <w:p w:rsidR="00094F08" w:rsidRPr="00094F08" w:rsidRDefault="00094F08" w:rsidP="00094F08">
      <w:pPr>
        <w:rPr>
          <w:rFonts w:ascii="Tahoma" w:hAnsi="Tahoma" w:cs="Tahoma"/>
          <w:szCs w:val="24"/>
          <w:lang w:eastAsia="es-ES_tradnl"/>
        </w:rPr>
      </w:pPr>
    </w:p>
    <w:p w:rsidR="00094F08" w:rsidRPr="00094F08" w:rsidRDefault="00094F08" w:rsidP="00094F08">
      <w:pPr>
        <w:rPr>
          <w:rFonts w:ascii="Tahoma" w:hAnsi="Tahoma" w:cs="Tahoma"/>
          <w:bCs/>
          <w:iCs/>
          <w:szCs w:val="24"/>
        </w:rPr>
      </w:pPr>
      <w:r w:rsidRPr="00094F08">
        <w:rPr>
          <w:rFonts w:ascii="Tahoma" w:hAnsi="Tahoma" w:cs="Tahoma"/>
          <w:bCs/>
          <w:iCs/>
          <w:szCs w:val="24"/>
        </w:rPr>
        <w:t>La oferta extensiva a los familiares de pri</w:t>
      </w:r>
      <w:r w:rsidRPr="00094F08">
        <w:rPr>
          <w:rFonts w:ascii="Tahoma" w:hAnsi="Tahoma" w:cs="Tahoma"/>
          <w:bCs/>
          <w:iCs/>
          <w:szCs w:val="24"/>
        </w:rPr>
        <w:t>mer grado y a los empleados de la empresa,</w:t>
      </w:r>
      <w:r w:rsidRPr="00094F08">
        <w:rPr>
          <w:rFonts w:ascii="Tahoma" w:hAnsi="Tahoma" w:cs="Tahoma"/>
          <w:bCs/>
          <w:iCs/>
          <w:szCs w:val="24"/>
        </w:rPr>
        <w:t xml:space="preserve"> si los tuviese, como un beneficio social para ellos.</w:t>
      </w:r>
    </w:p>
    <w:p w:rsidR="00094F08" w:rsidRPr="00094F08" w:rsidRDefault="00094F08" w:rsidP="00094F08">
      <w:pPr>
        <w:rPr>
          <w:rFonts w:ascii="Tahoma" w:hAnsi="Tahoma" w:cs="Tahoma"/>
          <w:bCs/>
          <w:iCs/>
          <w:sz w:val="22"/>
          <w:szCs w:val="22"/>
        </w:rPr>
      </w:pPr>
    </w:p>
    <w:p w:rsidR="00094F08" w:rsidRPr="00094F08" w:rsidRDefault="00094F08" w:rsidP="00094F08">
      <w:pPr>
        <w:rPr>
          <w:rFonts w:ascii="Tahoma" w:hAnsi="Tahoma" w:cs="Tahoma"/>
          <w:sz w:val="22"/>
          <w:szCs w:val="22"/>
          <w:lang w:eastAsia="es-ES_tradnl"/>
        </w:rPr>
      </w:pPr>
    </w:p>
    <w:p w:rsidR="002F5BC8" w:rsidRDefault="002F5BC8" w:rsidP="002F5BC8">
      <w:pPr>
        <w:pStyle w:val="Textoindependiente"/>
        <w:tabs>
          <w:tab w:val="left" w:pos="420"/>
        </w:tabs>
        <w:rPr>
          <w:rFonts w:ascii="Tahoma" w:hAnsi="Tahoma" w:cs="Tahoma"/>
          <w:b w:val="0"/>
          <w:bCs/>
          <w:sz w:val="24"/>
          <w:szCs w:val="24"/>
        </w:rPr>
      </w:pPr>
    </w:p>
    <w:sectPr w:rsidR="002F5BC8" w:rsidSect="000D4D85">
      <w:headerReference w:type="default" r:id="rId10"/>
      <w:footerReference w:type="even" r:id="rId11"/>
      <w:footerReference w:type="default" r:id="rId12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26174E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9085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3692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9085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3692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9085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3692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3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13"/>
  </w:num>
  <w:num w:numId="9">
    <w:abstractNumId w:val="14"/>
  </w:num>
  <w:num w:numId="10">
    <w:abstractNumId w:val="11"/>
  </w:num>
  <w:num w:numId="11">
    <w:abstractNumId w:val="10"/>
  </w:num>
  <w:num w:numId="12">
    <w:abstractNumId w:val="8"/>
  </w:num>
  <w:num w:numId="1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servicios/convenios-descuento/item/8681-7-banco-sabadel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D87E4-62FB-428B-879F-8625DABCF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1693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2021-06-02T09:39:00Z</dcterms:created>
  <dcterms:modified xsi:type="dcterms:W3CDTF">2021-06-02T09:39:00Z</dcterms:modified>
</cp:coreProperties>
</file>