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810" w:rsidRDefault="00EB0810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0B67D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4C1DF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8647E0">
        <w:rPr>
          <w:rFonts w:ascii="Tahoma" w:hAnsi="Tahoma" w:cs="Tahoma"/>
          <w:b w:val="0"/>
          <w:bCs/>
          <w:sz w:val="22"/>
          <w:szCs w:val="22"/>
        </w:rPr>
        <w:t>30</w:t>
      </w:r>
      <w:r w:rsidR="00AA4E9A" w:rsidRPr="004C1DF4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2F5BC8" w:rsidRPr="004C1DF4">
        <w:rPr>
          <w:rFonts w:ascii="Tahoma" w:hAnsi="Tahoma" w:cs="Tahoma"/>
          <w:b w:val="0"/>
          <w:bCs/>
          <w:sz w:val="22"/>
          <w:szCs w:val="22"/>
        </w:rPr>
        <w:t xml:space="preserve">de junio </w:t>
      </w:r>
      <w:r w:rsidR="000B67D4" w:rsidRPr="004C1DF4">
        <w:rPr>
          <w:rFonts w:ascii="Tahoma" w:hAnsi="Tahoma" w:cs="Tahoma"/>
          <w:b w:val="0"/>
          <w:bCs/>
          <w:sz w:val="22"/>
          <w:szCs w:val="22"/>
        </w:rPr>
        <w:t>de 2021</w:t>
      </w:r>
    </w:p>
    <w:p w:rsidR="00807576" w:rsidRDefault="00807576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07576" w:rsidRDefault="00807576" w:rsidP="00807576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8647E0" w:rsidRDefault="008647E0" w:rsidP="008647E0">
      <w:pPr>
        <w:pStyle w:val="Portada-Asunto"/>
        <w:spacing w:line="240" w:lineRule="auto"/>
        <w:jc w:val="center"/>
        <w:rPr>
          <w:rFonts w:ascii="Tahoma" w:hAnsi="Tahoma" w:cs="Tahoma"/>
          <w:b/>
          <w:sz w:val="32"/>
        </w:rPr>
      </w:pPr>
      <w:r w:rsidRPr="008647E0">
        <w:rPr>
          <w:rFonts w:ascii="Tahoma" w:hAnsi="Tahoma" w:cs="Tahoma"/>
          <w:b/>
          <w:sz w:val="32"/>
        </w:rPr>
        <w:t xml:space="preserve">FEDA y Liberbank vuelven a colaborar para reforzar al sector empresarial </w:t>
      </w:r>
      <w:r w:rsidR="002F3E88">
        <w:rPr>
          <w:rFonts w:ascii="Tahoma" w:hAnsi="Tahoma" w:cs="Tahoma"/>
          <w:b/>
          <w:sz w:val="32"/>
        </w:rPr>
        <w:t>con acciones de internacionalización y un encuentro de marketing entre profesionales y empresas</w:t>
      </w:r>
    </w:p>
    <w:p w:rsidR="002F3E88" w:rsidRDefault="002F3E88" w:rsidP="002F3E88">
      <w:pPr>
        <w:rPr>
          <w:lang w:val="es-ES" w:eastAsia="en-US"/>
        </w:rPr>
      </w:pPr>
    </w:p>
    <w:p w:rsidR="002F3E88" w:rsidRDefault="002F3E88" w:rsidP="002F3E88">
      <w:pPr>
        <w:pStyle w:val="Prrafodelista"/>
        <w:numPr>
          <w:ilvl w:val="0"/>
          <w:numId w:val="25"/>
        </w:num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La entidad sigue comprometida con los Premios Empresariales San Juan’2021-XXII Edición, con el galardón en “Empresa Inversora en Calidad y Medio Ambiente”</w:t>
      </w:r>
    </w:p>
    <w:p w:rsidR="002F3E88" w:rsidRDefault="002F3E88" w:rsidP="002F3E88">
      <w:pPr>
        <w:pStyle w:val="Prrafodelista"/>
        <w:numPr>
          <w:ilvl w:val="0"/>
          <w:numId w:val="25"/>
        </w:numPr>
        <w:spacing w:line="240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Ha habilitado una línea de crédito por un total de 60 millones de euros a disposición de las empresas asociadas a la Confederación</w:t>
      </w:r>
    </w:p>
    <w:p w:rsidR="00246491" w:rsidRPr="002F3E88" w:rsidRDefault="00246491" w:rsidP="00246491">
      <w:pPr>
        <w:pStyle w:val="Prrafodelista"/>
        <w:spacing w:line="240" w:lineRule="auto"/>
        <w:rPr>
          <w:rFonts w:ascii="Tahoma" w:hAnsi="Tahoma" w:cs="Tahoma"/>
          <w:b/>
        </w:rPr>
      </w:pPr>
    </w:p>
    <w:p w:rsidR="002F3E88" w:rsidRPr="002F3E88" w:rsidRDefault="002F3E88" w:rsidP="002F3E88">
      <w:pPr>
        <w:rPr>
          <w:lang w:val="es-ES" w:eastAsia="en-US"/>
        </w:rPr>
      </w:pPr>
    </w:p>
    <w:p w:rsidR="008647E0" w:rsidRPr="002F3E88" w:rsidRDefault="008647E0" w:rsidP="008647E0">
      <w:pPr>
        <w:rPr>
          <w:rFonts w:ascii="Tahoma" w:hAnsi="Tahoma" w:cs="Tahoma"/>
          <w:sz w:val="22"/>
          <w:szCs w:val="22"/>
        </w:rPr>
      </w:pPr>
      <w:r w:rsidRPr="002F3E88">
        <w:rPr>
          <w:rFonts w:ascii="Tahoma" w:hAnsi="Tahoma" w:cs="Tahoma"/>
          <w:sz w:val="22"/>
          <w:szCs w:val="22"/>
        </w:rPr>
        <w:t xml:space="preserve">El presidente de </w:t>
      </w:r>
      <w:hyperlink r:id="rId8" w:history="1">
        <w:r w:rsidRPr="009D7417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</w:t>
        </w:r>
      </w:hyperlink>
      <w:r w:rsidRPr="002F3E88">
        <w:rPr>
          <w:rFonts w:ascii="Tahoma" w:hAnsi="Tahoma" w:cs="Tahoma"/>
          <w:sz w:val="22"/>
          <w:szCs w:val="22"/>
        </w:rPr>
        <w:t xml:space="preserve">, Artemio Pérez Alfaro, y el director territorial de Banca de Empresas de </w:t>
      </w:r>
      <w:hyperlink r:id="rId9" w:history="1">
        <w:r w:rsidRPr="006E3A7F">
          <w:rPr>
            <w:rStyle w:val="Hipervnculo"/>
            <w:rFonts w:ascii="Tahoma" w:hAnsi="Tahoma" w:cs="Tahoma"/>
            <w:sz w:val="22"/>
            <w:szCs w:val="22"/>
          </w:rPr>
          <w:t>Liberbank</w:t>
        </w:r>
      </w:hyperlink>
      <w:r w:rsidRPr="002F3E88">
        <w:rPr>
          <w:rFonts w:ascii="Tahoma" w:hAnsi="Tahoma" w:cs="Tahoma"/>
          <w:sz w:val="22"/>
          <w:szCs w:val="22"/>
        </w:rPr>
        <w:t xml:space="preserve">, Carlos Martín-Forero, han renovado el convenio de colaboración entre la entidad y la organización empresarial, acompañados por la directora Castilla-La Mancha Este Empresas, Priscila Abellán. Un acuerdo por el que </w:t>
      </w:r>
      <w:hyperlink r:id="rId10" w:history="1">
        <w:r w:rsidRPr="006E3A7F">
          <w:rPr>
            <w:rStyle w:val="Hipervnculo"/>
            <w:rFonts w:ascii="Tahoma" w:hAnsi="Tahoma" w:cs="Tahoma"/>
            <w:sz w:val="22"/>
            <w:szCs w:val="22"/>
          </w:rPr>
          <w:t>Liberbank</w:t>
        </w:r>
      </w:hyperlink>
      <w:bookmarkStart w:id="0" w:name="_GoBack"/>
      <w:bookmarkEnd w:id="0"/>
      <w:r w:rsidRPr="002F3E88">
        <w:rPr>
          <w:rFonts w:ascii="Tahoma" w:hAnsi="Tahoma" w:cs="Tahoma"/>
          <w:sz w:val="22"/>
          <w:szCs w:val="22"/>
        </w:rPr>
        <w:t xml:space="preserve"> habilita una línea de crédito por un total de 60 millones de euros a disposición de las empresas asociadas a FEDA, que también se beneficiarán de una serie de productos y servicios con condiciones especiales.</w:t>
      </w:r>
    </w:p>
    <w:p w:rsidR="008647E0" w:rsidRPr="002F3E88" w:rsidRDefault="008647E0" w:rsidP="008647E0">
      <w:pPr>
        <w:rPr>
          <w:rFonts w:ascii="Tahoma" w:hAnsi="Tahoma" w:cs="Tahoma"/>
          <w:sz w:val="22"/>
          <w:szCs w:val="22"/>
        </w:rPr>
      </w:pPr>
    </w:p>
    <w:p w:rsidR="002F3E88" w:rsidRDefault="008647E0" w:rsidP="008647E0">
      <w:pPr>
        <w:rPr>
          <w:rFonts w:ascii="Tahoma" w:hAnsi="Tahoma" w:cs="Tahoma"/>
          <w:sz w:val="22"/>
          <w:szCs w:val="22"/>
        </w:rPr>
      </w:pPr>
      <w:r w:rsidRPr="002F3E88">
        <w:rPr>
          <w:rFonts w:ascii="Tahoma" w:hAnsi="Tahoma" w:cs="Tahoma"/>
          <w:sz w:val="22"/>
          <w:szCs w:val="22"/>
        </w:rPr>
        <w:t xml:space="preserve">Asimismo, Liberbank se vuelve a comprometer con FEDA y sus </w:t>
      </w:r>
      <w:hyperlink r:id="rId11" w:history="1">
        <w:r w:rsidRPr="009D7417">
          <w:rPr>
            <w:rStyle w:val="Hipervnculo"/>
            <w:rFonts w:ascii="Tahoma" w:hAnsi="Tahoma" w:cs="Tahoma"/>
            <w:sz w:val="22"/>
            <w:szCs w:val="22"/>
          </w:rPr>
          <w:t>Premios Empresariales San Juan’2021</w:t>
        </w:r>
        <w:r w:rsidR="002F3E88" w:rsidRPr="009D7417">
          <w:rPr>
            <w:rStyle w:val="Hipervnculo"/>
            <w:rFonts w:ascii="Tahoma" w:hAnsi="Tahoma" w:cs="Tahoma"/>
            <w:sz w:val="22"/>
            <w:szCs w:val="22"/>
          </w:rPr>
          <w:t>-XXII Edición</w:t>
        </w:r>
      </w:hyperlink>
      <w:r w:rsidRPr="002F3E88">
        <w:rPr>
          <w:rFonts w:ascii="Tahoma" w:hAnsi="Tahoma" w:cs="Tahoma"/>
          <w:sz w:val="22"/>
          <w:szCs w:val="22"/>
        </w:rPr>
        <w:t>, patrocinando el Premio a la Empresa Inverso</w:t>
      </w:r>
      <w:r w:rsidR="002F3E88">
        <w:rPr>
          <w:rFonts w:ascii="Tahoma" w:hAnsi="Tahoma" w:cs="Tahoma"/>
          <w:sz w:val="22"/>
          <w:szCs w:val="22"/>
        </w:rPr>
        <w:t xml:space="preserve">ra en Calidad y Medio Ambiente, ya convocados para celebrar su gala de entrega el próximo 22 de octubre. </w:t>
      </w:r>
    </w:p>
    <w:p w:rsidR="002F3E88" w:rsidRDefault="002F3E88" w:rsidP="008647E0">
      <w:pPr>
        <w:rPr>
          <w:rFonts w:ascii="Tahoma" w:hAnsi="Tahoma" w:cs="Tahoma"/>
          <w:sz w:val="22"/>
          <w:szCs w:val="22"/>
        </w:rPr>
      </w:pPr>
    </w:p>
    <w:p w:rsidR="008647E0" w:rsidRDefault="008647E0" w:rsidP="008647E0">
      <w:pPr>
        <w:rPr>
          <w:rFonts w:ascii="Tahoma" w:hAnsi="Tahoma" w:cs="Tahoma"/>
          <w:sz w:val="22"/>
          <w:szCs w:val="22"/>
        </w:rPr>
      </w:pPr>
      <w:r w:rsidRPr="002F3E88">
        <w:rPr>
          <w:rFonts w:ascii="Tahoma" w:hAnsi="Tahoma" w:cs="Tahoma"/>
          <w:sz w:val="22"/>
          <w:szCs w:val="22"/>
        </w:rPr>
        <w:t xml:space="preserve">La entidad también estará presente en diversas acciones de formación y promoción empresarial, como la presente edición de </w:t>
      </w:r>
      <w:hyperlink r:id="rId12" w:history="1">
        <w:r w:rsidRPr="009D7417">
          <w:rPr>
            <w:rStyle w:val="Hipervnculo"/>
            <w:rFonts w:ascii="Tahoma" w:hAnsi="Tahoma" w:cs="Tahoma"/>
            <w:sz w:val="22"/>
            <w:szCs w:val="22"/>
          </w:rPr>
          <w:t>IN-FEDA</w:t>
        </w:r>
      </w:hyperlink>
      <w:r w:rsidRPr="002F3E88">
        <w:rPr>
          <w:rFonts w:ascii="Tahoma" w:hAnsi="Tahoma" w:cs="Tahoma"/>
          <w:sz w:val="22"/>
          <w:szCs w:val="22"/>
        </w:rPr>
        <w:t xml:space="preserve">, en la que patrocina el seminario </w:t>
      </w:r>
      <w:hyperlink r:id="rId13" w:history="1">
        <w:r w:rsidRPr="009D7417">
          <w:rPr>
            <w:rStyle w:val="Hipervnculo"/>
            <w:rFonts w:ascii="Tahoma" w:hAnsi="Tahoma" w:cs="Tahoma"/>
            <w:sz w:val="22"/>
            <w:szCs w:val="22"/>
          </w:rPr>
          <w:t>“El potencial de la vigilancia estratégica en procesos de innovación e internacionalización”</w:t>
        </w:r>
      </w:hyperlink>
      <w:r w:rsidRPr="002F3E88">
        <w:rPr>
          <w:rFonts w:ascii="Tahoma" w:hAnsi="Tahoma" w:cs="Tahoma"/>
          <w:sz w:val="22"/>
          <w:szCs w:val="22"/>
        </w:rPr>
        <w:t xml:space="preserve">, que se celebrará </w:t>
      </w:r>
      <w:r w:rsidR="002F3E88">
        <w:rPr>
          <w:rFonts w:ascii="Tahoma" w:hAnsi="Tahoma" w:cs="Tahoma"/>
          <w:sz w:val="22"/>
          <w:szCs w:val="22"/>
        </w:rPr>
        <w:t xml:space="preserve">este próximo viernes </w:t>
      </w:r>
      <w:r w:rsidRPr="002F3E88">
        <w:rPr>
          <w:rFonts w:ascii="Tahoma" w:hAnsi="Tahoma" w:cs="Tahoma"/>
          <w:sz w:val="22"/>
          <w:szCs w:val="22"/>
        </w:rPr>
        <w:t xml:space="preserve">2 de julio. </w:t>
      </w:r>
    </w:p>
    <w:p w:rsidR="002F3E88" w:rsidRDefault="002F3E88" w:rsidP="008647E0">
      <w:pPr>
        <w:rPr>
          <w:rFonts w:ascii="Tahoma" w:hAnsi="Tahoma" w:cs="Tahoma"/>
          <w:sz w:val="22"/>
          <w:szCs w:val="22"/>
        </w:rPr>
      </w:pPr>
    </w:p>
    <w:p w:rsidR="002F3E88" w:rsidRPr="002F3E88" w:rsidRDefault="002F3E88" w:rsidP="008647E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Y, al mismo tiempo, Liberbank será la entidad patrocinadora de un encuentro entre profesionales y empresas sobre marketing, desde la experiencia y las necesidades. En esta cita está ya trabajando FEDA para convocarla en el último trimestre de este año.</w:t>
      </w:r>
    </w:p>
    <w:p w:rsidR="008647E0" w:rsidRDefault="008647E0" w:rsidP="008647E0"/>
    <w:p w:rsidR="00246491" w:rsidRDefault="008647E0" w:rsidP="00246491">
      <w:pPr>
        <w:rPr>
          <w:rFonts w:ascii="Tahoma" w:hAnsi="Tahoma" w:cs="Tahoma"/>
          <w:sz w:val="22"/>
          <w:szCs w:val="22"/>
        </w:rPr>
      </w:pPr>
      <w:r w:rsidRPr="00246491">
        <w:rPr>
          <w:rFonts w:ascii="Tahoma" w:hAnsi="Tahoma" w:cs="Tahoma"/>
          <w:sz w:val="22"/>
          <w:szCs w:val="22"/>
        </w:rPr>
        <w:t>El presidente de FEDA, Artemio Pérez</w:t>
      </w:r>
      <w:r w:rsidR="00246491" w:rsidRPr="00246491">
        <w:rPr>
          <w:rFonts w:ascii="Tahoma" w:hAnsi="Tahoma" w:cs="Tahoma"/>
          <w:sz w:val="22"/>
          <w:szCs w:val="22"/>
        </w:rPr>
        <w:t>, puso en valor el hecho de que Liberbank siempre está en línea coordinada con FEDA y con plena disposición para generar acciones de promoción empresarial, al tiempo que atender las necesidades individuales de cada empresa, empresario o autónomo.</w:t>
      </w:r>
    </w:p>
    <w:p w:rsidR="00246491" w:rsidRDefault="00246491" w:rsidP="00246491">
      <w:pPr>
        <w:rPr>
          <w:rFonts w:ascii="Tahoma" w:hAnsi="Tahoma" w:cs="Tahoma"/>
          <w:sz w:val="22"/>
          <w:szCs w:val="22"/>
        </w:rPr>
      </w:pPr>
    </w:p>
    <w:p w:rsidR="00246491" w:rsidRDefault="00246491" w:rsidP="00246491">
      <w:pPr>
        <w:rPr>
          <w:rFonts w:ascii="Tahoma" w:hAnsi="Tahoma" w:cs="Tahoma"/>
          <w:sz w:val="22"/>
          <w:szCs w:val="22"/>
        </w:rPr>
      </w:pPr>
    </w:p>
    <w:p w:rsidR="00246491" w:rsidRDefault="00246491" w:rsidP="00246491">
      <w:pPr>
        <w:rPr>
          <w:rFonts w:ascii="Tahoma" w:hAnsi="Tahoma" w:cs="Tahoma"/>
          <w:sz w:val="22"/>
          <w:szCs w:val="22"/>
        </w:rPr>
      </w:pPr>
    </w:p>
    <w:p w:rsidR="00246491" w:rsidRPr="00246491" w:rsidRDefault="00246491" w:rsidP="00246491">
      <w:pPr>
        <w:rPr>
          <w:rFonts w:ascii="Tahoma" w:hAnsi="Tahoma" w:cs="Tahoma"/>
          <w:sz w:val="22"/>
          <w:szCs w:val="22"/>
        </w:rPr>
      </w:pPr>
    </w:p>
    <w:p w:rsidR="008647E0" w:rsidRDefault="008647E0" w:rsidP="008647E0"/>
    <w:p w:rsidR="002F3E88" w:rsidRDefault="002F3E88" w:rsidP="008647E0"/>
    <w:p w:rsidR="008647E0" w:rsidRDefault="008647E0" w:rsidP="008647E0">
      <w:pPr>
        <w:rPr>
          <w:rFonts w:ascii="Tahoma" w:hAnsi="Tahoma" w:cs="Tahoma"/>
          <w:sz w:val="22"/>
          <w:szCs w:val="22"/>
        </w:rPr>
      </w:pPr>
      <w:r w:rsidRPr="002F3E88">
        <w:rPr>
          <w:rFonts w:ascii="Tahoma" w:hAnsi="Tahoma" w:cs="Tahoma"/>
          <w:sz w:val="22"/>
          <w:szCs w:val="22"/>
        </w:rPr>
        <w:t xml:space="preserve">Por su parte, Carlos Martín-Forero ha querido destacar “el compromiso de Liberbank con los empresarios de Albacete y la implicación de la entidad para dar facilidades y ayudar a las empresas en los momentos más necesarios, poniendo a su disposición todos sus recursos y personal para agilizar y canalizar ayudas y favoreciendo la búsqueda de soluciones adaptadas a las circunstancias de cada negocio”. </w:t>
      </w:r>
    </w:p>
    <w:p w:rsidR="002F3E88" w:rsidRPr="002F3E88" w:rsidRDefault="002F3E88" w:rsidP="008647E0">
      <w:pPr>
        <w:rPr>
          <w:rFonts w:ascii="Tahoma" w:hAnsi="Tahoma" w:cs="Tahoma"/>
          <w:sz w:val="22"/>
          <w:szCs w:val="22"/>
        </w:rPr>
      </w:pPr>
    </w:p>
    <w:p w:rsidR="008647E0" w:rsidRPr="00246491" w:rsidRDefault="008647E0" w:rsidP="008647E0">
      <w:pPr>
        <w:rPr>
          <w:rFonts w:ascii="Tahoma" w:hAnsi="Tahoma" w:cs="Tahoma"/>
          <w:sz w:val="22"/>
          <w:szCs w:val="22"/>
        </w:rPr>
      </w:pPr>
      <w:r w:rsidRPr="00246491">
        <w:rPr>
          <w:rFonts w:ascii="Tahoma" w:hAnsi="Tahoma" w:cs="Tahoma"/>
          <w:sz w:val="22"/>
          <w:szCs w:val="22"/>
        </w:rPr>
        <w:t>En virtud de este convenio, las empresas asociadas a FEDA podrán acogerse a una línea de financiación dedicada a inversiones, mejora del balance y operaciones de financiación del circulante por un total de 60 millones de euros. Además, dispondrán de una amplia oferta de productos como cuentas, servicios de cobro y pagos, seguros, así como un completo catálogo especializado en negocio internacional.</w:t>
      </w:r>
    </w:p>
    <w:p w:rsidR="00246491" w:rsidRPr="00246491" w:rsidRDefault="00246491" w:rsidP="008647E0">
      <w:pPr>
        <w:rPr>
          <w:rFonts w:ascii="Tahoma" w:hAnsi="Tahoma" w:cs="Tahoma"/>
          <w:sz w:val="22"/>
          <w:szCs w:val="22"/>
        </w:rPr>
      </w:pPr>
    </w:p>
    <w:p w:rsidR="008647E0" w:rsidRPr="00246491" w:rsidRDefault="008647E0" w:rsidP="008647E0">
      <w:pPr>
        <w:rPr>
          <w:rFonts w:ascii="Tahoma" w:hAnsi="Tahoma" w:cs="Tahoma"/>
          <w:sz w:val="22"/>
          <w:szCs w:val="22"/>
        </w:rPr>
      </w:pPr>
      <w:r w:rsidRPr="00246491">
        <w:rPr>
          <w:rFonts w:ascii="Tahoma" w:hAnsi="Tahoma" w:cs="Tahoma"/>
          <w:sz w:val="22"/>
          <w:szCs w:val="22"/>
        </w:rPr>
        <w:t>Con este acuerdo, ambas instituciones contribuyen al desarrollo empresarial de Albacete, fomentando el crecimiento, la innovación, la internacionalización de las empresas y sus productos y la creación de empleo.</w:t>
      </w:r>
    </w:p>
    <w:p w:rsidR="006E7A21" w:rsidRPr="004C1DF4" w:rsidRDefault="006E7A21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6E7A21" w:rsidRPr="004C1DF4" w:rsidSect="000D4D85">
      <w:headerReference w:type="default" r:id="rId14"/>
      <w:footerReference w:type="even" r:id="rId15"/>
      <w:footerReference w:type="default" r:id="rId16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E3A7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6E3A7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9D7417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E3A7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9D7417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6E3A7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9D7417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67DC3"/>
    <w:multiLevelType w:val="hybridMultilevel"/>
    <w:tmpl w:val="02CCB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F7D0E"/>
    <w:multiLevelType w:val="hybridMultilevel"/>
    <w:tmpl w:val="9B7438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9288B"/>
    <w:multiLevelType w:val="hybridMultilevel"/>
    <w:tmpl w:val="52109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7"/>
  </w:num>
  <w:num w:numId="8">
    <w:abstractNumId w:val="25"/>
  </w:num>
  <w:num w:numId="9">
    <w:abstractNumId w:val="26"/>
  </w:num>
  <w:num w:numId="10">
    <w:abstractNumId w:val="21"/>
  </w:num>
  <w:num w:numId="11">
    <w:abstractNumId w:val="12"/>
  </w:num>
  <w:num w:numId="12">
    <w:abstractNumId w:val="9"/>
  </w:num>
  <w:num w:numId="13">
    <w:abstractNumId w:val="27"/>
  </w:num>
  <w:num w:numId="14">
    <w:abstractNumId w:val="24"/>
  </w:num>
  <w:num w:numId="15">
    <w:abstractNumId w:val="10"/>
  </w:num>
  <w:num w:numId="16">
    <w:abstractNumId w:val="20"/>
  </w:num>
  <w:num w:numId="17">
    <w:abstractNumId w:val="13"/>
  </w:num>
  <w:num w:numId="18">
    <w:abstractNumId w:val="17"/>
  </w:num>
  <w:num w:numId="19">
    <w:abstractNumId w:val="22"/>
  </w:num>
  <w:num w:numId="20">
    <w:abstractNumId w:val="18"/>
  </w:num>
  <w:num w:numId="21">
    <w:abstractNumId w:val="19"/>
  </w:num>
  <w:num w:numId="22">
    <w:abstractNumId w:val="8"/>
  </w:num>
  <w:num w:numId="23">
    <w:abstractNumId w:val="16"/>
  </w:num>
  <w:num w:numId="24">
    <w:abstractNumId w:val="15"/>
  </w:num>
  <w:num w:numId="25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A7F"/>
    <w:rsid w:val="006E3C4B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41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625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in-feda-2021/digitalizacion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in-feda-202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premios-san-juan/edicion-202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servicios/convenios-descuento/item/8792-4-liberba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berbank.es/cuentas-y-tarjetas/cuentas/cuenta-online-sin?gclid=EAIaIQobChMIqNyDtYK_8QIVi57tCh0KngcTEAAYASAAEgJlRfD_BwE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E70E1-213B-4DAC-8DC7-D0BC8CC3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3659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2021-03-16T11:17:00Z</cp:lastPrinted>
  <dcterms:created xsi:type="dcterms:W3CDTF">2021-06-30T09:04:00Z</dcterms:created>
  <dcterms:modified xsi:type="dcterms:W3CDTF">2021-06-30T09:16:00Z</dcterms:modified>
</cp:coreProperties>
</file>