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576" w:rsidRDefault="00807576" w:rsidP="000B67D4">
      <w:pPr>
        <w:pStyle w:val="Textoindependiente"/>
        <w:tabs>
          <w:tab w:val="left" w:pos="420"/>
        </w:tabs>
        <w:jc w:val="right"/>
        <w:rPr>
          <w:rFonts w:ascii="Tahoma" w:hAnsi="Tahoma" w:cs="Tahoma"/>
          <w:b w:val="0"/>
          <w:bCs/>
          <w:sz w:val="22"/>
          <w:szCs w:val="22"/>
        </w:rPr>
      </w:pPr>
    </w:p>
    <w:p w:rsidR="00807576" w:rsidRDefault="00807576" w:rsidP="000B67D4">
      <w:pPr>
        <w:pStyle w:val="Textoindependiente"/>
        <w:tabs>
          <w:tab w:val="left" w:pos="420"/>
        </w:tabs>
        <w:jc w:val="right"/>
        <w:rPr>
          <w:rFonts w:ascii="Tahoma" w:hAnsi="Tahoma" w:cs="Tahoma"/>
          <w:b w:val="0"/>
          <w:bCs/>
          <w:sz w:val="22"/>
          <w:szCs w:val="22"/>
        </w:rPr>
      </w:pPr>
    </w:p>
    <w:p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E8505F">
        <w:rPr>
          <w:rFonts w:ascii="Tahoma" w:hAnsi="Tahoma" w:cs="Tahoma"/>
          <w:bCs/>
          <w:sz w:val="22"/>
          <w:szCs w:val="22"/>
        </w:rPr>
        <w:t xml:space="preserve">4 de octubre </w:t>
      </w:r>
      <w:r>
        <w:rPr>
          <w:rFonts w:ascii="Tahoma" w:hAnsi="Tahoma" w:cs="Tahoma"/>
          <w:bCs/>
          <w:sz w:val="22"/>
          <w:szCs w:val="22"/>
        </w:rPr>
        <w:t xml:space="preserve"> de 2021</w:t>
      </w:r>
    </w:p>
    <w:p w:rsidR="00533FB5" w:rsidRDefault="00533FB5" w:rsidP="0082053F">
      <w:pPr>
        <w:jc w:val="right"/>
        <w:rPr>
          <w:rFonts w:ascii="Tahoma" w:hAnsi="Tahoma" w:cs="Tahoma"/>
          <w:bCs/>
          <w:sz w:val="22"/>
          <w:szCs w:val="22"/>
        </w:rPr>
      </w:pPr>
    </w:p>
    <w:p w:rsidR="00850AFD" w:rsidRDefault="00850AFD" w:rsidP="00E8505F">
      <w:pPr>
        <w:tabs>
          <w:tab w:val="left" w:pos="2427"/>
          <w:tab w:val="center" w:pos="4252"/>
        </w:tabs>
        <w:spacing w:after="160"/>
        <w:jc w:val="center"/>
        <w:rPr>
          <w:rFonts w:ascii="Tahoma" w:eastAsiaTheme="minorHAnsi" w:hAnsi="Tahoma" w:cs="Tahoma"/>
          <w:b/>
          <w:sz w:val="32"/>
          <w:szCs w:val="32"/>
          <w:lang w:val="es-ES" w:eastAsia="en-US"/>
        </w:rPr>
      </w:pPr>
      <w:r w:rsidRPr="00850AFD">
        <w:rPr>
          <w:rFonts w:ascii="Tahoma" w:eastAsiaTheme="minorHAnsi" w:hAnsi="Tahoma" w:cs="Tahoma"/>
          <w:b/>
          <w:sz w:val="32"/>
          <w:szCs w:val="32"/>
          <w:lang w:val="es-ES" w:eastAsia="en-US"/>
        </w:rPr>
        <w:t xml:space="preserve">La Asociación de Agencias de Viajes </w:t>
      </w:r>
      <w:r w:rsidR="00E8505F">
        <w:rPr>
          <w:rFonts w:ascii="Tahoma" w:eastAsiaTheme="minorHAnsi" w:hAnsi="Tahoma" w:cs="Tahoma"/>
          <w:b/>
          <w:sz w:val="32"/>
          <w:szCs w:val="32"/>
          <w:lang w:val="es-ES" w:eastAsia="en-US"/>
        </w:rPr>
        <w:t>con su primera feria virtual quiere recuperar al cliente de internet</w:t>
      </w:r>
    </w:p>
    <w:p w:rsidR="00E8505F" w:rsidRDefault="00E8505F" w:rsidP="00E8505F">
      <w:pPr>
        <w:tabs>
          <w:tab w:val="left" w:pos="2427"/>
          <w:tab w:val="center" w:pos="4252"/>
        </w:tabs>
        <w:spacing w:after="160"/>
        <w:jc w:val="center"/>
        <w:rPr>
          <w:rFonts w:ascii="Tahoma" w:eastAsiaTheme="minorHAnsi" w:hAnsi="Tahoma" w:cs="Tahoma"/>
          <w:b/>
          <w:sz w:val="32"/>
          <w:szCs w:val="32"/>
          <w:lang w:val="es-ES" w:eastAsia="en-US"/>
        </w:rPr>
      </w:pPr>
    </w:p>
    <w:p w:rsidR="00E8505F" w:rsidRDefault="00E8505F" w:rsidP="00E8505F">
      <w:pPr>
        <w:pStyle w:val="Prrafodelista"/>
        <w:numPr>
          <w:ilvl w:val="0"/>
          <w:numId w:val="42"/>
        </w:numPr>
        <w:tabs>
          <w:tab w:val="left" w:pos="2427"/>
          <w:tab w:val="center" w:pos="4252"/>
        </w:tabs>
        <w:spacing w:after="160" w:line="240" w:lineRule="auto"/>
        <w:jc w:val="center"/>
        <w:rPr>
          <w:rFonts w:ascii="Tahoma" w:eastAsiaTheme="minorHAnsi" w:hAnsi="Tahoma" w:cs="Tahoma"/>
          <w:b/>
          <w:sz w:val="24"/>
          <w:szCs w:val="24"/>
        </w:rPr>
      </w:pPr>
      <w:r w:rsidRPr="00E8505F">
        <w:rPr>
          <w:rFonts w:ascii="Tahoma" w:eastAsiaTheme="minorHAnsi" w:hAnsi="Tahoma" w:cs="Tahoma"/>
          <w:b/>
          <w:sz w:val="24"/>
          <w:szCs w:val="24"/>
        </w:rPr>
        <w:t>AVA celebra mañana martes esta iniciativa, con webinars sobre diferentes destinos, como Costa Rica y el turismo de safaris</w:t>
      </w:r>
    </w:p>
    <w:p w:rsidR="00E8505F" w:rsidRDefault="00E8505F" w:rsidP="00E8505F">
      <w:pPr>
        <w:pStyle w:val="Prrafodelista"/>
        <w:numPr>
          <w:ilvl w:val="0"/>
          <w:numId w:val="42"/>
        </w:numPr>
        <w:tabs>
          <w:tab w:val="left" w:pos="2427"/>
          <w:tab w:val="center" w:pos="4252"/>
        </w:tabs>
        <w:spacing w:after="160" w:line="240" w:lineRule="auto"/>
        <w:jc w:val="center"/>
        <w:rPr>
          <w:rFonts w:ascii="Tahoma" w:eastAsiaTheme="minorHAnsi" w:hAnsi="Tahoma" w:cs="Tahoma"/>
          <w:b/>
          <w:sz w:val="24"/>
          <w:szCs w:val="24"/>
        </w:rPr>
      </w:pPr>
      <w:r>
        <w:rPr>
          <w:rFonts w:ascii="Tahoma" w:eastAsiaTheme="minorHAnsi" w:hAnsi="Tahoma" w:cs="Tahoma"/>
          <w:b/>
          <w:sz w:val="24"/>
          <w:szCs w:val="24"/>
        </w:rPr>
        <w:t>Estas empresas quieren resaltar la figura del agente de viajes, como acompañamiento profesional a los turistas</w:t>
      </w:r>
    </w:p>
    <w:p w:rsidR="00E8505F" w:rsidRPr="00E8505F" w:rsidRDefault="00E8505F" w:rsidP="00E8505F">
      <w:pPr>
        <w:pStyle w:val="Prrafodelista"/>
        <w:tabs>
          <w:tab w:val="left" w:pos="2427"/>
          <w:tab w:val="center" w:pos="4252"/>
        </w:tabs>
        <w:spacing w:after="160" w:line="240" w:lineRule="auto"/>
        <w:rPr>
          <w:rFonts w:ascii="Tahoma" w:eastAsiaTheme="minorHAnsi" w:hAnsi="Tahoma" w:cs="Tahoma"/>
          <w:b/>
          <w:sz w:val="24"/>
          <w:szCs w:val="24"/>
        </w:rPr>
      </w:pPr>
    </w:p>
    <w:p w:rsidR="00850AFD" w:rsidRPr="00850AFD" w:rsidRDefault="00850AFD" w:rsidP="00850AFD">
      <w:pPr>
        <w:shd w:val="clear" w:color="auto" w:fill="FFFFFF"/>
        <w:spacing w:after="150"/>
        <w:rPr>
          <w:rFonts w:ascii="Tahoma" w:hAnsi="Tahoma" w:cs="Tahoma"/>
          <w:szCs w:val="24"/>
          <w:lang w:val="es-ES"/>
        </w:rPr>
      </w:pPr>
      <w:r w:rsidRPr="00850AFD">
        <w:rPr>
          <w:rFonts w:ascii="Tahoma" w:hAnsi="Tahoma" w:cs="Tahoma"/>
          <w:color w:val="002060"/>
          <w:szCs w:val="24"/>
          <w:lang w:val="es-ES"/>
        </w:rPr>
        <w:t xml:space="preserve">La </w:t>
      </w:r>
      <w:hyperlink r:id="rId8" w:history="1">
        <w:r w:rsidRPr="00850AFD">
          <w:rPr>
            <w:rFonts w:ascii="Tahoma" w:hAnsi="Tahoma" w:cs="Tahoma"/>
            <w:color w:val="0563C1" w:themeColor="hyperlink"/>
            <w:szCs w:val="24"/>
            <w:u w:val="single"/>
            <w:lang w:val="es-ES"/>
          </w:rPr>
          <w:t>Asociación de Agencias de Viajes de Albacete</w:t>
        </w:r>
      </w:hyperlink>
      <w:r w:rsidRPr="00850AFD">
        <w:rPr>
          <w:rFonts w:ascii="Tahoma" w:hAnsi="Tahoma" w:cs="Tahoma"/>
          <w:color w:val="002060"/>
          <w:szCs w:val="24"/>
          <w:lang w:val="es-ES"/>
        </w:rPr>
        <w:t xml:space="preserve"> </w:t>
      </w:r>
      <w:r w:rsidRPr="00850AFD">
        <w:rPr>
          <w:rFonts w:ascii="Tahoma" w:hAnsi="Tahoma" w:cs="Tahoma"/>
          <w:szCs w:val="24"/>
          <w:lang w:val="es-ES"/>
        </w:rPr>
        <w:t>(AVA) integrada en </w:t>
      </w:r>
      <w:hyperlink r:id="rId9" w:history="1">
        <w:r w:rsidRPr="00850AFD">
          <w:rPr>
            <w:rStyle w:val="Hipervnculo"/>
            <w:rFonts w:ascii="Tahoma" w:hAnsi="Tahoma" w:cs="Tahoma"/>
            <w:szCs w:val="24"/>
            <w:lang w:val="es-ES"/>
          </w:rPr>
          <w:t>FEDA,</w:t>
        </w:r>
      </w:hyperlink>
      <w:r w:rsidRPr="00850AFD">
        <w:rPr>
          <w:rFonts w:ascii="Tahoma" w:hAnsi="Tahoma" w:cs="Tahoma"/>
          <w:szCs w:val="24"/>
          <w:lang w:val="es-ES"/>
        </w:rPr>
        <w:t xml:space="preserve"> </w:t>
      </w:r>
      <w:r>
        <w:rPr>
          <w:rFonts w:ascii="Tahoma" w:hAnsi="Tahoma" w:cs="Tahoma"/>
          <w:szCs w:val="24"/>
          <w:lang w:val="es-ES"/>
        </w:rPr>
        <w:t xml:space="preserve">celebra mañana martes, día 5 de octubre, </w:t>
      </w:r>
      <w:r w:rsidRPr="00850AFD">
        <w:rPr>
          <w:rFonts w:ascii="Tahoma" w:hAnsi="Tahoma" w:cs="Tahoma"/>
          <w:szCs w:val="24"/>
          <w:lang w:val="es-ES"/>
        </w:rPr>
        <w:t xml:space="preserve">I </w:t>
      </w:r>
      <w:r w:rsidRPr="00850AFD">
        <w:rPr>
          <w:rFonts w:ascii="Tahoma" w:hAnsi="Tahoma" w:cs="Tahoma"/>
          <w:szCs w:val="24"/>
          <w:lang w:val="es-ES"/>
        </w:rPr>
        <w:t xml:space="preserve">Feria Virtual </w:t>
      </w:r>
      <w:r>
        <w:rPr>
          <w:rFonts w:ascii="Tahoma" w:hAnsi="Tahoma" w:cs="Tahoma"/>
          <w:szCs w:val="24"/>
          <w:lang w:val="es-ES"/>
        </w:rPr>
        <w:t>desde las 1</w:t>
      </w:r>
      <w:r w:rsidRPr="00850AFD">
        <w:rPr>
          <w:rFonts w:ascii="Tahoma" w:hAnsi="Tahoma" w:cs="Tahoma"/>
          <w:szCs w:val="24"/>
          <w:lang w:val="es-ES"/>
        </w:rPr>
        <w:t>0:30</w:t>
      </w:r>
      <w:r>
        <w:rPr>
          <w:rFonts w:ascii="Tahoma" w:hAnsi="Tahoma" w:cs="Tahoma"/>
          <w:szCs w:val="24"/>
          <w:lang w:val="es-ES"/>
        </w:rPr>
        <w:t>. El presidente de la Asociación, I</w:t>
      </w:r>
      <w:r w:rsidRPr="00850AFD">
        <w:rPr>
          <w:rFonts w:ascii="Tahoma" w:hAnsi="Tahoma" w:cs="Tahoma"/>
          <w:szCs w:val="24"/>
          <w:lang w:val="es-ES"/>
        </w:rPr>
        <w:t>gnacio García Tárraga</w:t>
      </w:r>
      <w:r>
        <w:rPr>
          <w:rFonts w:ascii="Tahoma" w:hAnsi="Tahoma" w:cs="Tahoma"/>
          <w:szCs w:val="24"/>
          <w:lang w:val="es-ES"/>
        </w:rPr>
        <w:t>, ha trasladado la importancia de esta convocatoria, como “</w:t>
      </w:r>
      <w:r w:rsidRPr="00850AFD">
        <w:rPr>
          <w:rFonts w:ascii="Tahoma" w:hAnsi="Tahoma" w:cs="Tahoma"/>
          <w:szCs w:val="24"/>
          <w:lang w:val="es-ES"/>
        </w:rPr>
        <w:t>algo novedoso pero qu</w:t>
      </w:r>
      <w:r>
        <w:rPr>
          <w:rFonts w:ascii="Tahoma" w:hAnsi="Tahoma" w:cs="Tahoma"/>
          <w:szCs w:val="24"/>
          <w:lang w:val="es-ES"/>
        </w:rPr>
        <w:t>e ha venido para quedarse”.</w:t>
      </w:r>
    </w:p>
    <w:p w:rsidR="00850AFD" w:rsidRPr="00850AFD" w:rsidRDefault="00850AFD" w:rsidP="00850AFD">
      <w:pPr>
        <w:shd w:val="clear" w:color="auto" w:fill="FFFFFF"/>
        <w:spacing w:after="150"/>
        <w:rPr>
          <w:rFonts w:ascii="Tahoma" w:hAnsi="Tahoma" w:cs="Tahoma"/>
          <w:szCs w:val="24"/>
          <w:lang w:val="es-ES"/>
        </w:rPr>
      </w:pPr>
      <w:r>
        <w:rPr>
          <w:rFonts w:ascii="Tahoma" w:hAnsi="Tahoma" w:cs="Tahoma"/>
          <w:szCs w:val="24"/>
          <w:lang w:val="es-ES"/>
        </w:rPr>
        <w:t>En la presentación de esta primer edición ha</w:t>
      </w:r>
      <w:r w:rsidRPr="00850AFD">
        <w:rPr>
          <w:rFonts w:ascii="Tahoma" w:hAnsi="Tahoma" w:cs="Tahoma"/>
          <w:szCs w:val="24"/>
          <w:lang w:val="es-ES"/>
        </w:rPr>
        <w:t>n asistido el resto de miembros de la Asociación tanto de Albacete como de la provincia, Manuel Martínez (Viajes Almantour), Marife Martínez (Aramar Viajes), Mary Barrios (Club de Viajeros Atenea), Miguel Jiménez y Luis Gutiérrez (Universal Viajes).</w:t>
      </w:r>
    </w:p>
    <w:p w:rsidR="00850AFD" w:rsidRPr="00850AFD" w:rsidRDefault="00850AFD" w:rsidP="00850AFD">
      <w:pPr>
        <w:shd w:val="clear" w:color="auto" w:fill="FFFFFF"/>
        <w:spacing w:after="150"/>
        <w:rPr>
          <w:rFonts w:ascii="Tahoma" w:hAnsi="Tahoma" w:cs="Tahoma"/>
          <w:szCs w:val="24"/>
          <w:lang w:val="es-ES"/>
        </w:rPr>
      </w:pPr>
      <w:r w:rsidRPr="00850AFD">
        <w:rPr>
          <w:rFonts w:ascii="Tahoma" w:hAnsi="Tahoma" w:cs="Tahoma"/>
          <w:szCs w:val="24"/>
          <w:lang w:val="es-ES"/>
        </w:rPr>
        <w:t xml:space="preserve">Ignacio Tárraga ha destacado lo difícil que ha sido el pasado año donde el sector se ha visto altamente perjudicado por la pandemia en contraste con lo alentador que está resultando el presente. </w:t>
      </w:r>
    </w:p>
    <w:p w:rsidR="00850AFD" w:rsidRPr="00850AFD" w:rsidRDefault="00850AFD" w:rsidP="00850AFD">
      <w:pPr>
        <w:shd w:val="clear" w:color="auto" w:fill="FFFFFF"/>
        <w:spacing w:after="150"/>
        <w:rPr>
          <w:rFonts w:ascii="Tahoma" w:hAnsi="Tahoma" w:cs="Tahoma"/>
          <w:szCs w:val="24"/>
          <w:lang w:val="es-ES"/>
        </w:rPr>
      </w:pPr>
      <w:r w:rsidRPr="00850AFD">
        <w:rPr>
          <w:rFonts w:ascii="Tahoma" w:hAnsi="Tahoma" w:cs="Tahoma"/>
          <w:szCs w:val="24"/>
          <w:lang w:val="es-ES"/>
        </w:rPr>
        <w:t xml:space="preserve">Esta Feria se va a desarrollar través de una microsite </w:t>
      </w:r>
      <w:hyperlink r:id="rId10" w:history="1">
        <w:r w:rsidRPr="00850AFD">
          <w:rPr>
            <w:rFonts w:ascii="Tahoma" w:hAnsi="Tahoma" w:cs="Tahoma"/>
            <w:color w:val="0563C1" w:themeColor="hyperlink"/>
            <w:szCs w:val="24"/>
            <w:u w:val="single"/>
            <w:lang w:val="es-ES"/>
          </w:rPr>
          <w:t>https://www.feda.es/jornada/i-feria-ava</w:t>
        </w:r>
      </w:hyperlink>
      <w:r w:rsidRPr="00850AFD">
        <w:rPr>
          <w:rFonts w:ascii="Tahoma" w:hAnsi="Tahoma" w:cs="Tahoma"/>
          <w:color w:val="002060"/>
          <w:szCs w:val="24"/>
          <w:lang w:val="es-ES"/>
        </w:rPr>
        <w:t xml:space="preserve"> </w:t>
      </w:r>
      <w:r w:rsidRPr="00850AFD">
        <w:rPr>
          <w:rFonts w:ascii="Tahoma" w:hAnsi="Tahoma" w:cs="Tahoma"/>
          <w:szCs w:val="24"/>
          <w:lang w:val="es-ES"/>
        </w:rPr>
        <w:t xml:space="preserve">con distintos webinars, abiertos a todo el público, donde se pretende dar a conocer al viajero una </w:t>
      </w:r>
      <w:r w:rsidR="00E8505F">
        <w:rPr>
          <w:rFonts w:ascii="Tahoma" w:hAnsi="Tahoma" w:cs="Tahoma"/>
          <w:szCs w:val="24"/>
          <w:lang w:val="es-ES"/>
        </w:rPr>
        <w:t>“</w:t>
      </w:r>
      <w:r w:rsidR="00E8505F" w:rsidRPr="00E8505F">
        <w:rPr>
          <w:rFonts w:ascii="Tahoma" w:hAnsi="Tahoma" w:cs="Tahoma"/>
          <w:szCs w:val="24"/>
          <w:lang w:val="es-ES"/>
        </w:rPr>
        <w:t>nueva forma de viajar</w:t>
      </w:r>
      <w:r w:rsidR="00E8505F">
        <w:rPr>
          <w:rFonts w:ascii="Tahoma" w:hAnsi="Tahoma" w:cs="Tahoma"/>
          <w:szCs w:val="24"/>
          <w:lang w:val="es-ES"/>
        </w:rPr>
        <w:t>”,</w:t>
      </w:r>
      <w:r w:rsidR="00E8505F" w:rsidRPr="00850AFD">
        <w:rPr>
          <w:rFonts w:ascii="Tahoma" w:hAnsi="Tahoma" w:cs="Tahoma"/>
          <w:szCs w:val="24"/>
          <w:lang w:val="es-ES"/>
        </w:rPr>
        <w:t xml:space="preserve"> </w:t>
      </w:r>
      <w:r w:rsidRPr="00850AFD">
        <w:rPr>
          <w:rFonts w:ascii="Tahoma" w:hAnsi="Tahoma" w:cs="Tahoma"/>
          <w:szCs w:val="24"/>
          <w:lang w:val="es-ES"/>
        </w:rPr>
        <w:t xml:space="preserve">junto a algunos destinos muy atractivos como </w:t>
      </w:r>
      <w:hyperlink r:id="rId11" w:history="1">
        <w:r w:rsidR="00E8505F" w:rsidRPr="00E8505F">
          <w:rPr>
            <w:rStyle w:val="Hipervnculo"/>
            <w:rFonts w:ascii="Tahoma" w:hAnsi="Tahoma" w:cs="Tahoma"/>
            <w:szCs w:val="24"/>
            <w:lang w:val="es-ES"/>
          </w:rPr>
          <w:t>Costa Rica y el turismo de s</w:t>
        </w:r>
        <w:r w:rsidRPr="00E8505F">
          <w:rPr>
            <w:rStyle w:val="Hipervnculo"/>
            <w:rFonts w:ascii="Tahoma" w:hAnsi="Tahoma" w:cs="Tahoma"/>
            <w:szCs w:val="24"/>
            <w:lang w:val="es-ES"/>
          </w:rPr>
          <w:t>afaris</w:t>
        </w:r>
      </w:hyperlink>
      <w:bookmarkStart w:id="0" w:name="_GoBack"/>
      <w:bookmarkEnd w:id="0"/>
      <w:r w:rsidRPr="00850AFD">
        <w:rPr>
          <w:rFonts w:ascii="Tahoma" w:hAnsi="Tahoma" w:cs="Tahoma"/>
          <w:szCs w:val="24"/>
          <w:lang w:val="es-ES"/>
        </w:rPr>
        <w:t>,  para todo aquel que se inscriba en las mismas y ser un referente a futuro.</w:t>
      </w:r>
    </w:p>
    <w:p w:rsidR="00850AFD" w:rsidRPr="00850AFD" w:rsidRDefault="00E8505F" w:rsidP="00850AFD">
      <w:pPr>
        <w:shd w:val="clear" w:color="auto" w:fill="FFFFFF"/>
        <w:spacing w:after="150"/>
        <w:rPr>
          <w:rFonts w:ascii="Tahoma" w:hAnsi="Tahoma" w:cs="Tahoma"/>
          <w:szCs w:val="24"/>
          <w:lang w:val="es-ES"/>
        </w:rPr>
      </w:pPr>
      <w:r>
        <w:rPr>
          <w:rFonts w:ascii="Tahoma" w:hAnsi="Tahoma" w:cs="Tahoma"/>
          <w:szCs w:val="24"/>
          <w:lang w:val="es-ES"/>
        </w:rPr>
        <w:t>En opinión de los responsables de AVA, “l</w:t>
      </w:r>
      <w:r w:rsidR="00850AFD" w:rsidRPr="00850AFD">
        <w:rPr>
          <w:rFonts w:ascii="Tahoma" w:hAnsi="Tahoma" w:cs="Tahoma"/>
          <w:szCs w:val="24"/>
          <w:lang w:val="es-ES"/>
        </w:rPr>
        <w:t>a situación sanitaria que estamos atravesando nos va a llevar a un cambio</w:t>
      </w:r>
      <w:r>
        <w:rPr>
          <w:rFonts w:ascii="Tahoma" w:hAnsi="Tahoma" w:cs="Tahoma"/>
          <w:szCs w:val="24"/>
          <w:lang w:val="es-ES"/>
        </w:rPr>
        <w:t>,</w:t>
      </w:r>
      <w:r w:rsidR="00850AFD" w:rsidRPr="00850AFD">
        <w:rPr>
          <w:rFonts w:ascii="Tahoma" w:hAnsi="Tahoma" w:cs="Tahoma"/>
          <w:szCs w:val="24"/>
          <w:lang w:val="es-ES"/>
        </w:rPr>
        <w:t xml:space="preserve"> en el que el certificado de vacunación COVID va a ser imprescindible a la hora de viajar a la vez que está ayudando al aumento de la demanda de v</w:t>
      </w:r>
      <w:r>
        <w:rPr>
          <w:rFonts w:ascii="Tahoma" w:hAnsi="Tahoma" w:cs="Tahoma"/>
          <w:szCs w:val="24"/>
          <w:lang w:val="es-ES"/>
        </w:rPr>
        <w:t>iajeros”.</w:t>
      </w:r>
    </w:p>
    <w:p w:rsidR="00850AFD" w:rsidRPr="00850AFD" w:rsidRDefault="00E8505F" w:rsidP="00850AFD">
      <w:pPr>
        <w:spacing w:after="160"/>
        <w:rPr>
          <w:rFonts w:ascii="Tahoma" w:eastAsiaTheme="minorHAnsi" w:hAnsi="Tahoma" w:cs="Tahoma"/>
          <w:szCs w:val="24"/>
          <w:lang w:val="es-ES" w:eastAsia="en-US"/>
        </w:rPr>
      </w:pPr>
      <w:r>
        <w:rPr>
          <w:rFonts w:ascii="Tahoma" w:hAnsi="Tahoma" w:cs="Tahoma"/>
          <w:szCs w:val="24"/>
          <w:lang w:val="es-ES"/>
        </w:rPr>
        <w:t>Estas empresas resaltan l</w:t>
      </w:r>
      <w:r w:rsidR="00850AFD" w:rsidRPr="00850AFD">
        <w:rPr>
          <w:rFonts w:ascii="Tahoma" w:hAnsi="Tahoma" w:cs="Tahoma"/>
          <w:szCs w:val="24"/>
          <w:lang w:val="es-ES"/>
        </w:rPr>
        <w:t>a figura del agente de viajes actual, el cuál desempeña un papel más importante para el consumidor a la hora de planificar y organizar un viaje tras la pandemia, ofreciendo información de primera mano sobre los destinos, de los requerimientos y formalidad sanitarias y garantía en la solución de problemas ante cualquier inconveniente</w:t>
      </w:r>
      <w:r>
        <w:rPr>
          <w:rFonts w:ascii="Tahoma" w:hAnsi="Tahoma" w:cs="Tahoma"/>
          <w:szCs w:val="24"/>
          <w:lang w:val="es-ES"/>
        </w:rPr>
        <w:t>,</w:t>
      </w:r>
      <w:r w:rsidR="00850AFD" w:rsidRPr="00850AFD">
        <w:rPr>
          <w:rFonts w:ascii="Tahoma" w:hAnsi="Tahoma" w:cs="Tahoma"/>
          <w:szCs w:val="24"/>
          <w:lang w:val="es-ES"/>
        </w:rPr>
        <w:t xml:space="preserve"> a la vez que</w:t>
      </w:r>
      <w:r w:rsidR="00850AFD" w:rsidRPr="00850AFD">
        <w:rPr>
          <w:rFonts w:ascii="Tahoma" w:eastAsiaTheme="minorHAnsi" w:hAnsi="Tahoma" w:cs="Tahoma"/>
          <w:szCs w:val="24"/>
          <w:lang w:val="es-ES" w:eastAsia="en-US"/>
        </w:rPr>
        <w:t xml:space="preserve"> recuperar a aquellos clientes que se habían trasladado a internet.</w:t>
      </w:r>
    </w:p>
    <w:p w:rsidR="003A3B00" w:rsidRDefault="00850AFD" w:rsidP="00E8505F">
      <w:pPr>
        <w:spacing w:after="160"/>
        <w:rPr>
          <w:rFonts w:ascii="Tahoma" w:hAnsi="Tahoma" w:cs="Tahoma"/>
          <w:bCs/>
          <w:sz w:val="22"/>
          <w:szCs w:val="22"/>
        </w:rPr>
      </w:pPr>
      <w:r w:rsidRPr="00850AFD">
        <w:rPr>
          <w:rFonts w:ascii="Tahoma" w:eastAsia="Batang" w:hAnsi="Tahoma" w:cs="Tahoma"/>
          <w:szCs w:val="24"/>
          <w:lang w:eastAsia="en-US"/>
        </w:rPr>
        <w:t xml:space="preserve">El </w:t>
      </w:r>
      <w:r w:rsidR="00E8505F">
        <w:rPr>
          <w:rFonts w:ascii="Tahoma" w:eastAsia="Batang" w:hAnsi="Tahoma" w:cs="Tahoma"/>
          <w:szCs w:val="24"/>
          <w:lang w:eastAsia="en-US"/>
        </w:rPr>
        <w:t>p</w:t>
      </w:r>
      <w:r w:rsidRPr="00850AFD">
        <w:rPr>
          <w:rFonts w:ascii="Tahoma" w:eastAsia="Batang" w:hAnsi="Tahoma" w:cs="Tahoma"/>
          <w:szCs w:val="24"/>
          <w:lang w:eastAsia="en-US"/>
        </w:rPr>
        <w:t>residente y resto de agencias asociadas anima</w:t>
      </w:r>
      <w:r w:rsidR="00E8505F">
        <w:rPr>
          <w:rFonts w:ascii="Tahoma" w:eastAsia="Batang" w:hAnsi="Tahoma" w:cs="Tahoma"/>
          <w:szCs w:val="24"/>
          <w:lang w:eastAsia="en-US"/>
        </w:rPr>
        <w:t>n</w:t>
      </w:r>
      <w:r w:rsidRPr="00850AFD">
        <w:rPr>
          <w:rFonts w:ascii="Tahoma" w:eastAsia="Batang" w:hAnsi="Tahoma" w:cs="Tahoma"/>
          <w:szCs w:val="24"/>
          <w:lang w:eastAsia="en-US"/>
        </w:rPr>
        <w:t xml:space="preserve"> a todo el público a que participe en esta Feria y se inscriba para conocer una </w:t>
      </w:r>
      <w:r w:rsidR="00E8505F">
        <w:rPr>
          <w:rFonts w:ascii="Tahoma" w:eastAsia="Batang" w:hAnsi="Tahoma" w:cs="Tahoma"/>
          <w:szCs w:val="24"/>
          <w:lang w:eastAsia="en-US"/>
        </w:rPr>
        <w:t>“</w:t>
      </w:r>
      <w:r w:rsidR="00E8505F" w:rsidRPr="00850AFD">
        <w:rPr>
          <w:rFonts w:ascii="Tahoma" w:eastAsia="Batang" w:hAnsi="Tahoma" w:cs="Tahoma"/>
          <w:szCs w:val="24"/>
          <w:lang w:eastAsia="en-US"/>
        </w:rPr>
        <w:t>nueva forma de viajar</w:t>
      </w:r>
      <w:r w:rsidR="00E8505F">
        <w:rPr>
          <w:rFonts w:ascii="Tahoma" w:eastAsia="Batang" w:hAnsi="Tahoma" w:cs="Tahoma"/>
          <w:szCs w:val="24"/>
          <w:lang w:eastAsia="en-US"/>
        </w:rPr>
        <w:t>”</w:t>
      </w:r>
      <w:r w:rsidRPr="00850AFD">
        <w:rPr>
          <w:rFonts w:ascii="Tahoma" w:eastAsia="Batang" w:hAnsi="Tahoma" w:cs="Tahoma"/>
          <w:szCs w:val="24"/>
          <w:lang w:eastAsia="en-US"/>
        </w:rPr>
        <w:t>.</w:t>
      </w:r>
      <w:r w:rsidRPr="00850AFD">
        <w:rPr>
          <w:rFonts w:ascii="Tahoma" w:eastAsiaTheme="minorHAnsi" w:hAnsi="Tahoma" w:cs="Tahoma"/>
          <w:szCs w:val="24"/>
          <w:lang w:val="es-ES" w:eastAsia="en-US"/>
        </w:rPr>
        <w:t xml:space="preserve">  </w:t>
      </w:r>
    </w:p>
    <w:sectPr w:rsidR="003A3B00" w:rsidSect="000D4D85">
      <w:headerReference w:type="default" r:id="rId12"/>
      <w:footerReference w:type="even" r:id="rId13"/>
      <w:footerReference w:type="default" r:id="rId14"/>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E8505F">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F5071F"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4473CD"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F5071F"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4473C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F5071F"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4473CD"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6823C1F"/>
    <w:multiLevelType w:val="hybridMultilevel"/>
    <w:tmpl w:val="F03CE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857588"/>
    <w:multiLevelType w:val="hybridMultilevel"/>
    <w:tmpl w:val="7A8A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E6E6082"/>
    <w:multiLevelType w:val="hybridMultilevel"/>
    <w:tmpl w:val="3DE014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F1A4737"/>
    <w:multiLevelType w:val="hybridMultilevel"/>
    <w:tmpl w:val="C284FE7E"/>
    <w:lvl w:ilvl="0" w:tplc="F0F0CA0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38CE6EDE"/>
    <w:multiLevelType w:val="hybridMultilevel"/>
    <w:tmpl w:val="04C434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D0D5DEB"/>
    <w:multiLevelType w:val="hybridMultilevel"/>
    <w:tmpl w:val="91CCD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EC67DC3"/>
    <w:multiLevelType w:val="hybridMultilevel"/>
    <w:tmpl w:val="02CCB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EFF7D0E"/>
    <w:multiLevelType w:val="hybridMultilevel"/>
    <w:tmpl w:val="9B74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1F468C1"/>
    <w:multiLevelType w:val="hybridMultilevel"/>
    <w:tmpl w:val="28D6E2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299288B"/>
    <w:multiLevelType w:val="hybridMultilevel"/>
    <w:tmpl w:val="52109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2A85612"/>
    <w:multiLevelType w:val="hybridMultilevel"/>
    <w:tmpl w:val="8C144D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C4B1CBE"/>
    <w:multiLevelType w:val="hybridMultilevel"/>
    <w:tmpl w:val="E6CEE976"/>
    <w:lvl w:ilvl="0" w:tplc="571EB6AA">
      <w:start w:val="2"/>
      <w:numFmt w:val="bullet"/>
      <w:lvlText w:val="-"/>
      <w:lvlJc w:val="left"/>
      <w:pPr>
        <w:ind w:left="435" w:hanging="360"/>
      </w:pPr>
      <w:rPr>
        <w:rFonts w:ascii="Tahoma" w:eastAsia="Calibri" w:hAnsi="Tahoma" w:cs="Tahoma" w:hint="default"/>
      </w:rPr>
    </w:lvl>
    <w:lvl w:ilvl="1" w:tplc="0C0A0003">
      <w:start w:val="1"/>
      <w:numFmt w:val="bullet"/>
      <w:lvlText w:val="o"/>
      <w:lvlJc w:val="left"/>
      <w:pPr>
        <w:ind w:left="1155" w:hanging="360"/>
      </w:pPr>
      <w:rPr>
        <w:rFonts w:ascii="Courier New" w:hAnsi="Courier New" w:cs="Courier New" w:hint="default"/>
      </w:rPr>
    </w:lvl>
    <w:lvl w:ilvl="2" w:tplc="0C0A0005">
      <w:start w:val="1"/>
      <w:numFmt w:val="bullet"/>
      <w:lvlText w:val=""/>
      <w:lvlJc w:val="left"/>
      <w:pPr>
        <w:ind w:left="1875" w:hanging="360"/>
      </w:pPr>
      <w:rPr>
        <w:rFonts w:ascii="Wingdings" w:hAnsi="Wingdings" w:hint="default"/>
      </w:rPr>
    </w:lvl>
    <w:lvl w:ilvl="3" w:tplc="0C0A0001">
      <w:start w:val="1"/>
      <w:numFmt w:val="bullet"/>
      <w:lvlText w:val=""/>
      <w:lvlJc w:val="left"/>
      <w:pPr>
        <w:ind w:left="2595" w:hanging="360"/>
      </w:pPr>
      <w:rPr>
        <w:rFonts w:ascii="Symbol" w:hAnsi="Symbol" w:hint="default"/>
      </w:rPr>
    </w:lvl>
    <w:lvl w:ilvl="4" w:tplc="0C0A0003">
      <w:start w:val="1"/>
      <w:numFmt w:val="bullet"/>
      <w:lvlText w:val="o"/>
      <w:lvlJc w:val="left"/>
      <w:pPr>
        <w:ind w:left="3315" w:hanging="360"/>
      </w:pPr>
      <w:rPr>
        <w:rFonts w:ascii="Courier New" w:hAnsi="Courier New" w:cs="Courier New" w:hint="default"/>
      </w:rPr>
    </w:lvl>
    <w:lvl w:ilvl="5" w:tplc="0C0A0005">
      <w:start w:val="1"/>
      <w:numFmt w:val="bullet"/>
      <w:lvlText w:val=""/>
      <w:lvlJc w:val="left"/>
      <w:pPr>
        <w:ind w:left="4035" w:hanging="360"/>
      </w:pPr>
      <w:rPr>
        <w:rFonts w:ascii="Wingdings" w:hAnsi="Wingdings" w:hint="default"/>
      </w:rPr>
    </w:lvl>
    <w:lvl w:ilvl="6" w:tplc="0C0A0001">
      <w:start w:val="1"/>
      <w:numFmt w:val="bullet"/>
      <w:lvlText w:val=""/>
      <w:lvlJc w:val="left"/>
      <w:pPr>
        <w:ind w:left="4755" w:hanging="360"/>
      </w:pPr>
      <w:rPr>
        <w:rFonts w:ascii="Symbol" w:hAnsi="Symbol" w:hint="default"/>
      </w:rPr>
    </w:lvl>
    <w:lvl w:ilvl="7" w:tplc="0C0A0003">
      <w:start w:val="1"/>
      <w:numFmt w:val="bullet"/>
      <w:lvlText w:val="o"/>
      <w:lvlJc w:val="left"/>
      <w:pPr>
        <w:ind w:left="5475" w:hanging="360"/>
      </w:pPr>
      <w:rPr>
        <w:rFonts w:ascii="Courier New" w:hAnsi="Courier New" w:cs="Courier New" w:hint="default"/>
      </w:rPr>
    </w:lvl>
    <w:lvl w:ilvl="8" w:tplc="0C0A0005">
      <w:start w:val="1"/>
      <w:numFmt w:val="bullet"/>
      <w:lvlText w:val=""/>
      <w:lvlJc w:val="left"/>
      <w:pPr>
        <w:ind w:left="6195" w:hanging="360"/>
      </w:pPr>
      <w:rPr>
        <w:rFonts w:ascii="Wingdings" w:hAnsi="Wingdings" w:hint="default"/>
      </w:rPr>
    </w:lvl>
  </w:abstractNum>
  <w:abstractNum w:abstractNumId="29"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0" w15:restartNumberingAfterBreak="0">
    <w:nsid w:val="54D12740"/>
    <w:multiLevelType w:val="hybridMultilevel"/>
    <w:tmpl w:val="0BFE6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4CA7713"/>
    <w:multiLevelType w:val="hybridMultilevel"/>
    <w:tmpl w:val="B14660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70E42AB"/>
    <w:multiLevelType w:val="hybridMultilevel"/>
    <w:tmpl w:val="E814E8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6" w15:restartNumberingAfterBreak="0">
    <w:nsid w:val="6AFD34C2"/>
    <w:multiLevelType w:val="hybridMultilevel"/>
    <w:tmpl w:val="77FC78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D8B35E7"/>
    <w:multiLevelType w:val="hybridMultilevel"/>
    <w:tmpl w:val="36F244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D116B6"/>
    <w:multiLevelType w:val="hybridMultilevel"/>
    <w:tmpl w:val="09263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4BF200B"/>
    <w:multiLevelType w:val="multilevel"/>
    <w:tmpl w:val="09C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5"/>
  </w:num>
  <w:num w:numId="2">
    <w:abstractNumId w:val="6"/>
  </w:num>
  <w:num w:numId="3">
    <w:abstractNumId w:val="2"/>
  </w:num>
  <w:num w:numId="4">
    <w:abstractNumId w:val="1"/>
  </w:num>
  <w:num w:numId="5">
    <w:abstractNumId w:val="0"/>
  </w:num>
  <w:num w:numId="6">
    <w:abstractNumId w:val="17"/>
  </w:num>
  <w:num w:numId="7">
    <w:abstractNumId w:val="8"/>
  </w:num>
  <w:num w:numId="8">
    <w:abstractNumId w:val="39"/>
  </w:num>
  <w:num w:numId="9">
    <w:abstractNumId w:val="42"/>
  </w:num>
  <w:num w:numId="10">
    <w:abstractNumId w:val="31"/>
  </w:num>
  <w:num w:numId="11">
    <w:abstractNumId w:val="18"/>
  </w:num>
  <w:num w:numId="12">
    <w:abstractNumId w:val="10"/>
  </w:num>
  <w:num w:numId="13">
    <w:abstractNumId w:val="43"/>
  </w:num>
  <w:num w:numId="14">
    <w:abstractNumId w:val="37"/>
  </w:num>
  <w:num w:numId="15">
    <w:abstractNumId w:val="13"/>
  </w:num>
  <w:num w:numId="16">
    <w:abstractNumId w:val="29"/>
  </w:num>
  <w:num w:numId="17">
    <w:abstractNumId w:val="19"/>
  </w:num>
  <w:num w:numId="18">
    <w:abstractNumId w:val="25"/>
  </w:num>
  <w:num w:numId="19">
    <w:abstractNumId w:val="33"/>
  </w:num>
  <w:num w:numId="20">
    <w:abstractNumId w:val="26"/>
  </w:num>
  <w:num w:numId="21">
    <w:abstractNumId w:val="27"/>
  </w:num>
  <w:num w:numId="22">
    <w:abstractNumId w:val="9"/>
  </w:num>
  <w:num w:numId="23">
    <w:abstractNumId w:val="23"/>
  </w:num>
  <w:num w:numId="24">
    <w:abstractNumId w:val="21"/>
  </w:num>
  <w:num w:numId="25">
    <w:abstractNumId w:val="20"/>
  </w:num>
  <w:num w:numId="26">
    <w:abstractNumId w:val="44"/>
  </w:num>
  <w:num w:numId="27">
    <w:abstractNumId w:val="15"/>
  </w:num>
  <w:num w:numId="28">
    <w:abstractNumId w:val="7"/>
  </w:num>
  <w:num w:numId="29">
    <w:abstractNumId w:val="30"/>
  </w:num>
  <w:num w:numId="30">
    <w:abstractNumId w:val="28"/>
  </w:num>
  <w:num w:numId="31">
    <w:abstractNumId w:val="32"/>
  </w:num>
  <w:num w:numId="32">
    <w:abstractNumId w:val="40"/>
  </w:num>
  <w:num w:numId="33">
    <w:abstractNumId w:val="12"/>
  </w:num>
  <w:num w:numId="34">
    <w:abstractNumId w:val="22"/>
  </w:num>
  <w:num w:numId="35">
    <w:abstractNumId w:val="34"/>
  </w:num>
  <w:num w:numId="36">
    <w:abstractNumId w:val="38"/>
  </w:num>
  <w:num w:numId="37">
    <w:abstractNumId w:val="16"/>
  </w:num>
  <w:num w:numId="38">
    <w:abstractNumId w:val="41"/>
  </w:num>
  <w:num w:numId="39">
    <w:abstractNumId w:val="24"/>
  </w:num>
  <w:num w:numId="40">
    <w:abstractNumId w:val="36"/>
  </w:num>
  <w:num w:numId="41">
    <w:abstractNumId w:val="11"/>
  </w:num>
  <w:num w:numId="42">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126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2641"/>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772-asociacion-provincial-de-empresarios-de-agencias-de-viaje-albacet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jornada/i-feria-av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eda.es/jornada/i-feria-ava"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02E91-DED4-4527-9B38-6FDE995CC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393</Words>
  <Characters>2325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2713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2021-10-04T09:33:00Z</dcterms:created>
  <dcterms:modified xsi:type="dcterms:W3CDTF">2021-10-04T09:33:00Z</dcterms:modified>
</cp:coreProperties>
</file>