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FF3AFA" w14:textId="77777777" w:rsidR="00807576" w:rsidRDefault="00807576" w:rsidP="000B67D4">
      <w:pPr>
        <w:pStyle w:val="Textoindependiente"/>
        <w:tabs>
          <w:tab w:val="left" w:pos="420"/>
        </w:tabs>
        <w:jc w:val="right"/>
        <w:rPr>
          <w:rFonts w:ascii="Tahoma" w:hAnsi="Tahoma" w:cs="Tahoma"/>
          <w:b w:val="0"/>
          <w:bCs/>
          <w:sz w:val="22"/>
          <w:szCs w:val="22"/>
        </w:rPr>
      </w:pPr>
    </w:p>
    <w:p w14:paraId="7286801A" w14:textId="77777777" w:rsidR="0082053F" w:rsidRDefault="0082053F" w:rsidP="0082053F">
      <w:pPr>
        <w:jc w:val="right"/>
        <w:rPr>
          <w:rFonts w:ascii="Tahoma" w:hAnsi="Tahoma" w:cs="Tahoma"/>
          <w:bCs/>
          <w:sz w:val="22"/>
          <w:szCs w:val="22"/>
        </w:rPr>
      </w:pPr>
      <w:r>
        <w:rPr>
          <w:rFonts w:ascii="Tahoma" w:hAnsi="Tahoma" w:cs="Tahoma"/>
          <w:bCs/>
          <w:sz w:val="22"/>
          <w:szCs w:val="22"/>
        </w:rPr>
        <w:t xml:space="preserve">Albacete, </w:t>
      </w:r>
      <w:r w:rsidR="001E2F30">
        <w:rPr>
          <w:rFonts w:ascii="Tahoma" w:hAnsi="Tahoma" w:cs="Tahoma"/>
          <w:bCs/>
          <w:sz w:val="22"/>
          <w:szCs w:val="22"/>
        </w:rPr>
        <w:t xml:space="preserve">7 de </w:t>
      </w:r>
      <w:r w:rsidR="00E8505F">
        <w:rPr>
          <w:rFonts w:ascii="Tahoma" w:hAnsi="Tahoma" w:cs="Tahoma"/>
          <w:bCs/>
          <w:sz w:val="22"/>
          <w:szCs w:val="22"/>
        </w:rPr>
        <w:t xml:space="preserve">octubre </w:t>
      </w:r>
      <w:r>
        <w:rPr>
          <w:rFonts w:ascii="Tahoma" w:hAnsi="Tahoma" w:cs="Tahoma"/>
          <w:bCs/>
          <w:sz w:val="22"/>
          <w:szCs w:val="22"/>
        </w:rPr>
        <w:t xml:space="preserve"> de 2021</w:t>
      </w:r>
    </w:p>
    <w:p w14:paraId="2CED6C3E" w14:textId="77777777" w:rsidR="003617A4" w:rsidRDefault="003617A4" w:rsidP="0082053F">
      <w:pPr>
        <w:jc w:val="right"/>
        <w:rPr>
          <w:rFonts w:ascii="Tahoma" w:hAnsi="Tahoma" w:cs="Tahoma"/>
          <w:bCs/>
          <w:sz w:val="22"/>
          <w:szCs w:val="22"/>
        </w:rPr>
      </w:pPr>
    </w:p>
    <w:p w14:paraId="2B5E57AC" w14:textId="77777777" w:rsidR="006E3CD0" w:rsidRDefault="006E3CD0" w:rsidP="001976E1">
      <w:pPr>
        <w:spacing w:after="160" w:line="259" w:lineRule="auto"/>
        <w:jc w:val="center"/>
        <w:rPr>
          <w:rFonts w:ascii="Tahoma" w:eastAsiaTheme="minorHAnsi" w:hAnsi="Tahoma" w:cs="Tahoma"/>
          <w:b/>
          <w:sz w:val="32"/>
          <w:szCs w:val="32"/>
          <w:lang w:val="es-ES" w:eastAsia="en-US"/>
        </w:rPr>
      </w:pPr>
      <w:r>
        <w:rPr>
          <w:rFonts w:ascii="Tahoma" w:eastAsiaTheme="minorHAnsi" w:hAnsi="Tahoma" w:cs="Tahoma"/>
          <w:b/>
          <w:sz w:val="32"/>
          <w:szCs w:val="32"/>
          <w:lang w:val="es-ES" w:eastAsia="en-US"/>
        </w:rPr>
        <w:t>Las patronales de Albacete y Jaén reclaman finalizar</w:t>
      </w:r>
      <w:r w:rsidR="00BD2BCF">
        <w:rPr>
          <w:rFonts w:ascii="Tahoma" w:eastAsiaTheme="minorHAnsi" w:hAnsi="Tahoma" w:cs="Tahoma"/>
          <w:b/>
          <w:sz w:val="32"/>
          <w:szCs w:val="32"/>
          <w:lang w:val="es-ES" w:eastAsia="en-US"/>
        </w:rPr>
        <w:t xml:space="preserve"> urgente </w:t>
      </w:r>
      <w:r>
        <w:rPr>
          <w:rFonts w:ascii="Tahoma" w:eastAsiaTheme="minorHAnsi" w:hAnsi="Tahoma" w:cs="Tahoma"/>
          <w:b/>
          <w:sz w:val="32"/>
          <w:szCs w:val="32"/>
          <w:lang w:val="es-ES" w:eastAsia="en-US"/>
        </w:rPr>
        <w:t xml:space="preserve">la A-32 como proyecto vertebrador </w:t>
      </w:r>
      <w:r w:rsidR="00BD2BCF">
        <w:rPr>
          <w:rFonts w:ascii="Tahoma" w:eastAsiaTheme="minorHAnsi" w:hAnsi="Tahoma" w:cs="Tahoma"/>
          <w:b/>
          <w:sz w:val="32"/>
          <w:szCs w:val="32"/>
          <w:lang w:val="es-ES" w:eastAsia="en-US"/>
        </w:rPr>
        <w:t xml:space="preserve">del territorio y de mejora competitiva </w:t>
      </w:r>
    </w:p>
    <w:p w14:paraId="5D563075" w14:textId="77777777" w:rsidR="001E2F30" w:rsidRPr="00A665CF" w:rsidRDefault="006E3CD0" w:rsidP="006E3CD0">
      <w:pPr>
        <w:pStyle w:val="Prrafodelista"/>
        <w:numPr>
          <w:ilvl w:val="0"/>
          <w:numId w:val="44"/>
        </w:numPr>
        <w:spacing w:after="160" w:line="259" w:lineRule="auto"/>
        <w:jc w:val="center"/>
        <w:rPr>
          <w:rFonts w:ascii="Tahoma" w:eastAsiaTheme="minorHAnsi" w:hAnsi="Tahoma" w:cs="Tahoma"/>
          <w:b/>
          <w:u w:val="single"/>
        </w:rPr>
      </w:pPr>
      <w:r>
        <w:rPr>
          <w:rFonts w:ascii="Tahoma" w:eastAsiaTheme="minorHAnsi" w:hAnsi="Tahoma" w:cs="Tahoma"/>
          <w:b/>
        </w:rPr>
        <w:t>Reunión en Úbeda entre FEDA y CEJ</w:t>
      </w:r>
      <w:r w:rsidR="00A665CF">
        <w:rPr>
          <w:rFonts w:ascii="Tahoma" w:eastAsiaTheme="minorHAnsi" w:hAnsi="Tahoma" w:cs="Tahoma"/>
          <w:b/>
        </w:rPr>
        <w:t>,</w:t>
      </w:r>
      <w:r>
        <w:rPr>
          <w:rFonts w:ascii="Tahoma" w:eastAsiaTheme="minorHAnsi" w:hAnsi="Tahoma" w:cs="Tahoma"/>
          <w:b/>
        </w:rPr>
        <w:t xml:space="preserve"> en la que se ha analizado el grado de ejecución e impacto socio económico de esta autovía</w:t>
      </w:r>
    </w:p>
    <w:p w14:paraId="4E8DE393" w14:textId="77777777" w:rsidR="00BD2BCF" w:rsidRPr="00BD2BCF" w:rsidRDefault="00A665CF" w:rsidP="00BD2BCF">
      <w:pPr>
        <w:pStyle w:val="Prrafodelista"/>
        <w:numPr>
          <w:ilvl w:val="0"/>
          <w:numId w:val="45"/>
        </w:numPr>
        <w:spacing w:after="160" w:line="259" w:lineRule="auto"/>
        <w:jc w:val="center"/>
        <w:rPr>
          <w:rFonts w:ascii="Tahoma" w:eastAsiaTheme="minorHAnsi" w:hAnsi="Tahoma" w:cs="Tahoma"/>
          <w:b/>
        </w:rPr>
      </w:pPr>
      <w:r w:rsidRPr="00BD2BCF">
        <w:rPr>
          <w:rFonts w:ascii="Tahoma" w:eastAsiaTheme="minorHAnsi" w:hAnsi="Tahoma" w:cs="Tahoma"/>
          <w:b/>
        </w:rPr>
        <w:t xml:space="preserve">Se justifica su necesidad </w:t>
      </w:r>
      <w:r w:rsidR="00BD2BCF" w:rsidRPr="00BD2BCF">
        <w:rPr>
          <w:rFonts w:ascii="Tahoma" w:eastAsiaTheme="minorHAnsi" w:hAnsi="Tahoma" w:cs="Tahoma"/>
          <w:b/>
        </w:rPr>
        <w:t xml:space="preserve">por varios motivos justificados, </w:t>
      </w:r>
      <w:r w:rsidR="00BD2BCF">
        <w:rPr>
          <w:rFonts w:ascii="Tahoma" w:eastAsiaTheme="minorHAnsi" w:hAnsi="Tahoma" w:cs="Tahoma"/>
          <w:b/>
        </w:rPr>
        <w:t xml:space="preserve">entre ellos </w:t>
      </w:r>
      <w:r w:rsidR="00BD2BCF" w:rsidRPr="00BD2BCF">
        <w:rPr>
          <w:rFonts w:ascii="Tahoma" w:eastAsiaTheme="minorHAnsi" w:hAnsi="Tahoma" w:cs="Tahoma"/>
          <w:b/>
        </w:rPr>
        <w:t>unir los dos principales puertos de la Península, el de A</w:t>
      </w:r>
      <w:r w:rsidR="00BD2BCF">
        <w:rPr>
          <w:rFonts w:ascii="Tahoma" w:eastAsiaTheme="minorHAnsi" w:hAnsi="Tahoma" w:cs="Tahoma"/>
          <w:b/>
        </w:rPr>
        <w:t>lgeciras y el de Valencia</w:t>
      </w:r>
    </w:p>
    <w:p w14:paraId="34606DE6" w14:textId="77777777" w:rsidR="006E3CD0" w:rsidRPr="00BD2BCF" w:rsidRDefault="006E3CD0" w:rsidP="00BD2BCF">
      <w:pPr>
        <w:pStyle w:val="Prrafodelista"/>
        <w:spacing w:after="160" w:line="259" w:lineRule="auto"/>
        <w:rPr>
          <w:rFonts w:ascii="Tahoma" w:hAnsi="Tahoma" w:cs="Tahoma"/>
        </w:rPr>
      </w:pPr>
    </w:p>
    <w:p w14:paraId="7264CED1" w14:textId="77777777" w:rsidR="001E2F30" w:rsidRPr="006E3CD0" w:rsidRDefault="001E2F30" w:rsidP="001E2F30">
      <w:pPr>
        <w:pStyle w:val="Textoindependiente2"/>
        <w:rPr>
          <w:rFonts w:ascii="Tahoma" w:hAnsi="Tahoma" w:cs="Tahoma"/>
          <w:sz w:val="22"/>
          <w:szCs w:val="22"/>
          <w:lang w:val="es-ES"/>
        </w:rPr>
      </w:pPr>
      <w:r w:rsidRPr="006E3CD0">
        <w:rPr>
          <w:rFonts w:ascii="Tahoma" w:hAnsi="Tahoma" w:cs="Tahoma"/>
          <w:sz w:val="22"/>
          <w:szCs w:val="22"/>
          <w:lang w:val="es-ES"/>
        </w:rPr>
        <w:t xml:space="preserve">Los </w:t>
      </w:r>
      <w:r w:rsidRPr="006E3CD0">
        <w:rPr>
          <w:rFonts w:ascii="Tahoma" w:hAnsi="Tahoma" w:cs="Tahoma"/>
          <w:bCs/>
          <w:sz w:val="22"/>
          <w:szCs w:val="22"/>
          <w:lang w:val="es-ES"/>
        </w:rPr>
        <w:t>presidentes de la Confederación de Empresarios de Jaén, CEJ</w:t>
      </w:r>
      <w:r w:rsidRPr="006E3CD0">
        <w:rPr>
          <w:rFonts w:ascii="Tahoma" w:hAnsi="Tahoma" w:cs="Tahoma"/>
          <w:sz w:val="22"/>
          <w:szCs w:val="22"/>
          <w:lang w:val="es-ES"/>
        </w:rPr>
        <w:t xml:space="preserve">, Bartolomé González, y de </w:t>
      </w:r>
      <w:r w:rsidRPr="006E3CD0">
        <w:rPr>
          <w:rFonts w:ascii="Tahoma" w:hAnsi="Tahoma" w:cs="Tahoma"/>
          <w:bCs/>
          <w:sz w:val="22"/>
          <w:szCs w:val="22"/>
          <w:lang w:val="es-ES"/>
        </w:rPr>
        <w:t>la Confederación de Empresarios de Albacete, FEDA</w:t>
      </w:r>
      <w:r w:rsidRPr="006E3CD0">
        <w:rPr>
          <w:rFonts w:ascii="Tahoma" w:hAnsi="Tahoma" w:cs="Tahoma"/>
          <w:sz w:val="22"/>
          <w:szCs w:val="22"/>
          <w:lang w:val="es-ES"/>
        </w:rPr>
        <w:t xml:space="preserve">, Artemio Pérez, han celebrado una reunión de trabajo en la que han analizado la situación de las obras de la A-32 a su paso por ambas provincias y solicitar la finalización de esta importante infraestructura. </w:t>
      </w:r>
    </w:p>
    <w:p w14:paraId="205F25F5" w14:textId="77777777" w:rsidR="001E2F30" w:rsidRPr="006E3CD0" w:rsidRDefault="001E2F30" w:rsidP="001E2F30">
      <w:pPr>
        <w:pStyle w:val="Textoindependiente2"/>
        <w:rPr>
          <w:rFonts w:ascii="Tahoma" w:hAnsi="Tahoma" w:cs="Tahoma"/>
          <w:sz w:val="22"/>
          <w:szCs w:val="22"/>
          <w:lang w:val="es-ES"/>
        </w:rPr>
      </w:pPr>
    </w:p>
    <w:p w14:paraId="7D3FEF8F" w14:textId="77777777" w:rsidR="001E2F30" w:rsidRPr="006E3CD0" w:rsidRDefault="001E2F30" w:rsidP="001E2F30">
      <w:pPr>
        <w:pStyle w:val="Textoindependiente2"/>
        <w:rPr>
          <w:rFonts w:ascii="Tahoma" w:hAnsi="Tahoma" w:cs="Tahoma"/>
          <w:sz w:val="22"/>
          <w:szCs w:val="22"/>
          <w:lang w:val="es-ES"/>
        </w:rPr>
      </w:pPr>
      <w:r w:rsidRPr="006E3CD0">
        <w:rPr>
          <w:rFonts w:ascii="Tahoma" w:hAnsi="Tahoma" w:cs="Tahoma"/>
          <w:sz w:val="22"/>
          <w:szCs w:val="22"/>
          <w:lang w:val="es-ES"/>
        </w:rPr>
        <w:t xml:space="preserve">La reunión ha tenido lugar en la </w:t>
      </w:r>
      <w:r w:rsidRPr="006E3CD0">
        <w:rPr>
          <w:rFonts w:ascii="Tahoma" w:hAnsi="Tahoma" w:cs="Tahoma"/>
          <w:bCs/>
          <w:sz w:val="22"/>
          <w:szCs w:val="22"/>
          <w:lang w:val="es-ES"/>
        </w:rPr>
        <w:t>sede de la Asociación de Comercio, Industria y Servicios de Úbeda (ALCISER)</w:t>
      </w:r>
      <w:r w:rsidRPr="006E3CD0">
        <w:rPr>
          <w:rFonts w:ascii="Tahoma" w:hAnsi="Tahoma" w:cs="Tahoma"/>
          <w:sz w:val="22"/>
          <w:szCs w:val="22"/>
          <w:lang w:val="es-ES"/>
        </w:rPr>
        <w:t xml:space="preserve">, y la que también han asistido el vicepresidente de la Confederación de Albacete, Antonio </w:t>
      </w:r>
      <w:proofErr w:type="spellStart"/>
      <w:r w:rsidRPr="006E3CD0">
        <w:rPr>
          <w:rFonts w:ascii="Tahoma" w:hAnsi="Tahoma" w:cs="Tahoma"/>
          <w:sz w:val="22"/>
          <w:szCs w:val="22"/>
          <w:lang w:val="es-ES"/>
        </w:rPr>
        <w:t>Atienzar</w:t>
      </w:r>
      <w:proofErr w:type="spellEnd"/>
      <w:r w:rsidRPr="006E3CD0">
        <w:rPr>
          <w:rFonts w:ascii="Tahoma" w:hAnsi="Tahoma" w:cs="Tahoma"/>
          <w:sz w:val="22"/>
          <w:szCs w:val="22"/>
          <w:lang w:val="es-ES"/>
        </w:rPr>
        <w:t xml:space="preserve"> y los secretarios generales de CEJ y FEDA, Mario </w:t>
      </w:r>
      <w:proofErr w:type="spellStart"/>
      <w:r w:rsidRPr="006E3CD0">
        <w:rPr>
          <w:rFonts w:ascii="Tahoma" w:hAnsi="Tahoma" w:cs="Tahoma"/>
          <w:sz w:val="22"/>
          <w:szCs w:val="22"/>
          <w:lang w:val="es-ES"/>
        </w:rPr>
        <w:t>Azañón</w:t>
      </w:r>
      <w:proofErr w:type="spellEnd"/>
      <w:r w:rsidRPr="006E3CD0">
        <w:rPr>
          <w:rFonts w:ascii="Tahoma" w:hAnsi="Tahoma" w:cs="Tahoma"/>
          <w:sz w:val="22"/>
          <w:szCs w:val="22"/>
          <w:lang w:val="es-ES"/>
        </w:rPr>
        <w:t xml:space="preserve"> y Vicente García, respectivamente.</w:t>
      </w:r>
    </w:p>
    <w:p w14:paraId="18D62CB3" w14:textId="77777777" w:rsidR="001E2F30" w:rsidRPr="006E3CD0" w:rsidRDefault="001E2F30" w:rsidP="001E2F30">
      <w:pPr>
        <w:pStyle w:val="Textoindependiente2"/>
        <w:rPr>
          <w:rFonts w:ascii="Tahoma" w:hAnsi="Tahoma" w:cs="Tahoma"/>
          <w:sz w:val="22"/>
          <w:szCs w:val="22"/>
          <w:lang w:val="es-ES"/>
        </w:rPr>
      </w:pPr>
    </w:p>
    <w:p w14:paraId="6B7D8A4B" w14:textId="77777777" w:rsidR="001E2F30" w:rsidRPr="006E3CD0" w:rsidRDefault="001E2F30" w:rsidP="001E2F30">
      <w:pPr>
        <w:pStyle w:val="Textoindependiente2"/>
        <w:rPr>
          <w:rFonts w:ascii="Tahoma" w:hAnsi="Tahoma" w:cs="Tahoma"/>
          <w:sz w:val="22"/>
          <w:szCs w:val="22"/>
          <w:lang w:val="es-ES"/>
        </w:rPr>
      </w:pPr>
      <w:r w:rsidRPr="006E3CD0">
        <w:rPr>
          <w:rFonts w:ascii="Tahoma" w:hAnsi="Tahoma" w:cs="Tahoma"/>
          <w:sz w:val="22"/>
          <w:szCs w:val="22"/>
          <w:lang w:val="es-ES"/>
        </w:rPr>
        <w:t xml:space="preserve">Asimismo, al finalizar la reunión se ha desplazado a </w:t>
      </w:r>
      <w:r w:rsidRPr="006E3CD0">
        <w:rPr>
          <w:rFonts w:ascii="Tahoma" w:hAnsi="Tahoma" w:cs="Tahoma"/>
          <w:bCs/>
          <w:sz w:val="22"/>
          <w:szCs w:val="22"/>
          <w:lang w:val="es-ES"/>
        </w:rPr>
        <w:t>visitar las obras de la A-32</w:t>
      </w:r>
      <w:r w:rsidRPr="006E3CD0">
        <w:rPr>
          <w:rFonts w:ascii="Tahoma" w:hAnsi="Tahoma" w:cs="Tahoma"/>
          <w:sz w:val="22"/>
          <w:szCs w:val="22"/>
          <w:lang w:val="es-ES"/>
        </w:rPr>
        <w:t xml:space="preserve">, en concreto </w:t>
      </w:r>
      <w:r w:rsidRPr="006E3CD0">
        <w:rPr>
          <w:rFonts w:ascii="Tahoma" w:hAnsi="Tahoma" w:cs="Tahoma"/>
          <w:bCs/>
          <w:sz w:val="22"/>
          <w:szCs w:val="22"/>
          <w:lang w:val="es-ES"/>
        </w:rPr>
        <w:t>el inicio del tramo entre Torreperogil y Villacarrillo (punto kilométrico 159)</w:t>
      </w:r>
      <w:r w:rsidR="006E3CD0" w:rsidRPr="006E3CD0">
        <w:rPr>
          <w:rFonts w:ascii="Tahoma" w:hAnsi="Tahoma" w:cs="Tahoma"/>
          <w:sz w:val="22"/>
          <w:szCs w:val="22"/>
          <w:lang w:val="es-ES"/>
        </w:rPr>
        <w:t>.</w:t>
      </w:r>
    </w:p>
    <w:p w14:paraId="4A2F5316" w14:textId="77777777" w:rsidR="006E3CD0" w:rsidRDefault="006E3CD0" w:rsidP="001E2F30">
      <w:pPr>
        <w:pStyle w:val="Textoindependiente2"/>
        <w:rPr>
          <w:rFonts w:ascii="Tahoma" w:hAnsi="Tahoma" w:cs="Tahoma"/>
          <w:b/>
          <w:sz w:val="22"/>
          <w:szCs w:val="22"/>
          <w:lang w:val="es-ES"/>
        </w:rPr>
      </w:pPr>
    </w:p>
    <w:p w14:paraId="149345F1" w14:textId="77777777" w:rsidR="006E3CD0" w:rsidRDefault="006E3CD0" w:rsidP="006E3CD0">
      <w:pPr>
        <w:spacing w:after="160" w:line="259" w:lineRule="auto"/>
        <w:rPr>
          <w:rFonts w:ascii="Tahoma" w:eastAsiaTheme="minorHAnsi" w:hAnsi="Tahoma" w:cs="Tahoma"/>
          <w:b/>
          <w:sz w:val="22"/>
          <w:szCs w:val="22"/>
          <w:lang w:val="es-ES" w:eastAsia="en-US"/>
        </w:rPr>
      </w:pPr>
      <w:r w:rsidRPr="006E3CD0">
        <w:rPr>
          <w:rFonts w:ascii="Tahoma" w:eastAsiaTheme="minorHAnsi" w:hAnsi="Tahoma" w:cs="Tahoma"/>
          <w:b/>
          <w:sz w:val="22"/>
          <w:szCs w:val="22"/>
          <w:lang w:val="es-ES" w:eastAsia="en-US"/>
        </w:rPr>
        <w:t xml:space="preserve">Un proyecto </w:t>
      </w:r>
      <w:r>
        <w:rPr>
          <w:rFonts w:ascii="Tahoma" w:eastAsiaTheme="minorHAnsi" w:hAnsi="Tahoma" w:cs="Tahoma"/>
          <w:b/>
          <w:sz w:val="22"/>
          <w:szCs w:val="22"/>
          <w:lang w:val="es-ES" w:eastAsia="en-US"/>
        </w:rPr>
        <w:t>clave en activación económica y social</w:t>
      </w:r>
    </w:p>
    <w:p w14:paraId="70EEE4F2" w14:textId="77777777" w:rsidR="006E3CD0" w:rsidRPr="006E3CD0" w:rsidRDefault="006E3CD0" w:rsidP="006E3CD0">
      <w:pPr>
        <w:spacing w:after="160" w:line="259" w:lineRule="auto"/>
        <w:rPr>
          <w:rFonts w:ascii="Tahoma" w:eastAsiaTheme="minorHAnsi" w:hAnsi="Tahoma" w:cs="Tahoma"/>
          <w:sz w:val="22"/>
          <w:szCs w:val="22"/>
          <w:lang w:val="es-ES" w:eastAsia="en-US"/>
        </w:rPr>
      </w:pPr>
      <w:r>
        <w:rPr>
          <w:rFonts w:ascii="Tahoma" w:eastAsiaTheme="minorHAnsi" w:hAnsi="Tahoma" w:cs="Tahoma"/>
          <w:sz w:val="22"/>
          <w:szCs w:val="22"/>
          <w:lang w:val="es-ES" w:eastAsia="en-US"/>
        </w:rPr>
        <w:t>Para las dos provincias, a juicio de sus organizaciones empresariales, la</w:t>
      </w:r>
      <w:r w:rsidRPr="006E3CD0">
        <w:rPr>
          <w:rFonts w:ascii="Tahoma" w:eastAsiaTheme="minorHAnsi" w:hAnsi="Tahoma" w:cs="Tahoma"/>
          <w:sz w:val="22"/>
          <w:szCs w:val="22"/>
          <w:lang w:val="es-ES" w:eastAsia="en-US"/>
        </w:rPr>
        <w:t xml:space="preserve"> A-32 supone un factor clave en activación económica y social de las poblaciones que forman parte de su trazado. Este impacto positivo no se realizará en su mayor parte mientras su ejecución no sea completa, pero si es cierto que su escasa ejecución ya está beneficiando a algunos municipios de la provincia de Jaén.</w:t>
      </w:r>
    </w:p>
    <w:p w14:paraId="17D2132D" w14:textId="3484666A" w:rsidR="006E3CD0" w:rsidRPr="006E3CD0" w:rsidRDefault="006E3CD0" w:rsidP="006E3CD0">
      <w:pPr>
        <w:spacing w:after="160" w:line="259" w:lineRule="auto"/>
        <w:rPr>
          <w:rFonts w:ascii="Tahoma" w:eastAsiaTheme="minorHAnsi" w:hAnsi="Tahoma" w:cs="Tahoma"/>
          <w:sz w:val="22"/>
          <w:szCs w:val="22"/>
          <w:lang w:val="es-ES" w:eastAsia="en-US"/>
        </w:rPr>
      </w:pPr>
      <w:r w:rsidRPr="006E3CD0">
        <w:rPr>
          <w:rFonts w:ascii="Tahoma" w:eastAsiaTheme="minorHAnsi" w:hAnsi="Tahoma" w:cs="Tahoma"/>
          <w:sz w:val="22"/>
          <w:szCs w:val="22"/>
          <w:lang w:val="es-ES" w:eastAsia="en-US"/>
        </w:rPr>
        <w:t xml:space="preserve">En la provincia de Jaén ya están comunicadas por esta autovía las poblaciones de </w:t>
      </w:r>
      <w:r>
        <w:rPr>
          <w:rFonts w:ascii="Tahoma" w:eastAsiaTheme="minorHAnsi" w:hAnsi="Tahoma" w:cs="Tahoma"/>
          <w:sz w:val="22"/>
          <w:szCs w:val="22"/>
          <w:lang w:val="es-ES" w:eastAsia="en-US"/>
        </w:rPr>
        <w:t xml:space="preserve">Bailen, Linares, </w:t>
      </w:r>
      <w:proofErr w:type="spellStart"/>
      <w:r>
        <w:rPr>
          <w:rFonts w:ascii="Tahoma" w:eastAsiaTheme="minorHAnsi" w:hAnsi="Tahoma" w:cs="Tahoma"/>
          <w:sz w:val="22"/>
          <w:szCs w:val="22"/>
          <w:lang w:val="es-ES" w:eastAsia="en-US"/>
        </w:rPr>
        <w:t>Ibros</w:t>
      </w:r>
      <w:proofErr w:type="spellEnd"/>
      <w:r>
        <w:rPr>
          <w:rFonts w:ascii="Tahoma" w:eastAsiaTheme="minorHAnsi" w:hAnsi="Tahoma" w:cs="Tahoma"/>
          <w:sz w:val="22"/>
          <w:szCs w:val="22"/>
          <w:lang w:val="es-ES" w:eastAsia="en-US"/>
        </w:rPr>
        <w:t>, Ú</w:t>
      </w:r>
      <w:r w:rsidRPr="006E3CD0">
        <w:rPr>
          <w:rFonts w:ascii="Tahoma" w:eastAsiaTheme="minorHAnsi" w:hAnsi="Tahoma" w:cs="Tahoma"/>
          <w:sz w:val="22"/>
          <w:szCs w:val="22"/>
          <w:lang w:val="es-ES" w:eastAsia="en-US"/>
        </w:rPr>
        <w:t>beda, y en breve plazo de tiempo, antes de finales de 2022, lo estarán Torreperogil, Villacarrillo Y Villanueva Del Arzobispo, entre otras.</w:t>
      </w:r>
    </w:p>
    <w:p w14:paraId="7136512E" w14:textId="77777777" w:rsidR="006E3CD0" w:rsidRPr="006E3CD0" w:rsidRDefault="006E3CD0" w:rsidP="006E3CD0">
      <w:pPr>
        <w:spacing w:after="160" w:line="259" w:lineRule="auto"/>
        <w:rPr>
          <w:rFonts w:ascii="Tahoma" w:eastAsiaTheme="minorHAnsi" w:hAnsi="Tahoma" w:cs="Tahoma"/>
          <w:sz w:val="22"/>
          <w:szCs w:val="22"/>
          <w:lang w:val="es-ES" w:eastAsia="en-US"/>
        </w:rPr>
      </w:pPr>
      <w:r>
        <w:rPr>
          <w:rFonts w:ascii="Tahoma" w:eastAsiaTheme="minorHAnsi" w:hAnsi="Tahoma" w:cs="Tahoma"/>
          <w:sz w:val="22"/>
          <w:szCs w:val="22"/>
          <w:lang w:val="es-ES" w:eastAsia="en-US"/>
        </w:rPr>
        <w:t xml:space="preserve">Mientras, desde FEDA se lamenta que en la provincia de Albacete </w:t>
      </w:r>
      <w:r w:rsidRPr="006E3CD0">
        <w:rPr>
          <w:rFonts w:ascii="Tahoma" w:eastAsiaTheme="minorHAnsi" w:hAnsi="Tahoma" w:cs="Tahoma"/>
          <w:sz w:val="22"/>
          <w:szCs w:val="22"/>
          <w:lang w:val="es-ES" w:eastAsia="en-US"/>
        </w:rPr>
        <w:t>este efecto vertebrador todavía está por empezar, puesto que sólo está prevista en el corto plazo la inauguración del tramo más próximo a la capital en el enlace con la A-30.</w:t>
      </w:r>
    </w:p>
    <w:p w14:paraId="4BD53584" w14:textId="75FE75D1" w:rsidR="006E3CD0" w:rsidRPr="006E3CD0" w:rsidRDefault="006E3CD0" w:rsidP="006E3CD0">
      <w:pPr>
        <w:spacing w:after="160" w:line="259" w:lineRule="auto"/>
        <w:rPr>
          <w:rFonts w:ascii="Tahoma" w:eastAsiaTheme="minorHAnsi" w:hAnsi="Tahoma" w:cs="Tahoma"/>
          <w:sz w:val="22"/>
          <w:szCs w:val="22"/>
          <w:lang w:val="es-ES" w:eastAsia="en-US"/>
        </w:rPr>
      </w:pPr>
      <w:r w:rsidRPr="006E3CD0">
        <w:rPr>
          <w:rFonts w:ascii="Tahoma" w:eastAsiaTheme="minorHAnsi" w:hAnsi="Tahoma" w:cs="Tahoma"/>
          <w:sz w:val="22"/>
          <w:szCs w:val="22"/>
          <w:lang w:val="es-ES" w:eastAsia="en-US"/>
        </w:rPr>
        <w:t>E</w:t>
      </w:r>
      <w:r w:rsidR="002523BD">
        <w:rPr>
          <w:rFonts w:ascii="Tahoma" w:eastAsiaTheme="minorHAnsi" w:hAnsi="Tahoma" w:cs="Tahoma"/>
          <w:sz w:val="22"/>
          <w:szCs w:val="22"/>
          <w:lang w:val="es-ES" w:eastAsia="en-US"/>
        </w:rPr>
        <w:t>n</w:t>
      </w:r>
      <w:r w:rsidRPr="006E3CD0">
        <w:rPr>
          <w:rFonts w:ascii="Tahoma" w:eastAsiaTheme="minorHAnsi" w:hAnsi="Tahoma" w:cs="Tahoma"/>
          <w:sz w:val="22"/>
          <w:szCs w:val="22"/>
          <w:lang w:val="es-ES" w:eastAsia="en-US"/>
        </w:rPr>
        <w:t xml:space="preserve"> cuanto al número total de municipios y población beneficiados por esta infraestructura, una vez</w:t>
      </w:r>
      <w:r>
        <w:rPr>
          <w:rFonts w:ascii="Tahoma" w:eastAsiaTheme="minorHAnsi" w:hAnsi="Tahoma" w:cs="Tahoma"/>
          <w:sz w:val="22"/>
          <w:szCs w:val="22"/>
          <w:lang w:val="es-ES" w:eastAsia="en-US"/>
        </w:rPr>
        <w:t xml:space="preserve"> completada en su totalidad, Jaé</w:t>
      </w:r>
      <w:r w:rsidRPr="006E3CD0">
        <w:rPr>
          <w:rFonts w:ascii="Tahoma" w:eastAsiaTheme="minorHAnsi" w:hAnsi="Tahoma" w:cs="Tahoma"/>
          <w:sz w:val="22"/>
          <w:szCs w:val="22"/>
          <w:lang w:val="es-ES" w:eastAsia="en-US"/>
        </w:rPr>
        <w:t>n y Albacete están en niveles similares, con un total de 17 municipios y una población de 180.000 habitantes en cada una de ellas.</w:t>
      </w:r>
    </w:p>
    <w:p w14:paraId="4D72E0B2" w14:textId="77777777" w:rsidR="006E3CD0" w:rsidRPr="006E3CD0" w:rsidRDefault="006E3CD0" w:rsidP="006E3CD0">
      <w:pPr>
        <w:spacing w:after="160" w:line="259" w:lineRule="auto"/>
        <w:rPr>
          <w:rFonts w:ascii="Tahoma" w:eastAsiaTheme="minorHAnsi" w:hAnsi="Tahoma" w:cs="Tahoma"/>
          <w:sz w:val="22"/>
          <w:szCs w:val="22"/>
          <w:lang w:val="es-ES" w:eastAsia="en-US"/>
        </w:rPr>
      </w:pPr>
      <w:r w:rsidRPr="006E3CD0">
        <w:rPr>
          <w:rFonts w:ascii="Tahoma" w:eastAsiaTheme="minorHAnsi" w:hAnsi="Tahoma" w:cs="Tahoma"/>
          <w:sz w:val="22"/>
          <w:szCs w:val="22"/>
          <w:lang w:val="es-ES" w:eastAsia="en-US"/>
        </w:rPr>
        <w:t>Cabe añadir que la A-32, no sólo vertebrará dos provincias, sino que además tendrá un impacto positivo para tres comunidades autónomas: Andalucía, Castilla-La Mancha y Comunidad Valenciana.</w:t>
      </w:r>
    </w:p>
    <w:p w14:paraId="4B22DB0A" w14:textId="77777777" w:rsidR="00BD2BCF" w:rsidRDefault="00BD2BCF" w:rsidP="001976E1">
      <w:pPr>
        <w:spacing w:after="160" w:line="259" w:lineRule="auto"/>
        <w:rPr>
          <w:rFonts w:ascii="Tahoma" w:eastAsiaTheme="minorHAnsi" w:hAnsi="Tahoma" w:cs="Tahoma"/>
          <w:b/>
          <w:sz w:val="22"/>
          <w:szCs w:val="22"/>
          <w:lang w:val="es-ES" w:eastAsia="en-US"/>
        </w:rPr>
      </w:pPr>
    </w:p>
    <w:p w14:paraId="1339E853" w14:textId="77777777" w:rsidR="001976E1" w:rsidRPr="00A665CF" w:rsidRDefault="001976E1" w:rsidP="001976E1">
      <w:pPr>
        <w:spacing w:after="160" w:line="259" w:lineRule="auto"/>
        <w:rPr>
          <w:rFonts w:ascii="Tahoma" w:eastAsiaTheme="minorHAnsi" w:hAnsi="Tahoma" w:cs="Tahoma"/>
          <w:b/>
          <w:sz w:val="22"/>
          <w:szCs w:val="22"/>
          <w:lang w:val="es-ES" w:eastAsia="en-US"/>
        </w:rPr>
      </w:pPr>
      <w:r w:rsidRPr="00A665CF">
        <w:rPr>
          <w:rFonts w:ascii="Tahoma" w:eastAsiaTheme="minorHAnsi" w:hAnsi="Tahoma" w:cs="Tahoma"/>
          <w:b/>
          <w:sz w:val="22"/>
          <w:szCs w:val="22"/>
          <w:lang w:val="es-ES" w:eastAsia="en-US"/>
        </w:rPr>
        <w:t>Un proyecto rentable desde el punto de vista coste-beneficio</w:t>
      </w:r>
    </w:p>
    <w:p w14:paraId="2F927BE4" w14:textId="77777777" w:rsidR="001976E1" w:rsidRPr="00A665CF" w:rsidRDefault="006E3CD0" w:rsidP="001976E1">
      <w:pPr>
        <w:spacing w:after="160" w:line="259" w:lineRule="auto"/>
        <w:rPr>
          <w:rFonts w:ascii="Tahoma" w:eastAsiaTheme="minorHAnsi" w:hAnsi="Tahoma" w:cs="Tahoma"/>
          <w:sz w:val="22"/>
          <w:szCs w:val="22"/>
          <w:lang w:val="es-ES" w:eastAsia="en-US"/>
        </w:rPr>
      </w:pPr>
      <w:r w:rsidRPr="00A665CF">
        <w:rPr>
          <w:rFonts w:ascii="Tahoma" w:eastAsiaTheme="minorHAnsi" w:hAnsi="Tahoma" w:cs="Tahoma"/>
          <w:sz w:val="22"/>
          <w:szCs w:val="22"/>
          <w:lang w:val="es-ES" w:eastAsia="en-US"/>
        </w:rPr>
        <w:t>En la reunión también se han analizado otros parámetros. Así, to</w:t>
      </w:r>
      <w:r w:rsidR="001976E1" w:rsidRPr="00A665CF">
        <w:rPr>
          <w:rFonts w:ascii="Tahoma" w:eastAsiaTheme="minorHAnsi" w:hAnsi="Tahoma" w:cs="Tahoma"/>
          <w:sz w:val="22"/>
          <w:szCs w:val="22"/>
          <w:lang w:val="es-ES" w:eastAsia="en-US"/>
        </w:rPr>
        <w:t xml:space="preserve">mando como referencia precios de tramos ya licitados, </w:t>
      </w:r>
      <w:r w:rsidRPr="00A665CF">
        <w:rPr>
          <w:rFonts w:ascii="Tahoma" w:eastAsiaTheme="minorHAnsi" w:hAnsi="Tahoma" w:cs="Tahoma"/>
          <w:sz w:val="22"/>
          <w:szCs w:val="22"/>
          <w:lang w:val="es-ES" w:eastAsia="en-US"/>
        </w:rPr>
        <w:t xml:space="preserve">los empresarios estiman que </w:t>
      </w:r>
      <w:r w:rsidR="001976E1" w:rsidRPr="00A665CF">
        <w:rPr>
          <w:rFonts w:ascii="Tahoma" w:eastAsiaTheme="minorHAnsi" w:hAnsi="Tahoma" w:cs="Tahoma"/>
          <w:sz w:val="22"/>
          <w:szCs w:val="22"/>
          <w:lang w:val="es-ES" w:eastAsia="en-US"/>
        </w:rPr>
        <w:t>los 140 km pendientes de ejecución tendrán un coste superior a los 630 millones de euros.</w:t>
      </w:r>
    </w:p>
    <w:p w14:paraId="21A79519" w14:textId="77777777" w:rsidR="001976E1" w:rsidRPr="00A665CF" w:rsidRDefault="001976E1" w:rsidP="001976E1">
      <w:pPr>
        <w:spacing w:after="160" w:line="259" w:lineRule="auto"/>
        <w:rPr>
          <w:rFonts w:ascii="Tahoma" w:eastAsiaTheme="minorHAnsi" w:hAnsi="Tahoma" w:cs="Tahoma"/>
          <w:sz w:val="22"/>
          <w:szCs w:val="22"/>
          <w:lang w:val="es-ES" w:eastAsia="en-US"/>
        </w:rPr>
      </w:pPr>
      <w:r w:rsidRPr="00A665CF">
        <w:rPr>
          <w:rFonts w:ascii="Tahoma" w:eastAsiaTheme="minorHAnsi" w:hAnsi="Tahoma" w:cs="Tahoma"/>
          <w:sz w:val="22"/>
          <w:szCs w:val="22"/>
          <w:lang w:val="es-ES" w:eastAsia="en-US"/>
        </w:rPr>
        <w:t xml:space="preserve">Esta inversión se ha de confrontar con dos vectores clave que justifican sobradamente su viabilidad y </w:t>
      </w:r>
      <w:r w:rsidR="00A665CF" w:rsidRPr="00A665CF">
        <w:rPr>
          <w:rFonts w:ascii="Tahoma" w:eastAsiaTheme="minorHAnsi" w:hAnsi="Tahoma" w:cs="Tahoma"/>
          <w:sz w:val="22"/>
          <w:szCs w:val="22"/>
          <w:lang w:val="es-ES" w:eastAsia="en-US"/>
        </w:rPr>
        <w:t xml:space="preserve">urgencia de ejecución inmediata. </w:t>
      </w:r>
      <w:r w:rsidRPr="00A665CF">
        <w:rPr>
          <w:rFonts w:ascii="Tahoma" w:eastAsiaTheme="minorHAnsi" w:hAnsi="Tahoma" w:cs="Tahoma"/>
          <w:sz w:val="22"/>
          <w:szCs w:val="22"/>
          <w:lang w:val="es-ES" w:eastAsia="en-US"/>
        </w:rPr>
        <w:t>En primer lugar, la mejora en competitividad que supone, para el transporte de mercancías por carretera y en consecuencia para el coste de las mercancías transportadas, reducir en cerca de 60 km la distancia a recorrer entre Andalucía y Levante, optando por la A-32 en lugar de la A-4.</w:t>
      </w:r>
    </w:p>
    <w:p w14:paraId="350FAD8F" w14:textId="77777777" w:rsidR="001976E1" w:rsidRPr="00A665CF" w:rsidRDefault="00A665CF" w:rsidP="001976E1">
      <w:pPr>
        <w:spacing w:after="160" w:line="259" w:lineRule="auto"/>
        <w:rPr>
          <w:rFonts w:ascii="Tahoma" w:eastAsiaTheme="minorHAnsi" w:hAnsi="Tahoma" w:cs="Tahoma"/>
          <w:sz w:val="22"/>
          <w:szCs w:val="22"/>
          <w:lang w:val="es-ES" w:eastAsia="en-US"/>
        </w:rPr>
      </w:pPr>
      <w:r w:rsidRPr="00A665CF">
        <w:rPr>
          <w:rFonts w:ascii="Tahoma" w:eastAsiaTheme="minorHAnsi" w:hAnsi="Tahoma" w:cs="Tahoma"/>
          <w:sz w:val="22"/>
          <w:szCs w:val="22"/>
          <w:lang w:val="es-ES" w:eastAsia="en-US"/>
        </w:rPr>
        <w:t>FEDA y CEJ estiman que, basándose</w:t>
      </w:r>
      <w:r w:rsidR="001976E1" w:rsidRPr="00A665CF">
        <w:rPr>
          <w:rFonts w:ascii="Tahoma" w:eastAsiaTheme="minorHAnsi" w:hAnsi="Tahoma" w:cs="Tahoma"/>
          <w:sz w:val="22"/>
          <w:szCs w:val="22"/>
          <w:lang w:val="es-ES" w:eastAsia="en-US"/>
        </w:rPr>
        <w:t xml:space="preserve"> en un trasvase de un 35% del tr</w:t>
      </w:r>
      <w:r w:rsidRPr="00A665CF">
        <w:rPr>
          <w:rFonts w:ascii="Tahoma" w:eastAsiaTheme="minorHAnsi" w:hAnsi="Tahoma" w:cs="Tahoma"/>
          <w:sz w:val="22"/>
          <w:szCs w:val="22"/>
          <w:lang w:val="es-ES" w:eastAsia="en-US"/>
        </w:rPr>
        <w:t xml:space="preserve">áfico de la A-4 hacia la A-32, </w:t>
      </w:r>
      <w:r w:rsidR="001976E1" w:rsidRPr="00A665CF">
        <w:rPr>
          <w:rFonts w:ascii="Tahoma" w:eastAsiaTheme="minorHAnsi" w:hAnsi="Tahoma" w:cs="Tahoma"/>
          <w:sz w:val="22"/>
          <w:szCs w:val="22"/>
          <w:lang w:val="es-ES" w:eastAsia="en-US"/>
        </w:rPr>
        <w:t>el impacto económico de esta mejora en competitividad asciende a 60 millones de euros anuales. Desde el punto de vista puramente económico, la finalización de la A-32 está totalmente justificada, no sólo por el corto plazo de recuperación de la inversión de apenas diez años, sino por la pérdida de competitividad que implica cada año que pasa sin que el trazado esté realmente finalizado.</w:t>
      </w:r>
    </w:p>
    <w:p w14:paraId="358219BF" w14:textId="77777777" w:rsidR="001976E1" w:rsidRPr="00A665CF" w:rsidRDefault="00A665CF" w:rsidP="001976E1">
      <w:pPr>
        <w:spacing w:after="160" w:line="259" w:lineRule="auto"/>
        <w:rPr>
          <w:rFonts w:ascii="Tahoma" w:eastAsiaTheme="minorHAnsi" w:hAnsi="Tahoma" w:cs="Tahoma"/>
          <w:sz w:val="22"/>
          <w:szCs w:val="22"/>
          <w:lang w:val="es-ES" w:eastAsia="en-US"/>
        </w:rPr>
      </w:pPr>
      <w:r w:rsidRPr="00A665CF">
        <w:rPr>
          <w:rFonts w:ascii="Tahoma" w:eastAsiaTheme="minorHAnsi" w:hAnsi="Tahoma" w:cs="Tahoma"/>
          <w:sz w:val="22"/>
          <w:szCs w:val="22"/>
          <w:lang w:val="es-ES" w:eastAsia="en-US"/>
        </w:rPr>
        <w:t xml:space="preserve">Igualmente, en la reunión se ha abordado el impacto ambiental, concluyendo que esta infraestructura supone una reducción del mismo, al acortar la </w:t>
      </w:r>
      <w:r w:rsidR="001976E1" w:rsidRPr="00A665CF">
        <w:rPr>
          <w:rFonts w:ascii="Tahoma" w:eastAsiaTheme="minorHAnsi" w:hAnsi="Tahoma" w:cs="Tahoma"/>
          <w:sz w:val="22"/>
          <w:szCs w:val="22"/>
          <w:lang w:val="es-ES" w:eastAsia="en-US"/>
        </w:rPr>
        <w:t xml:space="preserve">distancia a recorrer, tanto para vehículos pesados como ligeros, </w:t>
      </w:r>
      <w:r w:rsidRPr="00A665CF">
        <w:rPr>
          <w:rFonts w:ascii="Tahoma" w:eastAsiaTheme="minorHAnsi" w:hAnsi="Tahoma" w:cs="Tahoma"/>
          <w:sz w:val="22"/>
          <w:szCs w:val="22"/>
          <w:lang w:val="es-ES" w:eastAsia="en-US"/>
        </w:rPr>
        <w:t>traduciéndose</w:t>
      </w:r>
      <w:r w:rsidR="001976E1" w:rsidRPr="00A665CF">
        <w:rPr>
          <w:rFonts w:ascii="Tahoma" w:eastAsiaTheme="minorHAnsi" w:hAnsi="Tahoma" w:cs="Tahoma"/>
          <w:sz w:val="22"/>
          <w:szCs w:val="22"/>
          <w:lang w:val="es-ES" w:eastAsia="en-US"/>
        </w:rPr>
        <w:t xml:space="preserve"> en un ahorro energético cuantificable</w:t>
      </w:r>
      <w:r w:rsidRPr="00A665CF">
        <w:rPr>
          <w:rFonts w:ascii="Tahoma" w:eastAsiaTheme="minorHAnsi" w:hAnsi="Tahoma" w:cs="Tahoma"/>
          <w:sz w:val="22"/>
          <w:szCs w:val="22"/>
          <w:lang w:val="es-ES" w:eastAsia="en-US"/>
        </w:rPr>
        <w:t xml:space="preserve">, con </w:t>
      </w:r>
      <w:r w:rsidR="001976E1" w:rsidRPr="00A665CF">
        <w:rPr>
          <w:rFonts w:ascii="Tahoma" w:eastAsiaTheme="minorHAnsi" w:hAnsi="Tahoma" w:cs="Tahoma"/>
          <w:sz w:val="22"/>
          <w:szCs w:val="22"/>
          <w:lang w:val="es-ES" w:eastAsia="en-US"/>
        </w:rPr>
        <w:t xml:space="preserve">una reducción anual de más de 24 millones de litros </w:t>
      </w:r>
      <w:r w:rsidRPr="00A665CF">
        <w:rPr>
          <w:rFonts w:ascii="Tahoma" w:eastAsiaTheme="minorHAnsi" w:hAnsi="Tahoma" w:cs="Tahoma"/>
          <w:sz w:val="22"/>
          <w:szCs w:val="22"/>
          <w:lang w:val="es-ES" w:eastAsia="en-US"/>
        </w:rPr>
        <w:t xml:space="preserve">de </w:t>
      </w:r>
      <w:r w:rsidR="001976E1" w:rsidRPr="00A665CF">
        <w:rPr>
          <w:rFonts w:ascii="Tahoma" w:eastAsiaTheme="minorHAnsi" w:hAnsi="Tahoma" w:cs="Tahoma"/>
          <w:sz w:val="22"/>
          <w:szCs w:val="22"/>
          <w:lang w:val="es-ES" w:eastAsia="en-US"/>
        </w:rPr>
        <w:t xml:space="preserve">combustible consumidos y una reducción de emisiones de CO2 a la atmósfera próxima las 4.000 </w:t>
      </w:r>
      <w:proofErr w:type="spellStart"/>
      <w:r w:rsidR="001976E1" w:rsidRPr="00A665CF">
        <w:rPr>
          <w:rFonts w:ascii="Tahoma" w:eastAsiaTheme="minorHAnsi" w:hAnsi="Tahoma" w:cs="Tahoma"/>
          <w:sz w:val="22"/>
          <w:szCs w:val="22"/>
          <w:lang w:val="es-ES" w:eastAsia="en-US"/>
        </w:rPr>
        <w:t>tn</w:t>
      </w:r>
      <w:proofErr w:type="spellEnd"/>
      <w:r w:rsidR="001976E1" w:rsidRPr="00A665CF">
        <w:rPr>
          <w:rFonts w:ascii="Tahoma" w:eastAsiaTheme="minorHAnsi" w:hAnsi="Tahoma" w:cs="Tahoma"/>
          <w:sz w:val="22"/>
          <w:szCs w:val="22"/>
          <w:lang w:val="es-ES" w:eastAsia="en-US"/>
        </w:rPr>
        <w:t>.</w:t>
      </w:r>
    </w:p>
    <w:p w14:paraId="5B228336" w14:textId="77777777" w:rsidR="001976E1" w:rsidRPr="00A665CF" w:rsidRDefault="001976E1" w:rsidP="001976E1">
      <w:pPr>
        <w:spacing w:after="160" w:line="259" w:lineRule="auto"/>
        <w:rPr>
          <w:rFonts w:ascii="Tahoma" w:eastAsiaTheme="minorHAnsi" w:hAnsi="Tahoma" w:cs="Tahoma"/>
          <w:b/>
          <w:sz w:val="22"/>
          <w:szCs w:val="22"/>
          <w:lang w:val="es-ES" w:eastAsia="en-US"/>
        </w:rPr>
      </w:pPr>
      <w:r w:rsidRPr="00A665CF">
        <w:rPr>
          <w:rFonts w:ascii="Tahoma" w:eastAsiaTheme="minorHAnsi" w:hAnsi="Tahoma" w:cs="Tahoma"/>
          <w:b/>
          <w:sz w:val="22"/>
          <w:szCs w:val="22"/>
          <w:lang w:val="es-ES" w:eastAsia="en-US"/>
        </w:rPr>
        <w:t>Conclusión</w:t>
      </w:r>
    </w:p>
    <w:p w14:paraId="56108BC1" w14:textId="77777777" w:rsidR="00A665CF" w:rsidRDefault="00A665CF" w:rsidP="001976E1">
      <w:pPr>
        <w:spacing w:after="160" w:line="259" w:lineRule="auto"/>
        <w:rPr>
          <w:rFonts w:ascii="Tahoma" w:eastAsiaTheme="minorHAnsi" w:hAnsi="Tahoma" w:cs="Tahoma"/>
          <w:sz w:val="22"/>
          <w:szCs w:val="22"/>
          <w:lang w:val="es-ES" w:eastAsia="en-US"/>
        </w:rPr>
      </w:pPr>
      <w:r>
        <w:rPr>
          <w:rFonts w:ascii="Tahoma" w:eastAsiaTheme="minorHAnsi" w:hAnsi="Tahoma" w:cs="Tahoma"/>
          <w:sz w:val="22"/>
          <w:szCs w:val="22"/>
          <w:lang w:val="es-ES" w:eastAsia="en-US"/>
        </w:rPr>
        <w:t>Finalizada la reunión, las dos patronales han querido manifestar, a manera de conclusión, una serie de puntos:</w:t>
      </w:r>
    </w:p>
    <w:p w14:paraId="53CE3C7C" w14:textId="77777777" w:rsidR="001976E1" w:rsidRPr="00A665CF" w:rsidRDefault="001976E1" w:rsidP="00A665CF">
      <w:pPr>
        <w:pStyle w:val="Prrafodelista"/>
        <w:numPr>
          <w:ilvl w:val="0"/>
          <w:numId w:val="45"/>
        </w:numPr>
        <w:spacing w:after="160" w:line="259" w:lineRule="auto"/>
        <w:rPr>
          <w:rFonts w:ascii="Tahoma" w:eastAsiaTheme="minorHAnsi" w:hAnsi="Tahoma" w:cs="Tahoma"/>
        </w:rPr>
      </w:pPr>
      <w:r w:rsidRPr="00A665CF">
        <w:rPr>
          <w:rFonts w:ascii="Tahoma" w:eastAsiaTheme="minorHAnsi" w:hAnsi="Tahoma" w:cs="Tahoma"/>
        </w:rPr>
        <w:t>Desde todos los puntos de vista, tanto por cuestiones puramente económicas, como por su trascendencia a nivel ambiental y social, la completa ejecución de la A-32 es un proyecto de alta urgencia y prioridad.</w:t>
      </w:r>
    </w:p>
    <w:p w14:paraId="29F344EE" w14:textId="77777777" w:rsidR="001976E1" w:rsidRPr="00A665CF" w:rsidRDefault="001976E1" w:rsidP="00A665CF">
      <w:pPr>
        <w:pStyle w:val="Prrafodelista"/>
        <w:numPr>
          <w:ilvl w:val="0"/>
          <w:numId w:val="45"/>
        </w:numPr>
        <w:spacing w:after="160" w:line="259" w:lineRule="auto"/>
        <w:jc w:val="both"/>
        <w:rPr>
          <w:rFonts w:ascii="Tahoma" w:eastAsiaTheme="minorHAnsi" w:hAnsi="Tahoma" w:cs="Tahoma"/>
        </w:rPr>
      </w:pPr>
      <w:r w:rsidRPr="00A665CF">
        <w:rPr>
          <w:rFonts w:ascii="Tahoma" w:eastAsiaTheme="minorHAnsi" w:hAnsi="Tahoma" w:cs="Tahoma"/>
        </w:rPr>
        <w:t xml:space="preserve">Finalmente, y para darle todavía más peso a nuestro llamamiento por la finalización de la A-32, se ha de tener presente que se trata de la infraestructura que permitirá, al menor coste posible, unir los dos principales puertos de la Península, el de </w:t>
      </w:r>
      <w:r w:rsidR="00A665CF">
        <w:rPr>
          <w:rFonts w:ascii="Tahoma" w:eastAsiaTheme="minorHAnsi" w:hAnsi="Tahoma" w:cs="Tahoma"/>
        </w:rPr>
        <w:t>A</w:t>
      </w:r>
      <w:r w:rsidRPr="00A665CF">
        <w:rPr>
          <w:rFonts w:ascii="Tahoma" w:eastAsiaTheme="minorHAnsi" w:hAnsi="Tahoma" w:cs="Tahoma"/>
        </w:rPr>
        <w:t>lgeciras y el de Valencia.</w:t>
      </w:r>
    </w:p>
    <w:p w14:paraId="74A816CE" w14:textId="77777777" w:rsidR="001976E1" w:rsidRPr="00A665CF" w:rsidRDefault="001976E1" w:rsidP="003617A4">
      <w:pPr>
        <w:pStyle w:val="Prrafodelista"/>
        <w:numPr>
          <w:ilvl w:val="0"/>
          <w:numId w:val="45"/>
        </w:numPr>
        <w:spacing w:after="160" w:line="259" w:lineRule="auto"/>
        <w:jc w:val="both"/>
        <w:rPr>
          <w:rFonts w:ascii="Tahoma" w:eastAsiaTheme="minorHAnsi" w:hAnsi="Tahoma" w:cs="Tahoma"/>
        </w:rPr>
      </w:pPr>
      <w:r w:rsidRPr="00A665CF">
        <w:rPr>
          <w:rFonts w:ascii="Tahoma" w:eastAsiaTheme="minorHAnsi" w:hAnsi="Tahoma" w:cs="Tahoma"/>
        </w:rPr>
        <w:t>Gracias a la A-32 y su enlace por la A-31 desde Albacete hasta La Encina, el Corredor del Mediterráneo tendrá una inmediata continuidad hasta el sur peninsular, poniendo inmediatamente al sur de España en una posición más competitiva en el escenario europeo.</w:t>
      </w:r>
    </w:p>
    <w:p w14:paraId="6F7FCD73" w14:textId="77777777" w:rsidR="001976E1" w:rsidRPr="00A665CF" w:rsidRDefault="001976E1" w:rsidP="003617A4">
      <w:pPr>
        <w:pStyle w:val="Prrafodelista"/>
        <w:numPr>
          <w:ilvl w:val="0"/>
          <w:numId w:val="45"/>
        </w:numPr>
        <w:spacing w:after="160" w:line="259" w:lineRule="auto"/>
        <w:jc w:val="both"/>
        <w:rPr>
          <w:rFonts w:ascii="Tahoma" w:eastAsiaTheme="minorHAnsi" w:hAnsi="Tahoma" w:cs="Tahoma"/>
        </w:rPr>
      </w:pPr>
      <w:r w:rsidRPr="00A665CF">
        <w:rPr>
          <w:rFonts w:ascii="Tahoma" w:eastAsiaTheme="minorHAnsi" w:hAnsi="Tahoma" w:cs="Tahoma"/>
        </w:rPr>
        <w:t>Pasados 25 años desde su inicio y con un inexplicable retraso en su ejecución, después de numerosas mociones políticas y manifestaciones desde todos los ámbitos reclamándola, desde las conf</w:t>
      </w:r>
      <w:r w:rsidR="00A665CF" w:rsidRPr="00A665CF">
        <w:rPr>
          <w:rFonts w:ascii="Tahoma" w:eastAsiaTheme="minorHAnsi" w:hAnsi="Tahoma" w:cs="Tahoma"/>
        </w:rPr>
        <w:t>ederaciones empresariales de Jaén</w:t>
      </w:r>
      <w:r w:rsidRPr="00A665CF">
        <w:rPr>
          <w:rFonts w:ascii="Tahoma" w:eastAsiaTheme="minorHAnsi" w:hAnsi="Tahoma" w:cs="Tahoma"/>
        </w:rPr>
        <w:t xml:space="preserve"> y Albacete, modestamente</w:t>
      </w:r>
      <w:r w:rsidR="00A665CF" w:rsidRPr="00A665CF">
        <w:rPr>
          <w:rFonts w:ascii="Tahoma" w:eastAsiaTheme="minorHAnsi" w:hAnsi="Tahoma" w:cs="Tahoma"/>
        </w:rPr>
        <w:t>,</w:t>
      </w:r>
      <w:r w:rsidRPr="00A665CF">
        <w:rPr>
          <w:rFonts w:ascii="Tahoma" w:eastAsiaTheme="minorHAnsi" w:hAnsi="Tahoma" w:cs="Tahoma"/>
        </w:rPr>
        <w:t xml:space="preserve"> pero con firmeza y rotundidad, </w:t>
      </w:r>
      <w:r w:rsidR="003617A4">
        <w:rPr>
          <w:rFonts w:ascii="Tahoma" w:eastAsiaTheme="minorHAnsi" w:hAnsi="Tahoma" w:cs="Tahoma"/>
        </w:rPr>
        <w:t>se exige</w:t>
      </w:r>
      <w:r w:rsidRPr="00A665CF">
        <w:rPr>
          <w:rFonts w:ascii="Tahoma" w:eastAsiaTheme="minorHAnsi" w:hAnsi="Tahoma" w:cs="Tahoma"/>
        </w:rPr>
        <w:t xml:space="preserve"> la urgente finalización de la A-32.</w:t>
      </w:r>
    </w:p>
    <w:p w14:paraId="14F9B548" w14:textId="77777777" w:rsidR="003617A4" w:rsidRDefault="003617A4" w:rsidP="006E3CD0">
      <w:pPr>
        <w:spacing w:after="160" w:line="259" w:lineRule="auto"/>
        <w:rPr>
          <w:rFonts w:ascii="Tahoma" w:eastAsiaTheme="minorHAnsi" w:hAnsi="Tahoma" w:cs="Tahoma"/>
          <w:b/>
          <w:sz w:val="22"/>
          <w:szCs w:val="22"/>
          <w:lang w:val="es-ES" w:eastAsia="en-US"/>
        </w:rPr>
      </w:pPr>
    </w:p>
    <w:p w14:paraId="4AAC526A" w14:textId="77777777" w:rsidR="00BD2BCF" w:rsidRDefault="00BD2BCF" w:rsidP="006E3CD0">
      <w:pPr>
        <w:spacing w:after="160" w:line="259" w:lineRule="auto"/>
        <w:rPr>
          <w:rFonts w:ascii="Tahoma" w:eastAsiaTheme="minorHAnsi" w:hAnsi="Tahoma" w:cs="Tahoma"/>
          <w:b/>
          <w:sz w:val="22"/>
          <w:szCs w:val="22"/>
          <w:lang w:val="es-ES" w:eastAsia="en-US"/>
        </w:rPr>
      </w:pPr>
    </w:p>
    <w:p w14:paraId="4FE27C61" w14:textId="77777777" w:rsidR="006E3CD0" w:rsidRPr="003617A4" w:rsidRDefault="003617A4" w:rsidP="006E3CD0">
      <w:pPr>
        <w:spacing w:after="160" w:line="259" w:lineRule="auto"/>
        <w:rPr>
          <w:rFonts w:ascii="Tahoma" w:eastAsiaTheme="minorHAnsi" w:hAnsi="Tahoma" w:cs="Tahoma"/>
          <w:b/>
          <w:sz w:val="22"/>
          <w:szCs w:val="22"/>
          <w:lang w:val="es-ES" w:eastAsia="en-US"/>
        </w:rPr>
      </w:pPr>
      <w:r>
        <w:rPr>
          <w:rFonts w:ascii="Tahoma" w:eastAsiaTheme="minorHAnsi" w:hAnsi="Tahoma" w:cs="Tahoma"/>
          <w:b/>
          <w:sz w:val="22"/>
          <w:szCs w:val="22"/>
          <w:lang w:val="es-ES" w:eastAsia="en-US"/>
        </w:rPr>
        <w:t>E</w:t>
      </w:r>
      <w:r w:rsidR="006E3CD0" w:rsidRPr="003617A4">
        <w:rPr>
          <w:rFonts w:ascii="Tahoma" w:eastAsiaTheme="minorHAnsi" w:hAnsi="Tahoma" w:cs="Tahoma"/>
          <w:b/>
          <w:sz w:val="22"/>
          <w:szCs w:val="22"/>
          <w:lang w:val="es-ES" w:eastAsia="en-US"/>
        </w:rPr>
        <w:t>jecución insuficiente, desigual y excesivamente dilatada en el tiempo</w:t>
      </w:r>
    </w:p>
    <w:p w14:paraId="3ECA8734" w14:textId="77777777" w:rsidR="006E3CD0" w:rsidRPr="003617A4" w:rsidRDefault="006E3CD0" w:rsidP="006E3CD0">
      <w:pPr>
        <w:spacing w:after="160" w:line="259" w:lineRule="auto"/>
        <w:rPr>
          <w:rFonts w:ascii="Tahoma" w:eastAsiaTheme="minorHAnsi" w:hAnsi="Tahoma" w:cs="Tahoma"/>
          <w:sz w:val="22"/>
          <w:szCs w:val="22"/>
          <w:lang w:val="es-ES" w:eastAsia="en-US"/>
        </w:rPr>
      </w:pPr>
      <w:r w:rsidRPr="003617A4">
        <w:rPr>
          <w:rFonts w:ascii="Tahoma" w:eastAsiaTheme="minorHAnsi" w:hAnsi="Tahoma" w:cs="Tahoma"/>
          <w:sz w:val="22"/>
          <w:szCs w:val="22"/>
          <w:lang w:val="es-ES" w:eastAsia="en-US"/>
        </w:rPr>
        <w:t>La inauguración del primer tramo ejecutado (Bailén-Lina</w:t>
      </w:r>
      <w:r w:rsidR="003617A4">
        <w:rPr>
          <w:rFonts w:ascii="Tahoma" w:eastAsiaTheme="minorHAnsi" w:hAnsi="Tahoma" w:cs="Tahoma"/>
          <w:sz w:val="22"/>
          <w:szCs w:val="22"/>
          <w:lang w:val="es-ES" w:eastAsia="en-US"/>
        </w:rPr>
        <w:t xml:space="preserve">res) tuvo lugar en el año 1996. Veintiún </w:t>
      </w:r>
      <w:r w:rsidRPr="003617A4">
        <w:rPr>
          <w:rFonts w:ascii="Tahoma" w:eastAsiaTheme="minorHAnsi" w:hAnsi="Tahoma" w:cs="Tahoma"/>
          <w:sz w:val="22"/>
          <w:szCs w:val="22"/>
          <w:lang w:val="es-ES" w:eastAsia="en-US"/>
        </w:rPr>
        <w:t>años después</w:t>
      </w:r>
      <w:r w:rsidR="003617A4">
        <w:rPr>
          <w:rFonts w:ascii="Tahoma" w:eastAsiaTheme="minorHAnsi" w:hAnsi="Tahoma" w:cs="Tahoma"/>
          <w:sz w:val="22"/>
          <w:szCs w:val="22"/>
          <w:lang w:val="es-ES" w:eastAsia="en-US"/>
        </w:rPr>
        <w:t>,</w:t>
      </w:r>
      <w:r w:rsidRPr="003617A4">
        <w:rPr>
          <w:rFonts w:ascii="Tahoma" w:eastAsiaTheme="minorHAnsi" w:hAnsi="Tahoma" w:cs="Tahoma"/>
          <w:sz w:val="22"/>
          <w:szCs w:val="22"/>
          <w:lang w:val="es-ES" w:eastAsia="en-US"/>
        </w:rPr>
        <w:t xml:space="preserve"> el estado de la ejecución de la A-32 es el siguiente:</w:t>
      </w:r>
    </w:p>
    <w:p w14:paraId="7AB1BA4B" w14:textId="77777777" w:rsidR="006E3CD0" w:rsidRPr="003617A4" w:rsidRDefault="006E3CD0" w:rsidP="006E3CD0">
      <w:pPr>
        <w:numPr>
          <w:ilvl w:val="0"/>
          <w:numId w:val="43"/>
        </w:numPr>
        <w:spacing w:after="160" w:line="259" w:lineRule="auto"/>
        <w:contextualSpacing/>
        <w:jc w:val="left"/>
        <w:rPr>
          <w:rFonts w:ascii="Tahoma" w:eastAsiaTheme="minorHAnsi" w:hAnsi="Tahoma" w:cs="Tahoma"/>
          <w:sz w:val="22"/>
          <w:szCs w:val="22"/>
          <w:lang w:val="es-ES" w:eastAsia="en-US"/>
        </w:rPr>
      </w:pPr>
      <w:r w:rsidRPr="003617A4">
        <w:rPr>
          <w:rFonts w:ascii="Tahoma" w:eastAsiaTheme="minorHAnsi" w:hAnsi="Tahoma" w:cs="Tahoma"/>
          <w:sz w:val="22"/>
          <w:szCs w:val="22"/>
          <w:lang w:val="es-ES" w:eastAsia="en-US"/>
        </w:rPr>
        <w:t>El trazado proyectado supone un total de 235 km, de los cuales, 133 km</w:t>
      </w:r>
      <w:r w:rsidR="003617A4">
        <w:rPr>
          <w:rFonts w:ascii="Tahoma" w:eastAsiaTheme="minorHAnsi" w:hAnsi="Tahoma" w:cs="Tahoma"/>
          <w:sz w:val="22"/>
          <w:szCs w:val="22"/>
          <w:lang w:val="es-ES" w:eastAsia="en-US"/>
        </w:rPr>
        <w:t xml:space="preserve"> de ellos en la provincia de Jaé</w:t>
      </w:r>
      <w:r w:rsidRPr="003617A4">
        <w:rPr>
          <w:rFonts w:ascii="Tahoma" w:eastAsiaTheme="minorHAnsi" w:hAnsi="Tahoma" w:cs="Tahoma"/>
          <w:sz w:val="22"/>
          <w:szCs w:val="22"/>
          <w:lang w:val="es-ES" w:eastAsia="en-US"/>
        </w:rPr>
        <w:t>n y 102 km en la de Albacete.</w:t>
      </w:r>
    </w:p>
    <w:p w14:paraId="0F44B860" w14:textId="77777777" w:rsidR="006E3CD0" w:rsidRPr="003617A4" w:rsidRDefault="006E3CD0" w:rsidP="006E3CD0">
      <w:pPr>
        <w:numPr>
          <w:ilvl w:val="0"/>
          <w:numId w:val="43"/>
        </w:numPr>
        <w:spacing w:after="160" w:line="259" w:lineRule="auto"/>
        <w:contextualSpacing/>
        <w:jc w:val="left"/>
        <w:rPr>
          <w:rFonts w:ascii="Tahoma" w:eastAsiaTheme="minorHAnsi" w:hAnsi="Tahoma" w:cs="Tahoma"/>
          <w:sz w:val="22"/>
          <w:szCs w:val="22"/>
          <w:lang w:val="es-ES" w:eastAsia="en-US"/>
        </w:rPr>
      </w:pPr>
      <w:r w:rsidRPr="003617A4">
        <w:rPr>
          <w:rFonts w:ascii="Tahoma" w:eastAsiaTheme="minorHAnsi" w:hAnsi="Tahoma" w:cs="Tahoma"/>
          <w:sz w:val="22"/>
          <w:szCs w:val="22"/>
          <w:lang w:val="es-ES" w:eastAsia="en-US"/>
        </w:rPr>
        <w:t>De los 235 km, se han ejecutado 45 km y está próxima a su inauguración 50 km más, es decir, quedan pendientes 140 km, un 60% del total.</w:t>
      </w:r>
    </w:p>
    <w:p w14:paraId="5A61E85B" w14:textId="77777777" w:rsidR="006E3CD0" w:rsidRPr="003617A4" w:rsidRDefault="006E3CD0" w:rsidP="006E3CD0">
      <w:pPr>
        <w:numPr>
          <w:ilvl w:val="0"/>
          <w:numId w:val="43"/>
        </w:numPr>
        <w:spacing w:after="160" w:line="259" w:lineRule="auto"/>
        <w:contextualSpacing/>
        <w:jc w:val="left"/>
        <w:rPr>
          <w:rFonts w:ascii="Tahoma" w:eastAsiaTheme="minorHAnsi" w:hAnsi="Tahoma" w:cs="Tahoma"/>
          <w:sz w:val="22"/>
          <w:szCs w:val="22"/>
          <w:lang w:val="es-ES" w:eastAsia="en-US"/>
        </w:rPr>
      </w:pPr>
      <w:r w:rsidRPr="003617A4">
        <w:rPr>
          <w:rFonts w:ascii="Tahoma" w:eastAsiaTheme="minorHAnsi" w:hAnsi="Tahoma" w:cs="Tahoma"/>
          <w:sz w:val="22"/>
          <w:szCs w:val="22"/>
          <w:lang w:val="es-ES" w:eastAsia="en-US"/>
        </w:rPr>
        <w:t>Provincialmente, la ejecución es muy desigual. En la provincia de Jaén quedan pendientes de ejecución 49 km, sólo un 37% de su trazado, mientras que en la de Albacete, hay pendientes 91 km, es decir, un 90% del total.</w:t>
      </w:r>
    </w:p>
    <w:p w14:paraId="791BCEB6" w14:textId="77777777" w:rsidR="006E3CD0" w:rsidRPr="001976E1" w:rsidRDefault="006E3CD0" w:rsidP="001976E1">
      <w:pPr>
        <w:spacing w:after="160" w:line="259" w:lineRule="auto"/>
        <w:rPr>
          <w:rFonts w:asciiTheme="minorHAnsi" w:eastAsiaTheme="minorHAnsi" w:hAnsiTheme="minorHAnsi" w:cstheme="minorBidi"/>
          <w:sz w:val="22"/>
          <w:szCs w:val="22"/>
          <w:lang w:val="es-ES" w:eastAsia="en-US"/>
        </w:rPr>
      </w:pPr>
    </w:p>
    <w:p w14:paraId="3AD60C49" w14:textId="77777777" w:rsidR="00533FB5" w:rsidRDefault="00533FB5" w:rsidP="0082053F">
      <w:pPr>
        <w:jc w:val="right"/>
        <w:rPr>
          <w:rFonts w:ascii="Tahoma" w:hAnsi="Tahoma" w:cs="Tahoma"/>
          <w:bCs/>
          <w:sz w:val="22"/>
          <w:szCs w:val="22"/>
        </w:rPr>
      </w:pPr>
    </w:p>
    <w:sectPr w:rsidR="00533FB5" w:rsidSect="000D4D85">
      <w:headerReference w:type="default" r:id="rId8"/>
      <w:footerReference w:type="even" r:id="rId9"/>
      <w:footerReference w:type="default" r:id="rId10"/>
      <w:pgSz w:w="11906" w:h="16838"/>
      <w:pgMar w:top="1418" w:right="1133" w:bottom="1418"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D5B6DB" w14:textId="77777777" w:rsidR="00CB1906" w:rsidRDefault="00CB1906">
      <w:r>
        <w:separator/>
      </w:r>
    </w:p>
  </w:endnote>
  <w:endnote w:type="continuationSeparator" w:id="0">
    <w:p w14:paraId="72C04E65" w14:textId="77777777" w:rsidR="00CB1906" w:rsidRDefault="00CB19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altName w:val="Arial"/>
    <w:panose1 w:val="020B0504020202020204"/>
    <w:charset w:val="00"/>
    <w:family w:val="swiss"/>
    <w:pitch w:val="variable"/>
    <w:sig w:usb0="800000AF" w:usb1="10002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0000000000000000000"/>
    <w:charset w:val="00"/>
    <w:family w:val="auto"/>
    <w:pitch w:val="variable"/>
    <w:sig w:usb0="E00002FF" w:usb1="5000785B" w:usb2="00000000" w:usb3="00000000" w:csb0="0000019F" w:csb1="00000000"/>
  </w:font>
  <w:font w:name="Consolas">
    <w:panose1 w:val="020B0609020204030204"/>
    <w:charset w:val="00"/>
    <w:family w:val="modern"/>
    <w:pitch w:val="fixed"/>
    <w:sig w:usb0="E00006FF" w:usb1="0000FCFF" w:usb2="00000001" w:usb3="00000000" w:csb0="0000019F" w:csb1="00000000"/>
  </w:font>
  <w:font w:name="Lucida Fax">
    <w:altName w:val="Georgia"/>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59FACB"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03F72214"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ABB857"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BD2BCF">
      <w:rPr>
        <w:rStyle w:val="Nmerodepgina"/>
        <w:noProof/>
        <w:sz w:val="11"/>
        <w:szCs w:val="11"/>
      </w:rPr>
      <w:t>3</w:t>
    </w:r>
    <w:r>
      <w:rPr>
        <w:rStyle w:val="Nmerodepgina"/>
        <w:sz w:val="11"/>
        <w:szCs w:val="11"/>
      </w:rPr>
      <w:fldChar w:fldCharType="end"/>
    </w:r>
  </w:p>
  <w:p w14:paraId="3ACBBDEB"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09EBBB7B" wp14:editId="33840639">
          <wp:simplePos x="0" y="0"/>
          <wp:positionH relativeFrom="column">
            <wp:posOffset>1067435</wp:posOffset>
          </wp:positionH>
          <wp:positionV relativeFrom="paragraph">
            <wp:posOffset>-66675</wp:posOffset>
          </wp:positionV>
          <wp:extent cx="228600" cy="228600"/>
          <wp:effectExtent l="0" t="0" r="0" b="0"/>
          <wp:wrapSquare wrapText="bothSides"/>
          <wp:docPr id="29" name="Imagen 29"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6AEF7672" wp14:editId="7F9FE706">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36019365"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14:paraId="75806720"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AEF7672"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14:paraId="36019365"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14:paraId="75806720"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46EDBDF" wp14:editId="1BF5DC3F">
          <wp:simplePos x="0" y="0"/>
          <wp:positionH relativeFrom="column">
            <wp:posOffset>-812165</wp:posOffset>
          </wp:positionH>
          <wp:positionV relativeFrom="paragraph">
            <wp:posOffset>-95250</wp:posOffset>
          </wp:positionV>
          <wp:extent cx="228600" cy="228600"/>
          <wp:effectExtent l="0" t="0" r="0" b="0"/>
          <wp:wrapSquare wrapText="bothSides"/>
          <wp:docPr id="25" name="Imagen 2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420F1562" wp14:editId="57B428C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78C9F58E" w14:textId="77777777" w:rsidR="00A90926" w:rsidRPr="009B267A" w:rsidRDefault="00CB1906" w:rsidP="009B267A">
                          <w:pPr>
                            <w:rPr>
                              <w:rFonts w:cs="Arial"/>
                              <w:color w:val="0000FF"/>
                              <w:sz w:val="20"/>
                              <w:u w:val="single"/>
                              <w:lang w:val="es-ES"/>
                            </w:rPr>
                          </w:pPr>
                          <w:hyperlink r:id="rId3"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76DE36BA"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0F1562"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14:paraId="78C9F58E" w14:textId="77777777" w:rsidR="00A90926" w:rsidRPr="009B267A" w:rsidRDefault="00CB1906" w:rsidP="009B267A">
                    <w:pPr>
                      <w:rPr>
                        <w:rFonts w:cs="Arial"/>
                        <w:color w:val="0000FF"/>
                        <w:sz w:val="20"/>
                        <w:u w:val="single"/>
                        <w:lang w:val="es-ES"/>
                      </w:rPr>
                    </w:pPr>
                    <w:hyperlink r:id="rId4"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76DE36BA" w14:textId="77777777" w:rsidR="00A90926" w:rsidRPr="00C00842" w:rsidRDefault="00A90926">
                    <w:pPr>
                      <w:rPr>
                        <w:sz w:val="18"/>
                        <w:szCs w:val="18"/>
                      </w:rPr>
                    </w:pPr>
                  </w:p>
                </w:txbxContent>
              </v:textbox>
            </v:shape>
          </w:pict>
        </mc:Fallback>
      </mc:AlternateContent>
    </w:r>
  </w:p>
  <w:p w14:paraId="3541B1D2" w14:textId="77777777"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358DC592" wp14:editId="1AE13301">
          <wp:simplePos x="0" y="0"/>
          <wp:positionH relativeFrom="column">
            <wp:posOffset>1067435</wp:posOffset>
          </wp:positionH>
          <wp:positionV relativeFrom="paragraph">
            <wp:posOffset>132080</wp:posOffset>
          </wp:positionV>
          <wp:extent cx="228600" cy="228600"/>
          <wp:effectExtent l="0" t="0" r="0" b="0"/>
          <wp:wrapSquare wrapText="bothSides"/>
          <wp:docPr id="26" name="Imagen 2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4C6E7359" wp14:editId="444BE9D5">
          <wp:simplePos x="0" y="0"/>
          <wp:positionH relativeFrom="column">
            <wp:posOffset>-812165</wp:posOffset>
          </wp:positionH>
          <wp:positionV relativeFrom="paragraph">
            <wp:posOffset>132080</wp:posOffset>
          </wp:positionV>
          <wp:extent cx="228600" cy="228600"/>
          <wp:effectExtent l="0" t="0" r="0" b="0"/>
          <wp:wrapSquare wrapText="bothSides"/>
          <wp:docPr id="24" name="Imagen 2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2F567BAD" wp14:editId="23D379E2">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368AE5A5" w14:textId="77777777" w:rsidR="00A90926" w:rsidRPr="00C00842" w:rsidRDefault="00CB1906"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F567BAD"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14:paraId="368AE5A5" w14:textId="77777777" w:rsidR="00A90926" w:rsidRPr="00C00842" w:rsidRDefault="00CB1906"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02F7AB5F" wp14:editId="72760DF0">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40CB4BFB" w14:textId="77777777" w:rsidR="00A90926" w:rsidRPr="00C00842" w:rsidRDefault="00CB1906"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F7AB5F"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14:paraId="40CB4BFB" w14:textId="77777777" w:rsidR="00A90926" w:rsidRPr="00C00842" w:rsidRDefault="00CB1906"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8C0DD2" w14:textId="77777777" w:rsidR="00CB1906" w:rsidRDefault="00CB1906">
      <w:r>
        <w:separator/>
      </w:r>
    </w:p>
  </w:footnote>
  <w:footnote w:type="continuationSeparator" w:id="0">
    <w:p w14:paraId="6520EE1D" w14:textId="77777777" w:rsidR="00CB1906" w:rsidRDefault="00CB19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0D0C6" w14:textId="77777777"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14:anchorId="4B0EF7F2" wp14:editId="184AD576">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28" name="Imagen 28"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14:paraId="08F623A2" w14:textId="77777777"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14:paraId="65C1C050"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54FB9B52" w14:textId="77777777"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2D37B5C"/>
    <w:multiLevelType w:val="hybridMultilevel"/>
    <w:tmpl w:val="12A808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0176D41"/>
    <w:multiLevelType w:val="hybridMultilevel"/>
    <w:tmpl w:val="85B88A82"/>
    <w:lvl w:ilvl="0" w:tplc="9236BBCE">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6823C1F"/>
    <w:multiLevelType w:val="hybridMultilevel"/>
    <w:tmpl w:val="F03CEA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FFB0FB6"/>
    <w:multiLevelType w:val="hybridMultilevel"/>
    <w:tmpl w:val="E2428B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8FE4E6A"/>
    <w:multiLevelType w:val="hybridMultilevel"/>
    <w:tmpl w:val="2090B57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D857588"/>
    <w:multiLevelType w:val="hybridMultilevel"/>
    <w:tmpl w:val="7A8A70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DB4188F"/>
    <w:multiLevelType w:val="hybridMultilevel"/>
    <w:tmpl w:val="DD52474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E6E6082"/>
    <w:multiLevelType w:val="hybridMultilevel"/>
    <w:tmpl w:val="3DE014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F1A4737"/>
    <w:multiLevelType w:val="hybridMultilevel"/>
    <w:tmpl w:val="C284FE7E"/>
    <w:lvl w:ilvl="0" w:tplc="F0F0CA06">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46F4D04"/>
    <w:multiLevelType w:val="hybridMultilevel"/>
    <w:tmpl w:val="6B287E7A"/>
    <w:lvl w:ilvl="0" w:tplc="BFBC1EC6">
      <w:numFmt w:val="bullet"/>
      <w:lvlText w:val="-"/>
      <w:lvlJc w:val="left"/>
      <w:pPr>
        <w:ind w:left="720" w:hanging="360"/>
      </w:pPr>
      <w:rPr>
        <w:rFonts w:ascii="Calibri" w:eastAsia="Times New Roman" w:hAnsi="Calibri" w:cs="Calibr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 w15:restartNumberingAfterBreak="0">
    <w:nsid w:val="38CE6EDE"/>
    <w:multiLevelType w:val="hybridMultilevel"/>
    <w:tmpl w:val="04C434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BFD18AB"/>
    <w:multiLevelType w:val="hybridMultilevel"/>
    <w:tmpl w:val="1F9C01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D0D5DEB"/>
    <w:multiLevelType w:val="hybridMultilevel"/>
    <w:tmpl w:val="91CCDE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D3566F1"/>
    <w:multiLevelType w:val="hybridMultilevel"/>
    <w:tmpl w:val="010225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DC322EB"/>
    <w:multiLevelType w:val="hybridMultilevel"/>
    <w:tmpl w:val="860611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3DFD650B"/>
    <w:multiLevelType w:val="hybridMultilevel"/>
    <w:tmpl w:val="86C48E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3EC67DC3"/>
    <w:multiLevelType w:val="hybridMultilevel"/>
    <w:tmpl w:val="02CCBF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3EFF7D0E"/>
    <w:multiLevelType w:val="hybridMultilevel"/>
    <w:tmpl w:val="9B7438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1F468C1"/>
    <w:multiLevelType w:val="hybridMultilevel"/>
    <w:tmpl w:val="28D6E2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299288B"/>
    <w:multiLevelType w:val="hybridMultilevel"/>
    <w:tmpl w:val="52109D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2A85612"/>
    <w:multiLevelType w:val="hybridMultilevel"/>
    <w:tmpl w:val="8C144D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42EC1777"/>
    <w:multiLevelType w:val="hybridMultilevel"/>
    <w:tmpl w:val="BC0A85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43BB1923"/>
    <w:multiLevelType w:val="hybridMultilevel"/>
    <w:tmpl w:val="7DA257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4AD6297B"/>
    <w:multiLevelType w:val="hybridMultilevel"/>
    <w:tmpl w:val="185E53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4C4B1CBE"/>
    <w:multiLevelType w:val="hybridMultilevel"/>
    <w:tmpl w:val="E6CEE976"/>
    <w:lvl w:ilvl="0" w:tplc="571EB6AA">
      <w:start w:val="2"/>
      <w:numFmt w:val="bullet"/>
      <w:lvlText w:val="-"/>
      <w:lvlJc w:val="left"/>
      <w:pPr>
        <w:ind w:left="435" w:hanging="360"/>
      </w:pPr>
      <w:rPr>
        <w:rFonts w:ascii="Tahoma" w:eastAsia="Calibri" w:hAnsi="Tahoma" w:cs="Tahoma" w:hint="default"/>
      </w:rPr>
    </w:lvl>
    <w:lvl w:ilvl="1" w:tplc="0C0A0003">
      <w:start w:val="1"/>
      <w:numFmt w:val="bullet"/>
      <w:lvlText w:val="o"/>
      <w:lvlJc w:val="left"/>
      <w:pPr>
        <w:ind w:left="1155" w:hanging="360"/>
      </w:pPr>
      <w:rPr>
        <w:rFonts w:ascii="Courier New" w:hAnsi="Courier New" w:cs="Courier New" w:hint="default"/>
      </w:rPr>
    </w:lvl>
    <w:lvl w:ilvl="2" w:tplc="0C0A0005">
      <w:start w:val="1"/>
      <w:numFmt w:val="bullet"/>
      <w:lvlText w:val=""/>
      <w:lvlJc w:val="left"/>
      <w:pPr>
        <w:ind w:left="1875" w:hanging="360"/>
      </w:pPr>
      <w:rPr>
        <w:rFonts w:ascii="Wingdings" w:hAnsi="Wingdings" w:hint="default"/>
      </w:rPr>
    </w:lvl>
    <w:lvl w:ilvl="3" w:tplc="0C0A0001">
      <w:start w:val="1"/>
      <w:numFmt w:val="bullet"/>
      <w:lvlText w:val=""/>
      <w:lvlJc w:val="left"/>
      <w:pPr>
        <w:ind w:left="2595" w:hanging="360"/>
      </w:pPr>
      <w:rPr>
        <w:rFonts w:ascii="Symbol" w:hAnsi="Symbol" w:hint="default"/>
      </w:rPr>
    </w:lvl>
    <w:lvl w:ilvl="4" w:tplc="0C0A0003">
      <w:start w:val="1"/>
      <w:numFmt w:val="bullet"/>
      <w:lvlText w:val="o"/>
      <w:lvlJc w:val="left"/>
      <w:pPr>
        <w:ind w:left="3315" w:hanging="360"/>
      </w:pPr>
      <w:rPr>
        <w:rFonts w:ascii="Courier New" w:hAnsi="Courier New" w:cs="Courier New" w:hint="default"/>
      </w:rPr>
    </w:lvl>
    <w:lvl w:ilvl="5" w:tplc="0C0A0005">
      <w:start w:val="1"/>
      <w:numFmt w:val="bullet"/>
      <w:lvlText w:val=""/>
      <w:lvlJc w:val="left"/>
      <w:pPr>
        <w:ind w:left="4035" w:hanging="360"/>
      </w:pPr>
      <w:rPr>
        <w:rFonts w:ascii="Wingdings" w:hAnsi="Wingdings" w:hint="default"/>
      </w:rPr>
    </w:lvl>
    <w:lvl w:ilvl="6" w:tplc="0C0A0001">
      <w:start w:val="1"/>
      <w:numFmt w:val="bullet"/>
      <w:lvlText w:val=""/>
      <w:lvlJc w:val="left"/>
      <w:pPr>
        <w:ind w:left="4755" w:hanging="360"/>
      </w:pPr>
      <w:rPr>
        <w:rFonts w:ascii="Symbol" w:hAnsi="Symbol" w:hint="default"/>
      </w:rPr>
    </w:lvl>
    <w:lvl w:ilvl="7" w:tplc="0C0A0003">
      <w:start w:val="1"/>
      <w:numFmt w:val="bullet"/>
      <w:lvlText w:val="o"/>
      <w:lvlJc w:val="left"/>
      <w:pPr>
        <w:ind w:left="5475" w:hanging="360"/>
      </w:pPr>
      <w:rPr>
        <w:rFonts w:ascii="Courier New" w:hAnsi="Courier New" w:cs="Courier New" w:hint="default"/>
      </w:rPr>
    </w:lvl>
    <w:lvl w:ilvl="8" w:tplc="0C0A0005">
      <w:start w:val="1"/>
      <w:numFmt w:val="bullet"/>
      <w:lvlText w:val=""/>
      <w:lvlJc w:val="left"/>
      <w:pPr>
        <w:ind w:left="6195" w:hanging="360"/>
      </w:pPr>
      <w:rPr>
        <w:rFonts w:ascii="Wingdings" w:hAnsi="Wingdings" w:hint="default"/>
      </w:rPr>
    </w:lvl>
  </w:abstractNum>
  <w:abstractNum w:abstractNumId="32" w15:restartNumberingAfterBreak="0">
    <w:nsid w:val="50312791"/>
    <w:multiLevelType w:val="hybridMultilevel"/>
    <w:tmpl w:val="109203FC"/>
    <w:lvl w:ilvl="0" w:tplc="0584FC34">
      <w:start w:val="91"/>
      <w:numFmt w:val="bullet"/>
      <w:lvlText w:val=""/>
      <w:lvlJc w:val="left"/>
      <w:pPr>
        <w:ind w:left="1080" w:hanging="360"/>
      </w:pPr>
      <w:rPr>
        <w:rFonts w:ascii="Symbol" w:eastAsia="Times New Roman" w:hAnsi="Symbol" w:cs="Arial" w:hint="default"/>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33" w15:restartNumberingAfterBreak="0">
    <w:nsid w:val="54D12740"/>
    <w:multiLevelType w:val="hybridMultilevel"/>
    <w:tmpl w:val="0BFE66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54F63547"/>
    <w:multiLevelType w:val="hybridMultilevel"/>
    <w:tmpl w:val="51B860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4CA7713"/>
    <w:multiLevelType w:val="hybridMultilevel"/>
    <w:tmpl w:val="B14660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5535FB1"/>
    <w:multiLevelType w:val="hybridMultilevel"/>
    <w:tmpl w:val="B7C6BE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107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70E42AB"/>
    <w:multiLevelType w:val="hybridMultilevel"/>
    <w:tmpl w:val="E814E8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39" w15:restartNumberingAfterBreak="0">
    <w:nsid w:val="6AFD34C2"/>
    <w:multiLevelType w:val="hybridMultilevel"/>
    <w:tmpl w:val="77FC78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6B9F717A"/>
    <w:multiLevelType w:val="hybridMultilevel"/>
    <w:tmpl w:val="3022F73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6D8B35E7"/>
    <w:multiLevelType w:val="hybridMultilevel"/>
    <w:tmpl w:val="36F244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72A44CF2"/>
    <w:multiLevelType w:val="multilevel"/>
    <w:tmpl w:val="25627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2D116B6"/>
    <w:multiLevelType w:val="hybridMultilevel"/>
    <w:tmpl w:val="092633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74BF200B"/>
    <w:multiLevelType w:val="multilevel"/>
    <w:tmpl w:val="09C42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5534124"/>
    <w:multiLevelType w:val="multilevel"/>
    <w:tmpl w:val="669E5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7773458C"/>
    <w:multiLevelType w:val="hybridMultilevel"/>
    <w:tmpl w:val="A0F8EE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7DEC2526"/>
    <w:multiLevelType w:val="hybridMultilevel"/>
    <w:tmpl w:val="BB04003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abstractNumId w:val="38"/>
  </w:num>
  <w:num w:numId="2">
    <w:abstractNumId w:val="6"/>
  </w:num>
  <w:num w:numId="3">
    <w:abstractNumId w:val="2"/>
  </w:num>
  <w:num w:numId="4">
    <w:abstractNumId w:val="1"/>
  </w:num>
  <w:num w:numId="5">
    <w:abstractNumId w:val="0"/>
  </w:num>
  <w:num w:numId="6">
    <w:abstractNumId w:val="20"/>
  </w:num>
  <w:num w:numId="7">
    <w:abstractNumId w:val="10"/>
  </w:num>
  <w:num w:numId="8">
    <w:abstractNumId w:val="42"/>
  </w:num>
  <w:num w:numId="9">
    <w:abstractNumId w:val="45"/>
  </w:num>
  <w:num w:numId="10">
    <w:abstractNumId w:val="34"/>
  </w:num>
  <w:num w:numId="11">
    <w:abstractNumId w:val="21"/>
  </w:num>
  <w:num w:numId="12">
    <w:abstractNumId w:val="13"/>
  </w:num>
  <w:num w:numId="13">
    <w:abstractNumId w:val="46"/>
  </w:num>
  <w:num w:numId="14">
    <w:abstractNumId w:val="40"/>
  </w:num>
  <w:num w:numId="15">
    <w:abstractNumId w:val="16"/>
  </w:num>
  <w:num w:numId="16">
    <w:abstractNumId w:val="32"/>
  </w:num>
  <w:num w:numId="17">
    <w:abstractNumId w:val="22"/>
  </w:num>
  <w:num w:numId="18">
    <w:abstractNumId w:val="28"/>
  </w:num>
  <w:num w:numId="19">
    <w:abstractNumId w:val="36"/>
  </w:num>
  <w:num w:numId="20">
    <w:abstractNumId w:val="29"/>
  </w:num>
  <w:num w:numId="21">
    <w:abstractNumId w:val="30"/>
  </w:num>
  <w:num w:numId="22">
    <w:abstractNumId w:val="12"/>
  </w:num>
  <w:num w:numId="23">
    <w:abstractNumId w:val="26"/>
  </w:num>
  <w:num w:numId="24">
    <w:abstractNumId w:val="24"/>
  </w:num>
  <w:num w:numId="25">
    <w:abstractNumId w:val="23"/>
  </w:num>
  <w:num w:numId="26">
    <w:abstractNumId w:val="47"/>
  </w:num>
  <w:num w:numId="27">
    <w:abstractNumId w:val="18"/>
  </w:num>
  <w:num w:numId="28">
    <w:abstractNumId w:val="9"/>
  </w:num>
  <w:num w:numId="29">
    <w:abstractNumId w:val="33"/>
  </w:num>
  <w:num w:numId="30">
    <w:abstractNumId w:val="31"/>
  </w:num>
  <w:num w:numId="31">
    <w:abstractNumId w:val="35"/>
  </w:num>
  <w:num w:numId="32">
    <w:abstractNumId w:val="43"/>
  </w:num>
  <w:num w:numId="33">
    <w:abstractNumId w:val="15"/>
  </w:num>
  <w:num w:numId="34">
    <w:abstractNumId w:val="25"/>
  </w:num>
  <w:num w:numId="35">
    <w:abstractNumId w:val="37"/>
  </w:num>
  <w:num w:numId="36">
    <w:abstractNumId w:val="41"/>
  </w:num>
  <w:num w:numId="37">
    <w:abstractNumId w:val="19"/>
  </w:num>
  <w:num w:numId="38">
    <w:abstractNumId w:val="44"/>
  </w:num>
  <w:num w:numId="39">
    <w:abstractNumId w:val="27"/>
  </w:num>
  <w:num w:numId="40">
    <w:abstractNumId w:val="39"/>
  </w:num>
  <w:num w:numId="41">
    <w:abstractNumId w:val="14"/>
  </w:num>
  <w:num w:numId="42">
    <w:abstractNumId w:val="17"/>
  </w:num>
  <w:num w:numId="43">
    <w:abstractNumId w:val="8"/>
  </w:num>
  <w:num w:numId="44">
    <w:abstractNumId w:val="11"/>
  </w:num>
  <w:num w:numId="45">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activeWritingStyle w:appName="MSWord" w:lang="es-ES" w:vendorID="64" w:dllVersion="4096" w:nlCheck="1" w:checkStyle="0"/>
  <w:activeWritingStyle w:appName="MSWord" w:lang="es-ES_tradnl" w:vendorID="64" w:dllVersion="4096"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6335"/>
    <w:rsid w:val="000064B1"/>
    <w:rsid w:val="00007376"/>
    <w:rsid w:val="000074B4"/>
    <w:rsid w:val="00007D0B"/>
    <w:rsid w:val="00007D32"/>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EBD"/>
    <w:rsid w:val="00044F01"/>
    <w:rsid w:val="000453F5"/>
    <w:rsid w:val="00047230"/>
    <w:rsid w:val="000475D9"/>
    <w:rsid w:val="000479AD"/>
    <w:rsid w:val="00050FFC"/>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55B"/>
    <w:rsid w:val="000648DF"/>
    <w:rsid w:val="00064BA9"/>
    <w:rsid w:val="000654C0"/>
    <w:rsid w:val="000674FC"/>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92BC3"/>
    <w:rsid w:val="00093080"/>
    <w:rsid w:val="00093E3A"/>
    <w:rsid w:val="000946EF"/>
    <w:rsid w:val="0009485C"/>
    <w:rsid w:val="000949FC"/>
    <w:rsid w:val="00094F08"/>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40C3"/>
    <w:rsid w:val="00134405"/>
    <w:rsid w:val="00134A86"/>
    <w:rsid w:val="00135940"/>
    <w:rsid w:val="00135BA4"/>
    <w:rsid w:val="00135C68"/>
    <w:rsid w:val="00137B2D"/>
    <w:rsid w:val="001400FC"/>
    <w:rsid w:val="00140CCF"/>
    <w:rsid w:val="00144FD9"/>
    <w:rsid w:val="0014586D"/>
    <w:rsid w:val="00145C92"/>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4699"/>
    <w:rsid w:val="0019548E"/>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E95"/>
    <w:rsid w:val="001B2E25"/>
    <w:rsid w:val="001B3231"/>
    <w:rsid w:val="001B4316"/>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E01A6"/>
    <w:rsid w:val="001E046E"/>
    <w:rsid w:val="001E055C"/>
    <w:rsid w:val="001E05DD"/>
    <w:rsid w:val="001E17E5"/>
    <w:rsid w:val="001E1BA9"/>
    <w:rsid w:val="001E1CC2"/>
    <w:rsid w:val="001E2F30"/>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52D6"/>
    <w:rsid w:val="002254C5"/>
    <w:rsid w:val="002260D1"/>
    <w:rsid w:val="002261D1"/>
    <w:rsid w:val="00226266"/>
    <w:rsid w:val="00227459"/>
    <w:rsid w:val="002274B2"/>
    <w:rsid w:val="00227A75"/>
    <w:rsid w:val="002308E6"/>
    <w:rsid w:val="00232296"/>
    <w:rsid w:val="00232B75"/>
    <w:rsid w:val="00232D1F"/>
    <w:rsid w:val="0023398D"/>
    <w:rsid w:val="00234972"/>
    <w:rsid w:val="00235770"/>
    <w:rsid w:val="002357AA"/>
    <w:rsid w:val="00235DB7"/>
    <w:rsid w:val="002362E6"/>
    <w:rsid w:val="00236F44"/>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3BD"/>
    <w:rsid w:val="00252C27"/>
    <w:rsid w:val="00253CAF"/>
    <w:rsid w:val="0025417F"/>
    <w:rsid w:val="00254820"/>
    <w:rsid w:val="00254F82"/>
    <w:rsid w:val="00255B1C"/>
    <w:rsid w:val="00256D84"/>
    <w:rsid w:val="00257020"/>
    <w:rsid w:val="0025709C"/>
    <w:rsid w:val="0025715D"/>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6406"/>
    <w:rsid w:val="00280080"/>
    <w:rsid w:val="00280F8A"/>
    <w:rsid w:val="00283498"/>
    <w:rsid w:val="00283D82"/>
    <w:rsid w:val="00284DB8"/>
    <w:rsid w:val="00284E35"/>
    <w:rsid w:val="00284E70"/>
    <w:rsid w:val="00284ED3"/>
    <w:rsid w:val="00284FDC"/>
    <w:rsid w:val="002864BE"/>
    <w:rsid w:val="00286E77"/>
    <w:rsid w:val="002876CD"/>
    <w:rsid w:val="0028793D"/>
    <w:rsid w:val="00287D7D"/>
    <w:rsid w:val="00290286"/>
    <w:rsid w:val="0029042C"/>
    <w:rsid w:val="00290781"/>
    <w:rsid w:val="0029092E"/>
    <w:rsid w:val="002911C0"/>
    <w:rsid w:val="00291A0E"/>
    <w:rsid w:val="00293217"/>
    <w:rsid w:val="00294D41"/>
    <w:rsid w:val="00295294"/>
    <w:rsid w:val="002955E9"/>
    <w:rsid w:val="002958CA"/>
    <w:rsid w:val="00295BE8"/>
    <w:rsid w:val="002A303A"/>
    <w:rsid w:val="002A4350"/>
    <w:rsid w:val="002A5B65"/>
    <w:rsid w:val="002A5D1D"/>
    <w:rsid w:val="002A5D28"/>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AF6"/>
    <w:rsid w:val="002C7306"/>
    <w:rsid w:val="002C776E"/>
    <w:rsid w:val="002C77A7"/>
    <w:rsid w:val="002D06C8"/>
    <w:rsid w:val="002D27D3"/>
    <w:rsid w:val="002D3C8F"/>
    <w:rsid w:val="002D53B6"/>
    <w:rsid w:val="002D565F"/>
    <w:rsid w:val="002D6BB5"/>
    <w:rsid w:val="002D6F6E"/>
    <w:rsid w:val="002D7A32"/>
    <w:rsid w:val="002E0047"/>
    <w:rsid w:val="002E06C8"/>
    <w:rsid w:val="002E07DA"/>
    <w:rsid w:val="002E12C6"/>
    <w:rsid w:val="002E4910"/>
    <w:rsid w:val="002E4CAD"/>
    <w:rsid w:val="002E5481"/>
    <w:rsid w:val="002E61DF"/>
    <w:rsid w:val="002E73D3"/>
    <w:rsid w:val="002E73D7"/>
    <w:rsid w:val="002E7930"/>
    <w:rsid w:val="002F00B6"/>
    <w:rsid w:val="002F045D"/>
    <w:rsid w:val="002F0774"/>
    <w:rsid w:val="002F1237"/>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4FEF"/>
    <w:rsid w:val="00305483"/>
    <w:rsid w:val="00305540"/>
    <w:rsid w:val="00305627"/>
    <w:rsid w:val="003063B5"/>
    <w:rsid w:val="00307F1C"/>
    <w:rsid w:val="00310799"/>
    <w:rsid w:val="00311852"/>
    <w:rsid w:val="00311B50"/>
    <w:rsid w:val="003130EA"/>
    <w:rsid w:val="003143FE"/>
    <w:rsid w:val="003155F2"/>
    <w:rsid w:val="00315620"/>
    <w:rsid w:val="00315E7F"/>
    <w:rsid w:val="0031603A"/>
    <w:rsid w:val="00316A34"/>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24CA"/>
    <w:rsid w:val="00353A28"/>
    <w:rsid w:val="0035434E"/>
    <w:rsid w:val="0035587E"/>
    <w:rsid w:val="003558DE"/>
    <w:rsid w:val="003560A7"/>
    <w:rsid w:val="003562DD"/>
    <w:rsid w:val="0035685C"/>
    <w:rsid w:val="00360581"/>
    <w:rsid w:val="00360775"/>
    <w:rsid w:val="0036126D"/>
    <w:rsid w:val="0036141F"/>
    <w:rsid w:val="003616A6"/>
    <w:rsid w:val="003617A4"/>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73E1"/>
    <w:rsid w:val="00387982"/>
    <w:rsid w:val="00387B9B"/>
    <w:rsid w:val="0039012B"/>
    <w:rsid w:val="00390CE0"/>
    <w:rsid w:val="003910B3"/>
    <w:rsid w:val="0039131A"/>
    <w:rsid w:val="00391C1C"/>
    <w:rsid w:val="0039232D"/>
    <w:rsid w:val="0039288E"/>
    <w:rsid w:val="00394A68"/>
    <w:rsid w:val="00394C3B"/>
    <w:rsid w:val="00394D3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2B7"/>
    <w:rsid w:val="003C13B0"/>
    <w:rsid w:val="003C2E5D"/>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00E3"/>
    <w:rsid w:val="00430D88"/>
    <w:rsid w:val="00431A24"/>
    <w:rsid w:val="00431DFE"/>
    <w:rsid w:val="0043509D"/>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54F5"/>
    <w:rsid w:val="00455523"/>
    <w:rsid w:val="0045581C"/>
    <w:rsid w:val="004560F5"/>
    <w:rsid w:val="00457706"/>
    <w:rsid w:val="004579DB"/>
    <w:rsid w:val="00457ADE"/>
    <w:rsid w:val="00457D54"/>
    <w:rsid w:val="00461B5C"/>
    <w:rsid w:val="00462790"/>
    <w:rsid w:val="004633AD"/>
    <w:rsid w:val="004636B7"/>
    <w:rsid w:val="00464D79"/>
    <w:rsid w:val="00464E47"/>
    <w:rsid w:val="0046561B"/>
    <w:rsid w:val="004656BB"/>
    <w:rsid w:val="00465D51"/>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B8"/>
    <w:rsid w:val="00497DAD"/>
    <w:rsid w:val="004A0234"/>
    <w:rsid w:val="004A02CA"/>
    <w:rsid w:val="004A1BE5"/>
    <w:rsid w:val="004A2A9D"/>
    <w:rsid w:val="004A49B5"/>
    <w:rsid w:val="004A4D9E"/>
    <w:rsid w:val="004A6D0B"/>
    <w:rsid w:val="004B0E91"/>
    <w:rsid w:val="004B2E13"/>
    <w:rsid w:val="004B2FC2"/>
    <w:rsid w:val="004B3D57"/>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DC1"/>
    <w:rsid w:val="004F46E4"/>
    <w:rsid w:val="004F4F72"/>
    <w:rsid w:val="004F5412"/>
    <w:rsid w:val="004F5B9B"/>
    <w:rsid w:val="004F763E"/>
    <w:rsid w:val="004F7B85"/>
    <w:rsid w:val="005008FD"/>
    <w:rsid w:val="00502586"/>
    <w:rsid w:val="00502B7B"/>
    <w:rsid w:val="00503516"/>
    <w:rsid w:val="005060ED"/>
    <w:rsid w:val="00507D91"/>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5002"/>
    <w:rsid w:val="005650A0"/>
    <w:rsid w:val="0056777A"/>
    <w:rsid w:val="00567E5E"/>
    <w:rsid w:val="0057038E"/>
    <w:rsid w:val="00570C4C"/>
    <w:rsid w:val="00571880"/>
    <w:rsid w:val="00571F43"/>
    <w:rsid w:val="00572CBE"/>
    <w:rsid w:val="0057544E"/>
    <w:rsid w:val="00575677"/>
    <w:rsid w:val="0057688F"/>
    <w:rsid w:val="00580AE1"/>
    <w:rsid w:val="00580E4A"/>
    <w:rsid w:val="005811B9"/>
    <w:rsid w:val="0058128D"/>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4F5A"/>
    <w:rsid w:val="005955E1"/>
    <w:rsid w:val="005959CE"/>
    <w:rsid w:val="0059633F"/>
    <w:rsid w:val="005974A8"/>
    <w:rsid w:val="005A2478"/>
    <w:rsid w:val="005A296E"/>
    <w:rsid w:val="005A34D8"/>
    <w:rsid w:val="005A3887"/>
    <w:rsid w:val="005A45B8"/>
    <w:rsid w:val="005A57E0"/>
    <w:rsid w:val="005B0ECB"/>
    <w:rsid w:val="005B119D"/>
    <w:rsid w:val="005B13D0"/>
    <w:rsid w:val="005B2BBF"/>
    <w:rsid w:val="005B3855"/>
    <w:rsid w:val="005B4A2F"/>
    <w:rsid w:val="005B6FB6"/>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86"/>
    <w:rsid w:val="006175CD"/>
    <w:rsid w:val="00620097"/>
    <w:rsid w:val="00620E61"/>
    <w:rsid w:val="00620EFD"/>
    <w:rsid w:val="006213F7"/>
    <w:rsid w:val="00621A94"/>
    <w:rsid w:val="00621B17"/>
    <w:rsid w:val="00622FAD"/>
    <w:rsid w:val="006240D8"/>
    <w:rsid w:val="0062425E"/>
    <w:rsid w:val="0062517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6A1"/>
    <w:rsid w:val="00645D3F"/>
    <w:rsid w:val="00646021"/>
    <w:rsid w:val="00646780"/>
    <w:rsid w:val="00646FAD"/>
    <w:rsid w:val="00647304"/>
    <w:rsid w:val="006529A4"/>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334"/>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89E"/>
    <w:rsid w:val="006B7158"/>
    <w:rsid w:val="006C0167"/>
    <w:rsid w:val="006C087E"/>
    <w:rsid w:val="006C174D"/>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3CD0"/>
    <w:rsid w:val="006E40F3"/>
    <w:rsid w:val="006E456B"/>
    <w:rsid w:val="006E48FB"/>
    <w:rsid w:val="006E4B9B"/>
    <w:rsid w:val="006E4D89"/>
    <w:rsid w:val="006E4DA1"/>
    <w:rsid w:val="006E55A5"/>
    <w:rsid w:val="006E57FB"/>
    <w:rsid w:val="006E5E11"/>
    <w:rsid w:val="006E5FE6"/>
    <w:rsid w:val="006E6FE1"/>
    <w:rsid w:val="006E70E8"/>
    <w:rsid w:val="006E79A7"/>
    <w:rsid w:val="006E7A21"/>
    <w:rsid w:val="006F05EF"/>
    <w:rsid w:val="006F121C"/>
    <w:rsid w:val="006F12D1"/>
    <w:rsid w:val="006F1807"/>
    <w:rsid w:val="006F235E"/>
    <w:rsid w:val="006F41D7"/>
    <w:rsid w:val="006F4466"/>
    <w:rsid w:val="006F52CC"/>
    <w:rsid w:val="006F52D0"/>
    <w:rsid w:val="006F5661"/>
    <w:rsid w:val="006F574F"/>
    <w:rsid w:val="006F6637"/>
    <w:rsid w:val="006F6D50"/>
    <w:rsid w:val="006F6EF3"/>
    <w:rsid w:val="006F7019"/>
    <w:rsid w:val="006F72B6"/>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2A17"/>
    <w:rsid w:val="00742CF7"/>
    <w:rsid w:val="00744C87"/>
    <w:rsid w:val="00745131"/>
    <w:rsid w:val="0074530C"/>
    <w:rsid w:val="00745CD6"/>
    <w:rsid w:val="00747177"/>
    <w:rsid w:val="007474C4"/>
    <w:rsid w:val="00747E6A"/>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11CE"/>
    <w:rsid w:val="007624D0"/>
    <w:rsid w:val="0076323D"/>
    <w:rsid w:val="0076541F"/>
    <w:rsid w:val="00765B46"/>
    <w:rsid w:val="00767A6C"/>
    <w:rsid w:val="007711B5"/>
    <w:rsid w:val="007714F4"/>
    <w:rsid w:val="00772063"/>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7815"/>
    <w:rsid w:val="007A0362"/>
    <w:rsid w:val="007A04A5"/>
    <w:rsid w:val="007A268D"/>
    <w:rsid w:val="007A2B6B"/>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412"/>
    <w:rsid w:val="007E1CE5"/>
    <w:rsid w:val="007E1DF7"/>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3D19"/>
    <w:rsid w:val="008042E9"/>
    <w:rsid w:val="00804509"/>
    <w:rsid w:val="008050E7"/>
    <w:rsid w:val="00805D63"/>
    <w:rsid w:val="00806969"/>
    <w:rsid w:val="00807576"/>
    <w:rsid w:val="0081061A"/>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24E6"/>
    <w:rsid w:val="00844021"/>
    <w:rsid w:val="0084409F"/>
    <w:rsid w:val="008440E7"/>
    <w:rsid w:val="0084451F"/>
    <w:rsid w:val="0084489C"/>
    <w:rsid w:val="00844DFA"/>
    <w:rsid w:val="00845A50"/>
    <w:rsid w:val="00845B4B"/>
    <w:rsid w:val="00846455"/>
    <w:rsid w:val="008473CB"/>
    <w:rsid w:val="00847FA1"/>
    <w:rsid w:val="00850AFD"/>
    <w:rsid w:val="0085178D"/>
    <w:rsid w:val="00852141"/>
    <w:rsid w:val="0085246E"/>
    <w:rsid w:val="00852A13"/>
    <w:rsid w:val="00852B80"/>
    <w:rsid w:val="00852FED"/>
    <w:rsid w:val="00853C94"/>
    <w:rsid w:val="00855033"/>
    <w:rsid w:val="0085516D"/>
    <w:rsid w:val="00857F35"/>
    <w:rsid w:val="00861AF4"/>
    <w:rsid w:val="008629BB"/>
    <w:rsid w:val="00862AB3"/>
    <w:rsid w:val="008631F2"/>
    <w:rsid w:val="0086321E"/>
    <w:rsid w:val="00863F82"/>
    <w:rsid w:val="008647E0"/>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2748"/>
    <w:rsid w:val="00892B95"/>
    <w:rsid w:val="00893CBC"/>
    <w:rsid w:val="00893EB7"/>
    <w:rsid w:val="008953DE"/>
    <w:rsid w:val="008954A6"/>
    <w:rsid w:val="00896579"/>
    <w:rsid w:val="008966D5"/>
    <w:rsid w:val="00897A5D"/>
    <w:rsid w:val="00897E47"/>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D99"/>
    <w:rsid w:val="00940E0B"/>
    <w:rsid w:val="00943CB9"/>
    <w:rsid w:val="00943FB6"/>
    <w:rsid w:val="00944548"/>
    <w:rsid w:val="0094495B"/>
    <w:rsid w:val="00945876"/>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1E3C"/>
    <w:rsid w:val="00962ADB"/>
    <w:rsid w:val="00963104"/>
    <w:rsid w:val="00963AB9"/>
    <w:rsid w:val="009654B5"/>
    <w:rsid w:val="009654D2"/>
    <w:rsid w:val="009656FE"/>
    <w:rsid w:val="009669C8"/>
    <w:rsid w:val="00967410"/>
    <w:rsid w:val="0096753B"/>
    <w:rsid w:val="00967C6E"/>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286C"/>
    <w:rsid w:val="00992CE2"/>
    <w:rsid w:val="009934AB"/>
    <w:rsid w:val="00993F7D"/>
    <w:rsid w:val="00994B40"/>
    <w:rsid w:val="009969F7"/>
    <w:rsid w:val="00997107"/>
    <w:rsid w:val="0099713C"/>
    <w:rsid w:val="00997610"/>
    <w:rsid w:val="009977D4"/>
    <w:rsid w:val="00997E5E"/>
    <w:rsid w:val="009A1F7E"/>
    <w:rsid w:val="009A2459"/>
    <w:rsid w:val="009A2A3C"/>
    <w:rsid w:val="009A4966"/>
    <w:rsid w:val="009A4ECC"/>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3918"/>
    <w:rsid w:val="00A046E0"/>
    <w:rsid w:val="00A04766"/>
    <w:rsid w:val="00A04A07"/>
    <w:rsid w:val="00A04C70"/>
    <w:rsid w:val="00A0516A"/>
    <w:rsid w:val="00A05EAA"/>
    <w:rsid w:val="00A05FDC"/>
    <w:rsid w:val="00A06007"/>
    <w:rsid w:val="00A06104"/>
    <w:rsid w:val="00A07299"/>
    <w:rsid w:val="00A072B7"/>
    <w:rsid w:val="00A07850"/>
    <w:rsid w:val="00A10766"/>
    <w:rsid w:val="00A10DF8"/>
    <w:rsid w:val="00A116E4"/>
    <w:rsid w:val="00A11A87"/>
    <w:rsid w:val="00A12590"/>
    <w:rsid w:val="00A12C12"/>
    <w:rsid w:val="00A152A9"/>
    <w:rsid w:val="00A156B1"/>
    <w:rsid w:val="00A16FCC"/>
    <w:rsid w:val="00A17247"/>
    <w:rsid w:val="00A178CC"/>
    <w:rsid w:val="00A2269D"/>
    <w:rsid w:val="00A22C3C"/>
    <w:rsid w:val="00A23CA0"/>
    <w:rsid w:val="00A243DE"/>
    <w:rsid w:val="00A24D73"/>
    <w:rsid w:val="00A25EA2"/>
    <w:rsid w:val="00A271E0"/>
    <w:rsid w:val="00A27B40"/>
    <w:rsid w:val="00A27F41"/>
    <w:rsid w:val="00A310DC"/>
    <w:rsid w:val="00A310DF"/>
    <w:rsid w:val="00A3142D"/>
    <w:rsid w:val="00A318DD"/>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6289"/>
    <w:rsid w:val="00A57516"/>
    <w:rsid w:val="00A577A5"/>
    <w:rsid w:val="00A57896"/>
    <w:rsid w:val="00A61543"/>
    <w:rsid w:val="00A6171E"/>
    <w:rsid w:val="00A630B0"/>
    <w:rsid w:val="00A63843"/>
    <w:rsid w:val="00A6537A"/>
    <w:rsid w:val="00A6629F"/>
    <w:rsid w:val="00A665C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6608"/>
    <w:rsid w:val="00A76A9E"/>
    <w:rsid w:val="00A77781"/>
    <w:rsid w:val="00A82765"/>
    <w:rsid w:val="00A84EF6"/>
    <w:rsid w:val="00A854DC"/>
    <w:rsid w:val="00A86067"/>
    <w:rsid w:val="00A86844"/>
    <w:rsid w:val="00A86E64"/>
    <w:rsid w:val="00A90926"/>
    <w:rsid w:val="00A90970"/>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B06AE"/>
    <w:rsid w:val="00AB0FF2"/>
    <w:rsid w:val="00AB15D4"/>
    <w:rsid w:val="00AB1693"/>
    <w:rsid w:val="00AB1B78"/>
    <w:rsid w:val="00AB1FBD"/>
    <w:rsid w:val="00AB25EF"/>
    <w:rsid w:val="00AB3B61"/>
    <w:rsid w:val="00AB4D30"/>
    <w:rsid w:val="00AB5480"/>
    <w:rsid w:val="00AB56C6"/>
    <w:rsid w:val="00AB5818"/>
    <w:rsid w:val="00AB7080"/>
    <w:rsid w:val="00AB70F9"/>
    <w:rsid w:val="00AB75AB"/>
    <w:rsid w:val="00AB7CE7"/>
    <w:rsid w:val="00AC020B"/>
    <w:rsid w:val="00AC0A29"/>
    <w:rsid w:val="00AC0C9F"/>
    <w:rsid w:val="00AC2E4C"/>
    <w:rsid w:val="00AC3B1B"/>
    <w:rsid w:val="00AC3DCC"/>
    <w:rsid w:val="00AC4235"/>
    <w:rsid w:val="00AC5038"/>
    <w:rsid w:val="00AC516D"/>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72A"/>
    <w:rsid w:val="00B23977"/>
    <w:rsid w:val="00B2452F"/>
    <w:rsid w:val="00B246E5"/>
    <w:rsid w:val="00B25024"/>
    <w:rsid w:val="00B25C1C"/>
    <w:rsid w:val="00B26BFC"/>
    <w:rsid w:val="00B27F49"/>
    <w:rsid w:val="00B3160D"/>
    <w:rsid w:val="00B3220E"/>
    <w:rsid w:val="00B330C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2196"/>
    <w:rsid w:val="00B5237D"/>
    <w:rsid w:val="00B5386D"/>
    <w:rsid w:val="00B5410E"/>
    <w:rsid w:val="00B54426"/>
    <w:rsid w:val="00B54939"/>
    <w:rsid w:val="00B54C20"/>
    <w:rsid w:val="00B54C4E"/>
    <w:rsid w:val="00B56D13"/>
    <w:rsid w:val="00B57499"/>
    <w:rsid w:val="00B60B63"/>
    <w:rsid w:val="00B60C73"/>
    <w:rsid w:val="00B619A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7A62"/>
    <w:rsid w:val="00B8029F"/>
    <w:rsid w:val="00B805F0"/>
    <w:rsid w:val="00B80B6F"/>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1757"/>
    <w:rsid w:val="00B92160"/>
    <w:rsid w:val="00B922CD"/>
    <w:rsid w:val="00B92439"/>
    <w:rsid w:val="00B93429"/>
    <w:rsid w:val="00B93C76"/>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6853"/>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BCF"/>
    <w:rsid w:val="00BD2CA8"/>
    <w:rsid w:val="00BD2D10"/>
    <w:rsid w:val="00BD33F4"/>
    <w:rsid w:val="00BD4BCA"/>
    <w:rsid w:val="00BD4E12"/>
    <w:rsid w:val="00BD6A20"/>
    <w:rsid w:val="00BD7957"/>
    <w:rsid w:val="00BE1163"/>
    <w:rsid w:val="00BE24F9"/>
    <w:rsid w:val="00BE351F"/>
    <w:rsid w:val="00BE3AB1"/>
    <w:rsid w:val="00BE4D25"/>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4FBB"/>
    <w:rsid w:val="00C155FC"/>
    <w:rsid w:val="00C15B7B"/>
    <w:rsid w:val="00C162D8"/>
    <w:rsid w:val="00C20576"/>
    <w:rsid w:val="00C20A77"/>
    <w:rsid w:val="00C22AD9"/>
    <w:rsid w:val="00C237CF"/>
    <w:rsid w:val="00C240AA"/>
    <w:rsid w:val="00C255EE"/>
    <w:rsid w:val="00C262C0"/>
    <w:rsid w:val="00C26B39"/>
    <w:rsid w:val="00C26E8B"/>
    <w:rsid w:val="00C27AA9"/>
    <w:rsid w:val="00C27D91"/>
    <w:rsid w:val="00C31773"/>
    <w:rsid w:val="00C317F7"/>
    <w:rsid w:val="00C31F9E"/>
    <w:rsid w:val="00C321F9"/>
    <w:rsid w:val="00C32821"/>
    <w:rsid w:val="00C32FDC"/>
    <w:rsid w:val="00C33F9B"/>
    <w:rsid w:val="00C342F5"/>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94"/>
    <w:rsid w:val="00C86CB4"/>
    <w:rsid w:val="00C8783F"/>
    <w:rsid w:val="00C87978"/>
    <w:rsid w:val="00C9090E"/>
    <w:rsid w:val="00C90BCF"/>
    <w:rsid w:val="00C923ED"/>
    <w:rsid w:val="00C92743"/>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1906"/>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8E2"/>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E06"/>
    <w:rsid w:val="00D050D7"/>
    <w:rsid w:val="00D061D2"/>
    <w:rsid w:val="00D0670C"/>
    <w:rsid w:val="00D11449"/>
    <w:rsid w:val="00D11E61"/>
    <w:rsid w:val="00D1230E"/>
    <w:rsid w:val="00D12674"/>
    <w:rsid w:val="00D12771"/>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53C6"/>
    <w:rsid w:val="00D356C6"/>
    <w:rsid w:val="00D36069"/>
    <w:rsid w:val="00D3619A"/>
    <w:rsid w:val="00D36808"/>
    <w:rsid w:val="00D37941"/>
    <w:rsid w:val="00D40061"/>
    <w:rsid w:val="00D40200"/>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5BCF"/>
    <w:rsid w:val="00D769A6"/>
    <w:rsid w:val="00D773EC"/>
    <w:rsid w:val="00D77997"/>
    <w:rsid w:val="00D77AA2"/>
    <w:rsid w:val="00D8047D"/>
    <w:rsid w:val="00D80666"/>
    <w:rsid w:val="00D815F5"/>
    <w:rsid w:val="00D820AB"/>
    <w:rsid w:val="00D820EE"/>
    <w:rsid w:val="00D82BBA"/>
    <w:rsid w:val="00D846DD"/>
    <w:rsid w:val="00D84E6E"/>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A0411"/>
    <w:rsid w:val="00DA0DC8"/>
    <w:rsid w:val="00DA104D"/>
    <w:rsid w:val="00DA13E5"/>
    <w:rsid w:val="00DA193D"/>
    <w:rsid w:val="00DA1AD1"/>
    <w:rsid w:val="00DA21A6"/>
    <w:rsid w:val="00DA2AAC"/>
    <w:rsid w:val="00DA3A67"/>
    <w:rsid w:val="00DA48EB"/>
    <w:rsid w:val="00DA4C96"/>
    <w:rsid w:val="00DA5199"/>
    <w:rsid w:val="00DA5983"/>
    <w:rsid w:val="00DA71DD"/>
    <w:rsid w:val="00DB0D6A"/>
    <w:rsid w:val="00DB1B2D"/>
    <w:rsid w:val="00DB1D1E"/>
    <w:rsid w:val="00DB244D"/>
    <w:rsid w:val="00DB2BE8"/>
    <w:rsid w:val="00DB31D3"/>
    <w:rsid w:val="00DB3996"/>
    <w:rsid w:val="00DB4600"/>
    <w:rsid w:val="00DB513F"/>
    <w:rsid w:val="00DB52A3"/>
    <w:rsid w:val="00DB5382"/>
    <w:rsid w:val="00DB6566"/>
    <w:rsid w:val="00DB77F6"/>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CFC"/>
    <w:rsid w:val="00DE6E8F"/>
    <w:rsid w:val="00DE6F28"/>
    <w:rsid w:val="00DE7106"/>
    <w:rsid w:val="00DE710B"/>
    <w:rsid w:val="00DE7C61"/>
    <w:rsid w:val="00DE7CDE"/>
    <w:rsid w:val="00DF0B58"/>
    <w:rsid w:val="00DF265F"/>
    <w:rsid w:val="00DF276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71DA"/>
    <w:rsid w:val="00E47290"/>
    <w:rsid w:val="00E50218"/>
    <w:rsid w:val="00E508FE"/>
    <w:rsid w:val="00E51C89"/>
    <w:rsid w:val="00E52E22"/>
    <w:rsid w:val="00E54F78"/>
    <w:rsid w:val="00E552E1"/>
    <w:rsid w:val="00E57444"/>
    <w:rsid w:val="00E576D0"/>
    <w:rsid w:val="00E6060D"/>
    <w:rsid w:val="00E617F1"/>
    <w:rsid w:val="00E631B9"/>
    <w:rsid w:val="00E631EE"/>
    <w:rsid w:val="00E63C5F"/>
    <w:rsid w:val="00E63F1A"/>
    <w:rsid w:val="00E64245"/>
    <w:rsid w:val="00E64BC7"/>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11E4"/>
    <w:rsid w:val="00E81F78"/>
    <w:rsid w:val="00E821F5"/>
    <w:rsid w:val="00E831CC"/>
    <w:rsid w:val="00E841C5"/>
    <w:rsid w:val="00E84AC0"/>
    <w:rsid w:val="00E8505F"/>
    <w:rsid w:val="00E86C2A"/>
    <w:rsid w:val="00E87AF3"/>
    <w:rsid w:val="00E9011A"/>
    <w:rsid w:val="00E906AA"/>
    <w:rsid w:val="00E907A2"/>
    <w:rsid w:val="00E90C5A"/>
    <w:rsid w:val="00E918D5"/>
    <w:rsid w:val="00E92241"/>
    <w:rsid w:val="00E94102"/>
    <w:rsid w:val="00E94415"/>
    <w:rsid w:val="00E94DE2"/>
    <w:rsid w:val="00E96053"/>
    <w:rsid w:val="00E9703D"/>
    <w:rsid w:val="00E97C52"/>
    <w:rsid w:val="00EA0025"/>
    <w:rsid w:val="00EA092C"/>
    <w:rsid w:val="00EA1555"/>
    <w:rsid w:val="00EA236E"/>
    <w:rsid w:val="00EA414F"/>
    <w:rsid w:val="00EA618B"/>
    <w:rsid w:val="00EA6400"/>
    <w:rsid w:val="00EA7134"/>
    <w:rsid w:val="00EA7774"/>
    <w:rsid w:val="00EB016D"/>
    <w:rsid w:val="00EB0810"/>
    <w:rsid w:val="00EB09A7"/>
    <w:rsid w:val="00EB0AB8"/>
    <w:rsid w:val="00EB150F"/>
    <w:rsid w:val="00EB153F"/>
    <w:rsid w:val="00EB1551"/>
    <w:rsid w:val="00EB3704"/>
    <w:rsid w:val="00EB43BC"/>
    <w:rsid w:val="00EB66DD"/>
    <w:rsid w:val="00EB6D46"/>
    <w:rsid w:val="00EB7110"/>
    <w:rsid w:val="00EB7126"/>
    <w:rsid w:val="00EB79E0"/>
    <w:rsid w:val="00EC02F4"/>
    <w:rsid w:val="00EC0583"/>
    <w:rsid w:val="00EC0939"/>
    <w:rsid w:val="00EC2373"/>
    <w:rsid w:val="00EC31D8"/>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6D88"/>
    <w:rsid w:val="00EE781D"/>
    <w:rsid w:val="00EF02F8"/>
    <w:rsid w:val="00EF1013"/>
    <w:rsid w:val="00EF1408"/>
    <w:rsid w:val="00EF1AF0"/>
    <w:rsid w:val="00EF1FDC"/>
    <w:rsid w:val="00EF37DE"/>
    <w:rsid w:val="00EF3906"/>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3AC8"/>
    <w:rsid w:val="00F13BA4"/>
    <w:rsid w:val="00F14AD9"/>
    <w:rsid w:val="00F16243"/>
    <w:rsid w:val="00F17AE0"/>
    <w:rsid w:val="00F17B0F"/>
    <w:rsid w:val="00F17CF4"/>
    <w:rsid w:val="00F17FFE"/>
    <w:rsid w:val="00F20AB9"/>
    <w:rsid w:val="00F20F7C"/>
    <w:rsid w:val="00F228F6"/>
    <w:rsid w:val="00F22BE4"/>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5071"/>
    <w:rsid w:val="00F3607A"/>
    <w:rsid w:val="00F376B9"/>
    <w:rsid w:val="00F377BD"/>
    <w:rsid w:val="00F37DC7"/>
    <w:rsid w:val="00F41B8F"/>
    <w:rsid w:val="00F430C3"/>
    <w:rsid w:val="00F43D1D"/>
    <w:rsid w:val="00F4405A"/>
    <w:rsid w:val="00F4585B"/>
    <w:rsid w:val="00F45926"/>
    <w:rsid w:val="00F45B27"/>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CA6"/>
    <w:rsid w:val="00FB75BE"/>
    <w:rsid w:val="00FC13DA"/>
    <w:rsid w:val="00FC1487"/>
    <w:rsid w:val="00FC1CF9"/>
    <w:rsid w:val="00FC1F8C"/>
    <w:rsid w:val="00FC2974"/>
    <w:rsid w:val="00FC2E92"/>
    <w:rsid w:val="00FC3F57"/>
    <w:rsid w:val="00FC49FF"/>
    <w:rsid w:val="00FC58F4"/>
    <w:rsid w:val="00FC5CF6"/>
    <w:rsid w:val="00FC644F"/>
    <w:rsid w:val="00FC7555"/>
    <w:rsid w:val="00FD0290"/>
    <w:rsid w:val="00FD060C"/>
    <w:rsid w:val="00FD0782"/>
    <w:rsid w:val="00FD0F52"/>
    <w:rsid w:val="00FD1066"/>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233AC030"/>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Hyperlink"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uiPriority w:val="99"/>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808FCC-CB05-4459-A23C-8C8BCE7057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3</Pages>
  <Words>952</Words>
  <Characters>5242</Characters>
  <Application>Microsoft Office Word</Application>
  <DocSecurity>0</DocSecurity>
  <Lines>43</Lines>
  <Paragraphs>12</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6182</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usuario01</cp:lastModifiedBy>
  <cp:revision>4</cp:revision>
  <cp:lastPrinted>2021-03-16T11:17:00Z</cp:lastPrinted>
  <dcterms:created xsi:type="dcterms:W3CDTF">2021-10-06T16:41:00Z</dcterms:created>
  <dcterms:modified xsi:type="dcterms:W3CDTF">2021-10-07T10:58:00Z</dcterms:modified>
</cp:coreProperties>
</file>