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:rsidR="000E7726" w:rsidRDefault="000E7726" w:rsidP="00E63862">
      <w:pPr>
        <w:jc w:val="right"/>
        <w:rPr>
          <w:rFonts w:ascii="Tahoma" w:hAnsi="Tahoma" w:cs="Tahoma"/>
          <w:bCs/>
          <w:szCs w:val="24"/>
        </w:rPr>
      </w:pPr>
    </w:p>
    <w:p w:rsidR="00E63862" w:rsidRPr="0005119E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345886">
        <w:rPr>
          <w:rFonts w:ascii="Tahoma" w:hAnsi="Tahoma" w:cs="Tahoma"/>
          <w:bCs/>
          <w:szCs w:val="24"/>
        </w:rPr>
        <w:t xml:space="preserve">15 </w:t>
      </w:r>
      <w:r w:rsidR="00E70AF0">
        <w:rPr>
          <w:rFonts w:ascii="Tahoma" w:hAnsi="Tahoma" w:cs="Tahoma"/>
          <w:bCs/>
          <w:szCs w:val="24"/>
        </w:rPr>
        <w:t xml:space="preserve">de diciembre </w:t>
      </w:r>
      <w:r w:rsidRPr="0005119E">
        <w:rPr>
          <w:rFonts w:ascii="Tahoma" w:hAnsi="Tahoma" w:cs="Tahoma"/>
          <w:bCs/>
          <w:szCs w:val="24"/>
        </w:rPr>
        <w:t>de 2021</w:t>
      </w:r>
    </w:p>
    <w:p w:rsidR="0005119E" w:rsidRDefault="0005119E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:rsidR="000E7726" w:rsidRDefault="000E7726" w:rsidP="00C15719">
      <w:pPr>
        <w:spacing w:after="240"/>
        <w:jc w:val="center"/>
        <w:outlineLvl w:val="0"/>
        <w:rPr>
          <w:rFonts w:ascii="Tahoma" w:hAnsi="Tahoma" w:cs="Tahoma"/>
          <w:b/>
          <w:color w:val="000000" w:themeColor="text1"/>
          <w:kern w:val="36"/>
          <w:sz w:val="32"/>
          <w:szCs w:val="32"/>
        </w:rPr>
      </w:pPr>
    </w:p>
    <w:p w:rsidR="00C15719" w:rsidRDefault="00C15719" w:rsidP="000E7726">
      <w:pPr>
        <w:spacing w:after="240"/>
        <w:ind w:right="-142" w:hanging="142"/>
        <w:jc w:val="center"/>
        <w:outlineLvl w:val="0"/>
        <w:rPr>
          <w:rFonts w:ascii="Tahoma" w:hAnsi="Tahoma" w:cs="Tahoma"/>
          <w:b/>
          <w:color w:val="000000" w:themeColor="text1"/>
          <w:kern w:val="36"/>
          <w:sz w:val="32"/>
          <w:szCs w:val="32"/>
        </w:rPr>
      </w:pPr>
      <w:r w:rsidRPr="00E70AF0">
        <w:rPr>
          <w:rFonts w:ascii="Tahoma" w:hAnsi="Tahoma" w:cs="Tahoma"/>
          <w:b/>
          <w:color w:val="000000" w:themeColor="text1"/>
          <w:kern w:val="36"/>
          <w:sz w:val="32"/>
          <w:szCs w:val="32"/>
        </w:rPr>
        <w:t xml:space="preserve">FEDA </w:t>
      </w:r>
      <w:r w:rsidR="000E7726">
        <w:rPr>
          <w:rFonts w:ascii="Tahoma" w:hAnsi="Tahoma" w:cs="Tahoma"/>
          <w:b/>
          <w:color w:val="000000" w:themeColor="text1"/>
          <w:kern w:val="36"/>
          <w:sz w:val="32"/>
          <w:szCs w:val="32"/>
        </w:rPr>
        <w:t>consigue</w:t>
      </w:r>
      <w:r w:rsidRPr="00E70AF0">
        <w:rPr>
          <w:rFonts w:ascii="Tahoma" w:hAnsi="Tahoma" w:cs="Tahoma"/>
          <w:b/>
          <w:color w:val="000000" w:themeColor="text1"/>
          <w:kern w:val="36"/>
          <w:sz w:val="32"/>
          <w:szCs w:val="32"/>
        </w:rPr>
        <w:t xml:space="preserve"> de la mano del Consorcio ACTIS un nuevo período 2022-2025 </w:t>
      </w:r>
      <w:r w:rsidR="00837668">
        <w:rPr>
          <w:rFonts w:ascii="Tahoma" w:hAnsi="Tahoma" w:cs="Tahoma"/>
          <w:b/>
          <w:color w:val="000000" w:themeColor="text1"/>
          <w:kern w:val="36"/>
          <w:sz w:val="32"/>
          <w:szCs w:val="32"/>
        </w:rPr>
        <w:t>en la Enterprise Europe Network</w:t>
      </w:r>
    </w:p>
    <w:p w:rsidR="00C15719" w:rsidRPr="00E70AF0" w:rsidRDefault="00C15719" w:rsidP="00837668">
      <w:pPr>
        <w:pStyle w:val="Textoindependiente3"/>
        <w:numPr>
          <w:ilvl w:val="0"/>
          <w:numId w:val="26"/>
        </w:numPr>
        <w:ind w:left="284" w:hanging="284"/>
        <w:jc w:val="center"/>
        <w:rPr>
          <w:rFonts w:ascii="Tahoma" w:hAnsi="Tahoma" w:cs="Tahoma"/>
          <w:szCs w:val="24"/>
        </w:rPr>
      </w:pPr>
      <w:r w:rsidRPr="00E70AF0">
        <w:rPr>
          <w:rFonts w:ascii="Tahoma" w:hAnsi="Tahoma" w:cs="Tahoma"/>
          <w:szCs w:val="24"/>
        </w:rPr>
        <w:t>Los objetivos de futuro</w:t>
      </w:r>
      <w:r w:rsidR="00E70AF0">
        <w:rPr>
          <w:rFonts w:ascii="Tahoma" w:hAnsi="Tahoma" w:cs="Tahoma"/>
          <w:szCs w:val="24"/>
        </w:rPr>
        <w:t xml:space="preserve"> </w:t>
      </w:r>
      <w:r w:rsidR="00310C27">
        <w:rPr>
          <w:rFonts w:ascii="Tahoma" w:hAnsi="Tahoma" w:cs="Tahoma"/>
          <w:szCs w:val="24"/>
        </w:rPr>
        <w:t xml:space="preserve">en la red europea de apoyo a la pyme </w:t>
      </w:r>
      <w:r w:rsidR="00E70AF0">
        <w:rPr>
          <w:rFonts w:ascii="Tahoma" w:hAnsi="Tahoma" w:cs="Tahoma"/>
          <w:szCs w:val="24"/>
        </w:rPr>
        <w:t>están</w:t>
      </w:r>
      <w:r w:rsidRPr="00E70AF0">
        <w:rPr>
          <w:rFonts w:ascii="Tahoma" w:hAnsi="Tahoma" w:cs="Tahoma"/>
          <w:szCs w:val="24"/>
        </w:rPr>
        <w:t xml:space="preserve"> orientados a economía circular, igualdad de </w:t>
      </w:r>
      <w:r w:rsidR="00E70AF0">
        <w:rPr>
          <w:rFonts w:ascii="Tahoma" w:hAnsi="Tahoma" w:cs="Tahoma"/>
          <w:szCs w:val="24"/>
        </w:rPr>
        <w:t>género y crecimiento sostenible</w:t>
      </w:r>
    </w:p>
    <w:p w:rsidR="00C15719" w:rsidRDefault="00C15719" w:rsidP="00C15719">
      <w:pPr>
        <w:pStyle w:val="Textoindependiente3"/>
        <w:jc w:val="center"/>
        <w:rPr>
          <w:rFonts w:ascii="Tahoma" w:hAnsi="Tahoma" w:cs="Tahoma"/>
          <w:b w:val="0"/>
          <w:sz w:val="32"/>
        </w:rPr>
      </w:pPr>
    </w:p>
    <w:p w:rsidR="00C15719" w:rsidRPr="00837668" w:rsidRDefault="00C24AD1" w:rsidP="00E70AF0">
      <w:pPr>
        <w:spacing w:after="45"/>
        <w:rPr>
          <w:rFonts w:ascii="Tahoma" w:hAnsi="Tahoma" w:cs="Tahoma"/>
          <w:sz w:val="22"/>
          <w:szCs w:val="22"/>
          <w:shd w:val="clear" w:color="auto" w:fill="FFFFFF"/>
        </w:rPr>
      </w:pPr>
      <w:hyperlink r:id="rId8" w:history="1">
        <w:r w:rsidR="00C15719" w:rsidRPr="00837668">
          <w:rPr>
            <w:rStyle w:val="Hipervnculo"/>
            <w:rFonts w:ascii="Tahoma" w:hAnsi="Tahoma" w:cs="Tahoma"/>
            <w:sz w:val="22"/>
            <w:szCs w:val="22"/>
          </w:rPr>
          <w:t>La Confederación de Empresarios de Albacete, FEDA</w:t>
        </w:r>
        <w:r w:rsidR="00C15719" w:rsidRPr="00837668">
          <w:rPr>
            <w:rStyle w:val="Hipervnculo"/>
            <w:rFonts w:ascii="Tahoma" w:hAnsi="Tahoma" w:cs="Tahoma"/>
            <w:bCs/>
            <w:sz w:val="22"/>
            <w:szCs w:val="22"/>
          </w:rPr>
          <w:t>,</w:t>
        </w:r>
      </w:hyperlink>
      <w:r w:rsidR="00C15719" w:rsidRPr="00837668">
        <w:rPr>
          <w:rFonts w:ascii="Tahoma" w:hAnsi="Tahoma" w:cs="Tahoma"/>
          <w:bCs/>
          <w:sz w:val="22"/>
          <w:szCs w:val="22"/>
        </w:rPr>
        <w:t xml:space="preserve"> </w:t>
      </w:r>
      <w:r w:rsidR="00C15719" w:rsidRPr="00837668">
        <w:rPr>
          <w:rFonts w:ascii="Tahoma" w:hAnsi="Tahoma" w:cs="Tahoma"/>
          <w:sz w:val="22"/>
          <w:szCs w:val="22"/>
          <w:shd w:val="clear" w:color="auto" w:fill="FFFFFF"/>
        </w:rPr>
        <w:t>ha sido informada de la aprobación de su propuesta en el próximo periodo 2022-2025 con la</w:t>
      </w:r>
      <w:bookmarkStart w:id="0" w:name="_GoBack"/>
      <w:bookmarkEnd w:id="0"/>
      <w:r w:rsidR="00C15719" w:rsidRPr="00837668">
        <w:rPr>
          <w:rFonts w:ascii="Tahoma" w:hAnsi="Tahoma" w:cs="Tahoma"/>
          <w:sz w:val="22"/>
          <w:szCs w:val="22"/>
        </w:rPr>
        <w:t xml:space="preserve"> </w:t>
      </w:r>
      <w:hyperlink r:id="rId9" w:history="1">
        <w:r w:rsidR="00C15719" w:rsidRPr="00837668">
          <w:rPr>
            <w:rStyle w:val="Hipervnculo"/>
            <w:rFonts w:ascii="Tahoma" w:hAnsi="Tahoma" w:cs="Tahoma"/>
            <w:iCs/>
            <w:sz w:val="22"/>
            <w:szCs w:val="22"/>
          </w:rPr>
          <w:t>Enterprise Europe Network</w:t>
        </w:r>
      </w:hyperlink>
      <w:r w:rsidR="00C15719" w:rsidRPr="00837668">
        <w:rPr>
          <w:rFonts w:ascii="Tahoma" w:hAnsi="Tahoma" w:cs="Tahoma"/>
          <w:sz w:val="22"/>
          <w:szCs w:val="22"/>
          <w:shd w:val="clear" w:color="auto" w:fill="FFFFFF"/>
        </w:rPr>
        <w:t xml:space="preserve">, </w:t>
      </w:r>
      <w:r w:rsidR="00C15719" w:rsidRPr="00837668">
        <w:rPr>
          <w:rFonts w:ascii="Tahoma" w:hAnsi="Tahoma" w:cs="Tahoma"/>
          <w:sz w:val="22"/>
          <w:szCs w:val="22"/>
        </w:rPr>
        <w:t xml:space="preserve">la mayor red de apoyo a la PYME en materia de  </w:t>
      </w:r>
      <w:r w:rsidR="00C15719" w:rsidRPr="00837668">
        <w:rPr>
          <w:rFonts w:ascii="Tahoma" w:hAnsi="Tahoma" w:cs="Tahoma"/>
          <w:bCs/>
          <w:sz w:val="22"/>
          <w:szCs w:val="22"/>
        </w:rPr>
        <w:t>internacionalización, innovación, digitalización y sostenibilidad</w:t>
      </w:r>
      <w:r w:rsidR="00C15719" w:rsidRPr="00837668">
        <w:rPr>
          <w:rFonts w:ascii="Tahoma" w:hAnsi="Tahoma" w:cs="Tahoma"/>
          <w:sz w:val="22"/>
          <w:szCs w:val="22"/>
          <w:shd w:val="clear" w:color="auto" w:fill="FFFFFF"/>
        </w:rPr>
        <w:t xml:space="preserve">. </w:t>
      </w:r>
    </w:p>
    <w:p w:rsidR="00C15719" w:rsidRPr="00837668" w:rsidRDefault="00C15719" w:rsidP="00E70AF0">
      <w:pPr>
        <w:spacing w:after="45"/>
        <w:rPr>
          <w:rFonts w:ascii="Tahoma" w:hAnsi="Tahoma" w:cs="Tahoma"/>
          <w:sz w:val="22"/>
          <w:szCs w:val="22"/>
          <w:shd w:val="clear" w:color="auto" w:fill="FFFFFF"/>
        </w:rPr>
      </w:pPr>
    </w:p>
    <w:p w:rsidR="00C15719" w:rsidRPr="00837668" w:rsidRDefault="00C15719" w:rsidP="00E70AF0">
      <w:pPr>
        <w:shd w:val="clear" w:color="auto" w:fill="FFFFFF"/>
        <w:spacing w:after="360"/>
        <w:rPr>
          <w:rFonts w:ascii="Tahoma" w:hAnsi="Tahoma" w:cs="Tahoma"/>
          <w:sz w:val="22"/>
          <w:szCs w:val="22"/>
        </w:rPr>
      </w:pPr>
      <w:r w:rsidRPr="00837668">
        <w:rPr>
          <w:rFonts w:ascii="Tahoma" w:hAnsi="Tahoma" w:cs="Tahoma"/>
          <w:sz w:val="22"/>
          <w:szCs w:val="22"/>
        </w:rPr>
        <w:t xml:space="preserve">La </w:t>
      </w:r>
      <w:hyperlink r:id="rId10" w:history="1">
        <w:r w:rsidRPr="00837668">
          <w:rPr>
            <w:rStyle w:val="Hipervnculo"/>
            <w:rFonts w:ascii="Tahoma" w:hAnsi="Tahoma" w:cs="Tahoma"/>
            <w:iCs/>
            <w:sz w:val="22"/>
            <w:szCs w:val="22"/>
          </w:rPr>
          <w:t>Enterprise Europe Network</w:t>
        </w:r>
      </w:hyperlink>
      <w:r w:rsidRPr="00837668">
        <w:rPr>
          <w:rFonts w:ascii="Tahoma" w:hAnsi="Tahoma" w:cs="Tahoma"/>
          <w:iCs/>
          <w:sz w:val="22"/>
          <w:szCs w:val="22"/>
        </w:rPr>
        <w:t>,</w:t>
      </w:r>
      <w:r w:rsidRPr="00837668">
        <w:rPr>
          <w:rFonts w:ascii="Tahoma" w:hAnsi="Tahoma" w:cs="Tahoma"/>
          <w:iCs/>
          <w:color w:val="FF0000"/>
          <w:sz w:val="22"/>
          <w:szCs w:val="22"/>
        </w:rPr>
        <w:t xml:space="preserve"> </w:t>
      </w:r>
      <w:r w:rsidRPr="00837668">
        <w:rPr>
          <w:rFonts w:ascii="Tahoma" w:hAnsi="Tahoma" w:cs="Tahoma"/>
          <w:iCs/>
          <w:color w:val="000000" w:themeColor="text1"/>
          <w:sz w:val="22"/>
          <w:szCs w:val="22"/>
        </w:rPr>
        <w:t xml:space="preserve">iniciativa </w:t>
      </w:r>
      <w:r w:rsidRPr="00837668">
        <w:rPr>
          <w:rFonts w:ascii="Tahoma" w:hAnsi="Tahoma" w:cs="Tahoma"/>
          <w:iCs/>
          <w:sz w:val="22"/>
          <w:szCs w:val="22"/>
        </w:rPr>
        <w:t>de la Comisión Europea,</w:t>
      </w:r>
      <w:r w:rsidRPr="00837668">
        <w:rPr>
          <w:rFonts w:ascii="Tahoma" w:hAnsi="Tahoma" w:cs="Tahoma"/>
          <w:sz w:val="22"/>
          <w:szCs w:val="22"/>
        </w:rPr>
        <w:t xml:space="preserve"> cuenta con más de 600 organizaciones en los países de la </w:t>
      </w:r>
      <w:r w:rsidR="00310C27" w:rsidRPr="00837668">
        <w:rPr>
          <w:rFonts w:ascii="Tahoma" w:hAnsi="Tahoma" w:cs="Tahoma"/>
          <w:sz w:val="22"/>
          <w:szCs w:val="22"/>
        </w:rPr>
        <w:t>Unión Europea.</w:t>
      </w:r>
      <w:r w:rsidRPr="00837668">
        <w:rPr>
          <w:rFonts w:ascii="Tahoma" w:hAnsi="Tahoma" w:cs="Tahoma"/>
          <w:sz w:val="22"/>
          <w:szCs w:val="22"/>
        </w:rPr>
        <w:t xml:space="preserve"> En España, 59 organizaciones agrupadas en 9 consorcios ofrecen los servicios de la red y prestan apoyo a las empresas. FEDA forma parte del </w:t>
      </w:r>
      <w:r w:rsidRPr="00837668">
        <w:rPr>
          <w:rFonts w:ascii="Tahoma" w:hAnsi="Tahoma" w:cs="Tahoma"/>
          <w:b/>
          <w:sz w:val="22"/>
          <w:szCs w:val="22"/>
        </w:rPr>
        <w:t xml:space="preserve"> </w:t>
      </w:r>
      <w:r w:rsidRPr="00837668">
        <w:rPr>
          <w:rFonts w:ascii="Tahoma" w:hAnsi="Tahoma" w:cs="Tahoma"/>
          <w:sz w:val="22"/>
          <w:szCs w:val="22"/>
        </w:rPr>
        <w:t xml:space="preserve">consorcio </w:t>
      </w:r>
      <w:hyperlink r:id="rId11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ACTIS</w:t>
        </w:r>
      </w:hyperlink>
      <w:r w:rsidRPr="00837668">
        <w:rPr>
          <w:rFonts w:ascii="Tahoma" w:hAnsi="Tahoma" w:cs="Tahoma"/>
          <w:sz w:val="22"/>
          <w:szCs w:val="22"/>
        </w:rPr>
        <w:t xml:space="preserve">, el </w:t>
      </w:r>
      <w:r w:rsidR="00310C27" w:rsidRPr="00837668">
        <w:rPr>
          <w:rFonts w:ascii="Tahoma" w:hAnsi="Tahoma" w:cs="Tahoma"/>
          <w:sz w:val="22"/>
          <w:szCs w:val="22"/>
        </w:rPr>
        <w:t>cual ofrece sus servicios en 5 c</w:t>
      </w:r>
      <w:r w:rsidRPr="00837668">
        <w:rPr>
          <w:rFonts w:ascii="Tahoma" w:hAnsi="Tahoma" w:cs="Tahoma"/>
          <w:sz w:val="22"/>
          <w:szCs w:val="22"/>
        </w:rPr>
        <w:t xml:space="preserve">omunidades </w:t>
      </w:r>
      <w:r w:rsidR="00310C27" w:rsidRPr="00837668">
        <w:rPr>
          <w:rFonts w:ascii="Tahoma" w:hAnsi="Tahoma" w:cs="Tahoma"/>
          <w:sz w:val="22"/>
          <w:szCs w:val="22"/>
        </w:rPr>
        <w:t>a</w:t>
      </w:r>
      <w:r w:rsidRPr="00837668">
        <w:rPr>
          <w:rFonts w:ascii="Tahoma" w:hAnsi="Tahoma" w:cs="Tahoma"/>
          <w:sz w:val="22"/>
          <w:szCs w:val="22"/>
        </w:rPr>
        <w:t>utónomas</w:t>
      </w:r>
      <w:r w:rsidR="00310C27" w:rsidRPr="00837668">
        <w:rPr>
          <w:rFonts w:ascii="Tahoma" w:hAnsi="Tahoma" w:cs="Tahoma"/>
          <w:sz w:val="22"/>
          <w:szCs w:val="22"/>
        </w:rPr>
        <w:t>:</w:t>
      </w:r>
      <w:r w:rsidRPr="00837668">
        <w:rPr>
          <w:rFonts w:ascii="Tahoma" w:hAnsi="Tahoma" w:cs="Tahoma"/>
          <w:b/>
          <w:sz w:val="22"/>
          <w:szCs w:val="22"/>
        </w:rPr>
        <w:t xml:space="preserve"> </w:t>
      </w:r>
      <w:r w:rsidRPr="00837668">
        <w:rPr>
          <w:rFonts w:ascii="Tahoma" w:hAnsi="Tahoma" w:cs="Tahoma"/>
          <w:sz w:val="22"/>
          <w:szCs w:val="22"/>
        </w:rPr>
        <w:t xml:space="preserve">Aragón, Castilla-La Mancha, Extremadura, La Rioja y Navarra. </w:t>
      </w:r>
    </w:p>
    <w:p w:rsidR="00C15719" w:rsidRPr="00837668" w:rsidRDefault="00C15719" w:rsidP="00E70AF0">
      <w:pPr>
        <w:shd w:val="clear" w:color="auto" w:fill="FFFFFF"/>
        <w:spacing w:after="360"/>
        <w:rPr>
          <w:rFonts w:ascii="Tahoma" w:hAnsi="Tahoma" w:cs="Tahoma"/>
          <w:sz w:val="22"/>
          <w:szCs w:val="22"/>
        </w:rPr>
      </w:pPr>
      <w:r w:rsidRPr="00837668">
        <w:rPr>
          <w:rFonts w:ascii="Tahoma" w:hAnsi="Tahoma" w:cs="Tahoma"/>
          <w:sz w:val="22"/>
          <w:szCs w:val="22"/>
        </w:rPr>
        <w:t xml:space="preserve">En  el próximo periodo 2022-2025, los representantes en la Comunidad Autónoma de la Red, que son junto a </w:t>
      </w:r>
      <w:hyperlink r:id="rId12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837668">
        <w:rPr>
          <w:rFonts w:ascii="Tahoma" w:hAnsi="Tahoma" w:cs="Tahoma"/>
          <w:sz w:val="22"/>
          <w:szCs w:val="22"/>
        </w:rPr>
        <w:t xml:space="preserve">, la </w:t>
      </w:r>
      <w:hyperlink r:id="rId13" w:history="1">
        <w:r w:rsidR="00310C27" w:rsidRPr="00837668">
          <w:rPr>
            <w:rStyle w:val="Hipervnculo"/>
            <w:rFonts w:ascii="Tahoma" w:hAnsi="Tahoma" w:cs="Tahoma"/>
            <w:sz w:val="22"/>
            <w:szCs w:val="22"/>
          </w:rPr>
          <w:t>Cámara de Comercio de Toledo</w:t>
        </w:r>
        <w:r w:rsidRPr="00837668">
          <w:rPr>
            <w:rStyle w:val="Hipervnculo"/>
            <w:rFonts w:ascii="Tahoma" w:hAnsi="Tahoma" w:cs="Tahoma"/>
            <w:sz w:val="22"/>
            <w:szCs w:val="22"/>
          </w:rPr>
          <w:t xml:space="preserve"> y la OTRI de la Universidad de Castilla-La Mancha</w:t>
        </w:r>
      </w:hyperlink>
      <w:r w:rsidRPr="00837668">
        <w:rPr>
          <w:rFonts w:ascii="Tahoma" w:hAnsi="Tahoma" w:cs="Tahoma"/>
          <w:sz w:val="22"/>
          <w:szCs w:val="22"/>
        </w:rPr>
        <w:t xml:space="preserve">, seguirán trabajando para ayudar a las empresas a cumplir con los objetivos fijados por la Comisión Europea: igualdad de género, economía verde, digitalización industrial, así como nuevos programas para fomentar la innovación con perspectiva de crecimiento sostenible, a través de asesoramientos personalizados,  la participación en eventos nacionales e internacionales, u organizando itinerarios formativos pioneros como </w:t>
      </w:r>
      <w:hyperlink r:id="rId14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Europa+Cerca</w:t>
        </w:r>
      </w:hyperlink>
      <w:r w:rsidRPr="00837668">
        <w:rPr>
          <w:rFonts w:ascii="Tahoma" w:hAnsi="Tahoma" w:cs="Tahoma"/>
          <w:sz w:val="22"/>
          <w:szCs w:val="22"/>
        </w:rPr>
        <w:t xml:space="preserve"> entre otras muchas actividades de apoyo a la empresa. </w:t>
      </w:r>
    </w:p>
    <w:p w:rsidR="00837668" w:rsidRPr="00837668" w:rsidRDefault="00C15719" w:rsidP="00837668">
      <w:pPr>
        <w:shd w:val="clear" w:color="auto" w:fill="FFFFFF"/>
        <w:spacing w:after="360"/>
        <w:rPr>
          <w:rFonts w:ascii="Tahoma" w:hAnsi="Tahoma" w:cs="Tahoma"/>
          <w:sz w:val="22"/>
          <w:szCs w:val="22"/>
        </w:rPr>
      </w:pPr>
      <w:r w:rsidRPr="00837668">
        <w:rPr>
          <w:rFonts w:ascii="Tahoma" w:hAnsi="Tahoma" w:cs="Tahoma"/>
          <w:sz w:val="22"/>
          <w:szCs w:val="22"/>
        </w:rPr>
        <w:t xml:space="preserve">En la Reciente Conferencia Anual de Consorcios Españoles Celebrada en Valencia, Natalia Martínez Páramo, </w:t>
      </w:r>
      <w:r w:rsidR="00310C27" w:rsidRPr="00837668">
        <w:rPr>
          <w:rFonts w:ascii="Tahoma" w:hAnsi="Tahoma" w:cs="Tahoma"/>
          <w:sz w:val="22"/>
          <w:szCs w:val="22"/>
        </w:rPr>
        <w:t>j</w:t>
      </w:r>
      <w:r w:rsidRPr="00837668">
        <w:rPr>
          <w:rFonts w:ascii="Tahoma" w:hAnsi="Tahoma" w:cs="Tahoma"/>
          <w:sz w:val="22"/>
          <w:szCs w:val="22"/>
        </w:rPr>
        <w:t xml:space="preserve">efa de Unidad en el </w:t>
      </w:r>
      <w:hyperlink r:id="rId15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Consejo Europeo de la Innovación y Agencia Ejecutiva PYME</w:t>
        </w:r>
      </w:hyperlink>
      <w:r w:rsidRPr="00837668">
        <w:rPr>
          <w:rFonts w:ascii="Tahoma" w:hAnsi="Tahoma" w:cs="Tahoma"/>
          <w:sz w:val="22"/>
          <w:szCs w:val="22"/>
        </w:rPr>
        <w:t xml:space="preserve"> destaco el programa </w:t>
      </w:r>
      <w:hyperlink r:id="rId16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IN FEDA</w:t>
        </w:r>
      </w:hyperlink>
      <w:r w:rsidRPr="00837668">
        <w:rPr>
          <w:rFonts w:ascii="Tahoma" w:hAnsi="Tahoma" w:cs="Tahoma"/>
          <w:sz w:val="22"/>
          <w:szCs w:val="22"/>
        </w:rPr>
        <w:t xml:space="preserve"> como un ejemplo de caso de éxito dentro de las </w:t>
      </w:r>
      <w:hyperlink r:id="rId17" w:history="1">
        <w:r w:rsidRPr="00837668">
          <w:rPr>
            <w:rStyle w:val="Hipervnculo"/>
            <w:rFonts w:ascii="Tahoma" w:hAnsi="Tahoma" w:cs="Tahoma"/>
            <w:sz w:val="22"/>
            <w:szCs w:val="22"/>
          </w:rPr>
          <w:t>Enterprise Europe Network.</w:t>
        </w:r>
      </w:hyperlink>
      <w:r w:rsidRPr="00837668">
        <w:rPr>
          <w:rFonts w:ascii="Tahoma" w:hAnsi="Tahoma" w:cs="Tahoma"/>
          <w:sz w:val="22"/>
          <w:szCs w:val="22"/>
        </w:rPr>
        <w:t xml:space="preserve"> </w:t>
      </w:r>
    </w:p>
    <w:p w:rsidR="00837668" w:rsidRPr="00837668" w:rsidRDefault="00837668" w:rsidP="00837668">
      <w:pPr>
        <w:shd w:val="clear" w:color="auto" w:fill="FFFFFF"/>
        <w:spacing w:after="360"/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>Para FEDA, la formación y el asesoramiento en materia internacional son parte de nuestra razón de ser:</w:t>
      </w:r>
    </w:p>
    <w:p w:rsidR="00837668" w:rsidRPr="00837668" w:rsidRDefault="00837668" w:rsidP="00837668">
      <w:pPr>
        <w:numPr>
          <w:ilvl w:val="0"/>
          <w:numId w:val="27"/>
        </w:num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>1987, fuimos uno de los más de 250 Euro Info Centros de Europa.</w:t>
      </w:r>
    </w:p>
    <w:p w:rsidR="00837668" w:rsidRPr="00837668" w:rsidRDefault="00837668" w:rsidP="00837668">
      <w:p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</w:p>
    <w:p w:rsidR="00837668" w:rsidRDefault="00837668" w:rsidP="00837668">
      <w:pPr>
        <w:numPr>
          <w:ilvl w:val="0"/>
          <w:numId w:val="27"/>
        </w:num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>2008 (y hasta hoy), formamos parte de la mayor Red Europea de Empresas, la Enterprise Europe Network.</w:t>
      </w:r>
    </w:p>
    <w:p w:rsidR="000E7726" w:rsidRDefault="000E7726" w:rsidP="000E7726">
      <w:pPr>
        <w:pStyle w:val="Prrafodelista"/>
        <w:rPr>
          <w:rFonts w:ascii="Tahoma" w:hAnsi="Tahoma" w:cs="Tahoma"/>
        </w:rPr>
      </w:pPr>
    </w:p>
    <w:p w:rsidR="000E7726" w:rsidRPr="00837668" w:rsidRDefault="000E7726" w:rsidP="000E7726">
      <w:pPr>
        <w:ind w:left="426"/>
        <w:rPr>
          <w:rFonts w:ascii="Tahoma" w:hAnsi="Tahoma" w:cs="Tahoma"/>
          <w:sz w:val="22"/>
          <w:szCs w:val="22"/>
          <w:lang w:val="es-ES" w:eastAsia="en-US"/>
        </w:rPr>
      </w:pPr>
    </w:p>
    <w:p w:rsidR="00837668" w:rsidRPr="00837668" w:rsidRDefault="00837668" w:rsidP="00837668">
      <w:pPr>
        <w:ind w:left="426" w:hanging="426"/>
        <w:rPr>
          <w:rFonts w:ascii="Tahoma" w:hAnsi="Tahoma" w:cs="Tahoma"/>
          <w:color w:val="002060"/>
          <w:sz w:val="22"/>
          <w:szCs w:val="22"/>
          <w:lang w:val="es-ES" w:eastAsia="en-US"/>
        </w:rPr>
      </w:pPr>
    </w:p>
    <w:p w:rsidR="000A2F80" w:rsidRPr="000E7726" w:rsidRDefault="00837668" w:rsidP="002436FD">
      <w:pPr>
        <w:numPr>
          <w:ilvl w:val="0"/>
          <w:numId w:val="27"/>
        </w:num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  <w:r w:rsidRPr="000E7726">
        <w:rPr>
          <w:rFonts w:ascii="Tahoma" w:hAnsi="Tahoma" w:cs="Tahoma"/>
          <w:sz w:val="22"/>
          <w:szCs w:val="22"/>
          <w:lang w:val="es-ES" w:eastAsia="en-US"/>
        </w:rPr>
        <w:t>2011 a 2015, 5 años de ciclos enfocados puramente al Comercio Exterior.</w:t>
      </w:r>
    </w:p>
    <w:p w:rsidR="00837668" w:rsidRPr="00837668" w:rsidRDefault="00837668" w:rsidP="00837668">
      <w:p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</w:p>
    <w:p w:rsidR="00837668" w:rsidRPr="00837668" w:rsidRDefault="00837668" w:rsidP="00837668">
      <w:pPr>
        <w:numPr>
          <w:ilvl w:val="0"/>
          <w:numId w:val="27"/>
        </w:num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2016 a 2018 dimos un salto, 3 años del Ciclo de Innovación e Internacionalización. Y ahora 3 años de nuestro PROGRAMA IN FEDA. </w:t>
      </w:r>
    </w:p>
    <w:p w:rsidR="00837668" w:rsidRPr="00837668" w:rsidRDefault="00837668" w:rsidP="00837668">
      <w:p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</w:p>
    <w:p w:rsidR="00837668" w:rsidRPr="00837668" w:rsidRDefault="00837668" w:rsidP="00837668">
      <w:pPr>
        <w:numPr>
          <w:ilvl w:val="0"/>
          <w:numId w:val="27"/>
        </w:numPr>
        <w:ind w:left="426" w:hanging="426"/>
        <w:rPr>
          <w:rFonts w:ascii="Tahoma" w:hAnsi="Tahoma" w:cs="Tahoma"/>
          <w:sz w:val="22"/>
          <w:szCs w:val="22"/>
          <w:lang w:val="es-ES" w:eastAsia="en-US"/>
        </w:rPr>
      </w:pPr>
      <w:r>
        <w:rPr>
          <w:rFonts w:ascii="Tahoma" w:hAnsi="Tahoma" w:cs="Tahoma"/>
          <w:sz w:val="22"/>
          <w:szCs w:val="22"/>
          <w:lang w:val="es-ES" w:eastAsia="en-US"/>
        </w:rPr>
        <w:t xml:space="preserve">FEDA suma 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34 años formando parte </w:t>
      </w:r>
      <w:r>
        <w:rPr>
          <w:rFonts w:ascii="Tahoma" w:hAnsi="Tahoma" w:cs="Tahoma"/>
          <w:sz w:val="22"/>
          <w:szCs w:val="22"/>
          <w:lang w:val="es-ES" w:eastAsia="en-US"/>
        </w:rPr>
        <w:t>de proyectos e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uropeos, 10 años de ciclos formativos en materia internacional y de innovación y 13 años como nodo de la Enterprise Europe Network. </w:t>
      </w:r>
    </w:p>
    <w:p w:rsidR="00837668" w:rsidRPr="00837668" w:rsidRDefault="00837668" w:rsidP="00837668">
      <w:pPr>
        <w:ind w:left="708"/>
        <w:jc w:val="left"/>
        <w:rPr>
          <w:rFonts w:ascii="Tahoma" w:hAnsi="Tahoma" w:cs="Tahoma"/>
          <w:color w:val="002060"/>
          <w:sz w:val="22"/>
          <w:szCs w:val="22"/>
          <w:lang w:val="es-ES" w:eastAsia="en-US"/>
        </w:rPr>
      </w:pPr>
    </w:p>
    <w:p w:rsidR="00837668" w:rsidRPr="00837668" w:rsidRDefault="00837668" w:rsidP="00837668">
      <w:pPr>
        <w:rPr>
          <w:rFonts w:ascii="Tahoma" w:hAnsi="Tahoma" w:cs="Tahoma"/>
          <w:sz w:val="22"/>
          <w:szCs w:val="22"/>
          <w:lang w:val="es-ES" w:eastAsia="en-US"/>
        </w:rPr>
      </w:pPr>
      <w:r>
        <w:rPr>
          <w:rFonts w:ascii="Tahoma" w:hAnsi="Tahoma" w:cs="Tahoma"/>
          <w:sz w:val="22"/>
          <w:szCs w:val="22"/>
          <w:lang w:val="es-ES" w:eastAsia="en-US"/>
        </w:rPr>
        <w:t xml:space="preserve">Desde la 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experiencia en el área internacional, innovación, digitalización, inversión y marketing, </w:t>
      </w:r>
      <w:r>
        <w:rPr>
          <w:rFonts w:ascii="Tahoma" w:hAnsi="Tahoma" w:cs="Tahoma"/>
          <w:sz w:val="22"/>
          <w:szCs w:val="22"/>
          <w:lang w:val="es-ES" w:eastAsia="en-US"/>
        </w:rPr>
        <w:t>ha permitido a FEDA t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rabajar desde cerca con </w:t>
      </w:r>
      <w:r>
        <w:rPr>
          <w:rFonts w:ascii="Tahoma" w:hAnsi="Tahoma" w:cs="Tahoma"/>
          <w:sz w:val="22"/>
          <w:szCs w:val="22"/>
          <w:lang w:val="es-ES" w:eastAsia="en-US"/>
        </w:rPr>
        <w:t>las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 empresas, y </w:t>
      </w:r>
      <w:r>
        <w:rPr>
          <w:rFonts w:ascii="Tahoma" w:hAnsi="Tahoma" w:cs="Tahoma"/>
          <w:sz w:val="22"/>
          <w:szCs w:val="22"/>
          <w:lang w:val="es-ES" w:eastAsia="en-US"/>
        </w:rPr>
        <w:t>ha podido comprobar que l</w:t>
      </w:r>
      <w:r w:rsidRPr="00837668">
        <w:rPr>
          <w:rFonts w:ascii="Tahoma" w:hAnsi="Tahoma" w:cs="Tahoma"/>
          <w:sz w:val="22"/>
          <w:szCs w:val="22"/>
          <w:lang w:val="es-ES" w:eastAsia="en-US"/>
        </w:rPr>
        <w:t xml:space="preserve">os foros especializados de intercambio de experiencias aportan un valor en tiempo real a las empresas.  </w:t>
      </w:r>
    </w:p>
    <w:p w:rsidR="00837668" w:rsidRPr="00837668" w:rsidRDefault="00837668" w:rsidP="00837668">
      <w:pPr>
        <w:rPr>
          <w:rFonts w:ascii="Tahoma" w:hAnsi="Tahoma" w:cs="Tahoma"/>
          <w:b/>
          <w:bCs/>
          <w:color w:val="5B9BD5"/>
          <w:spacing w:val="-2"/>
          <w:sz w:val="22"/>
          <w:szCs w:val="22"/>
          <w:lang w:val="es-ES" w:eastAsia="en-US"/>
        </w:rPr>
      </w:pPr>
    </w:p>
    <w:p w:rsidR="00837668" w:rsidRPr="00837668" w:rsidRDefault="00C24AD1" w:rsidP="00837668">
      <w:pPr>
        <w:rPr>
          <w:rFonts w:ascii="Tahoma" w:hAnsi="Tahoma" w:cs="Tahoma"/>
          <w:sz w:val="22"/>
          <w:szCs w:val="22"/>
          <w:lang w:val="es-ES" w:eastAsia="en-US"/>
        </w:rPr>
      </w:pPr>
      <w:hyperlink r:id="rId18" w:history="1">
        <w:r w:rsidR="00837668" w:rsidRPr="00837668">
          <w:rPr>
            <w:rFonts w:ascii="Tahoma" w:hAnsi="Tahoma" w:cs="Tahoma"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2019</w:t>
        </w:r>
      </w:hyperlink>
      <w:r w:rsidR="00837668" w:rsidRPr="00837668">
        <w:rPr>
          <w:rFonts w:ascii="Tahoma" w:hAnsi="Tahoma" w:cs="Tahoma"/>
          <w:b/>
          <w:bCs/>
          <w:spacing w:val="-2"/>
          <w:sz w:val="22"/>
          <w:szCs w:val="22"/>
          <w:lang w:val="es-ES" w:eastAsia="en-US"/>
        </w:rPr>
        <w:t xml:space="preserve">. </w:t>
      </w:r>
      <w:r w:rsidR="00837668" w:rsidRPr="00837668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Conferencias de Impacto </w:t>
      </w:r>
    </w:p>
    <w:p w:rsidR="00837668" w:rsidRPr="00837668" w:rsidRDefault="00837668" w:rsidP="00837668">
      <w:pPr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>Nos acompañaron más de 144 participantes, con un alcance 40.030 en redes sociales y una nota media de 9,1/10.</w:t>
      </w:r>
    </w:p>
    <w:p w:rsidR="00837668" w:rsidRPr="00837668" w:rsidRDefault="00837668" w:rsidP="00837668">
      <w:pPr>
        <w:rPr>
          <w:rFonts w:ascii="Tahoma" w:hAnsi="Tahoma" w:cs="Tahoma"/>
          <w:b/>
          <w:color w:val="002060"/>
          <w:sz w:val="22"/>
          <w:szCs w:val="22"/>
          <w:lang w:val="es-ES" w:eastAsia="en-US"/>
        </w:rPr>
      </w:pPr>
    </w:p>
    <w:p w:rsidR="00837668" w:rsidRPr="00837668" w:rsidRDefault="00C24AD1" w:rsidP="00837668">
      <w:pPr>
        <w:rPr>
          <w:rFonts w:ascii="Tahoma" w:hAnsi="Tahoma" w:cs="Tahoma"/>
          <w:sz w:val="22"/>
          <w:szCs w:val="22"/>
          <w:lang w:val="es-ES" w:eastAsia="en-US"/>
        </w:rPr>
      </w:pPr>
      <w:hyperlink r:id="rId19" w:history="1">
        <w:r w:rsidR="00837668" w:rsidRPr="00837668">
          <w:rPr>
            <w:rFonts w:ascii="Tahoma" w:hAnsi="Tahoma" w:cs="Tahoma"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2020</w:t>
        </w:r>
      </w:hyperlink>
      <w:r w:rsidR="00837668" w:rsidRPr="00837668">
        <w:rPr>
          <w:rFonts w:ascii="Tahoma" w:hAnsi="Tahoma" w:cs="Tahoma"/>
          <w:b/>
          <w:bCs/>
          <w:spacing w:val="-2"/>
          <w:sz w:val="22"/>
          <w:szCs w:val="22"/>
          <w:lang w:val="es-ES" w:eastAsia="en-US"/>
        </w:rPr>
        <w:t xml:space="preserve">. </w:t>
      </w:r>
      <w:r w:rsidR="00837668" w:rsidRPr="00837668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Talleres dINámicos </w:t>
      </w:r>
    </w:p>
    <w:p w:rsidR="00837668" w:rsidRPr="00837668" w:rsidRDefault="00837668" w:rsidP="00837668">
      <w:pPr>
        <w:rPr>
          <w:rFonts w:ascii="Tahoma" w:hAnsi="Tahoma" w:cs="Tahoma"/>
          <w:sz w:val="22"/>
          <w:szCs w:val="22"/>
          <w:lang w:val="es-ES" w:eastAsia="en-US"/>
        </w:rPr>
      </w:pPr>
      <w:r w:rsidRPr="00837668">
        <w:rPr>
          <w:rFonts w:ascii="Tahoma" w:hAnsi="Tahoma" w:cs="Tahoma"/>
          <w:sz w:val="22"/>
          <w:szCs w:val="22"/>
          <w:lang w:val="es-ES" w:eastAsia="en-US"/>
        </w:rPr>
        <w:t>82 empresas, 140 participantes, tanto de forma presencial como virtual, con un alcance 73.733 en redes sociales y una valoración de 4,6/5.</w:t>
      </w:r>
    </w:p>
    <w:p w:rsidR="00837668" w:rsidRPr="00837668" w:rsidRDefault="00837668" w:rsidP="00837668">
      <w:pPr>
        <w:rPr>
          <w:rFonts w:ascii="Tahoma" w:hAnsi="Tahoma" w:cs="Tahoma"/>
          <w:color w:val="002060"/>
          <w:sz w:val="22"/>
          <w:szCs w:val="22"/>
          <w:lang w:val="es-ES" w:eastAsia="en-US"/>
        </w:rPr>
      </w:pPr>
    </w:p>
    <w:p w:rsidR="00837668" w:rsidRDefault="00C24AD1" w:rsidP="00837668">
      <w:pPr>
        <w:rPr>
          <w:rFonts w:ascii="Tahoma" w:hAnsi="Tahoma" w:cs="Tahoma"/>
          <w:sz w:val="22"/>
          <w:szCs w:val="22"/>
          <w:lang w:val="es-ES" w:eastAsia="en-US"/>
        </w:rPr>
      </w:pPr>
      <w:hyperlink r:id="rId20" w:history="1">
        <w:r w:rsidR="00837668" w:rsidRPr="00837668">
          <w:rPr>
            <w:rFonts w:ascii="Tahoma" w:hAnsi="Tahoma" w:cs="Tahoma"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IN-FEDA 2021</w:t>
        </w:r>
        <w:r w:rsidR="00837668" w:rsidRPr="00837668">
          <w:rPr>
            <w:rFonts w:ascii="Tahoma" w:hAnsi="Tahoma" w:cs="Tahoma"/>
            <w:b/>
            <w:bCs/>
            <w:color w:val="0000FF"/>
            <w:spacing w:val="-2"/>
            <w:sz w:val="22"/>
            <w:szCs w:val="22"/>
            <w:u w:val="single"/>
            <w:lang w:val="es-ES" w:eastAsia="en-US"/>
          </w:rPr>
          <w:t>.</w:t>
        </w:r>
      </w:hyperlink>
      <w:r w:rsidR="00837668" w:rsidRPr="00837668">
        <w:rPr>
          <w:rFonts w:ascii="Times New Roman" w:hAnsi="Times New Roman"/>
          <w:sz w:val="22"/>
          <w:szCs w:val="22"/>
          <w:lang w:val="es-ES" w:eastAsia="en-US"/>
        </w:rPr>
        <w:t xml:space="preserve"> </w:t>
      </w:r>
      <w:r w:rsidR="00837668" w:rsidRPr="00837668">
        <w:rPr>
          <w:rFonts w:ascii="Tahoma" w:hAnsi="Tahoma" w:cs="Tahoma"/>
          <w:bCs/>
          <w:spacing w:val="-2"/>
          <w:sz w:val="22"/>
          <w:szCs w:val="22"/>
          <w:lang w:val="es-ES" w:eastAsia="en-US"/>
        </w:rPr>
        <w:t xml:space="preserve">Seminarios dINámicos </w:t>
      </w:r>
      <w:r w:rsidR="00837668" w:rsidRPr="00837668">
        <w:rPr>
          <w:rFonts w:ascii="Tahoma" w:hAnsi="Tahoma" w:cs="Tahoma"/>
          <w:sz w:val="22"/>
          <w:szCs w:val="22"/>
          <w:lang w:val="es-ES" w:eastAsia="en-US"/>
        </w:rPr>
        <w:t xml:space="preserve">es un programa reforzado en la experiencia en proyectos de FEDA como nodo de la </w:t>
      </w:r>
      <w:hyperlink r:id="rId21" w:history="1">
        <w:r w:rsidR="00837668" w:rsidRPr="00837668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Enterprise Europe Network</w:t>
        </w:r>
      </w:hyperlink>
      <w:r w:rsidR="00837668" w:rsidRPr="00837668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837668" w:rsidRPr="00837668">
        <w:rPr>
          <w:rFonts w:ascii="Tahoma" w:hAnsi="Tahoma" w:cs="Tahoma"/>
          <w:sz w:val="22"/>
          <w:szCs w:val="22"/>
          <w:lang w:val="es-ES" w:eastAsia="en-US"/>
        </w:rPr>
        <w:t>que cuenta con el apoyo y la experiencia del</w:t>
      </w:r>
      <w:r w:rsidR="00837668" w:rsidRPr="00837668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22" w:history="1">
        <w:r w:rsidR="00837668" w:rsidRPr="00837668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Instituto de Promoción Exterior, IPEX</w:t>
        </w:r>
      </w:hyperlink>
      <w:r w:rsidR="00837668" w:rsidRPr="00837668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837668" w:rsidRPr="00837668">
        <w:rPr>
          <w:rFonts w:ascii="Tahoma" w:hAnsi="Tahoma" w:cs="Tahoma"/>
          <w:sz w:val="22"/>
          <w:szCs w:val="22"/>
          <w:lang w:val="es-ES" w:eastAsia="en-US"/>
        </w:rPr>
        <w:t>gracias al convenio de colaboración con la</w:t>
      </w:r>
      <w:r w:rsidR="00837668" w:rsidRPr="00837668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 </w:t>
      </w:r>
      <w:hyperlink r:id="rId23" w:history="1">
        <w:r w:rsidR="00837668" w:rsidRPr="00837668">
          <w:rPr>
            <w:rFonts w:ascii="Tahoma" w:hAnsi="Tahoma" w:cs="Tahoma"/>
            <w:color w:val="0000FF"/>
            <w:sz w:val="22"/>
            <w:szCs w:val="22"/>
            <w:u w:val="single"/>
            <w:lang w:val="es-ES" w:eastAsia="en-US"/>
          </w:rPr>
          <w:t>Confederación de Empresarios de Castilla-La Mancha, CECAM</w:t>
        </w:r>
      </w:hyperlink>
      <w:r w:rsidR="00837668" w:rsidRPr="00837668">
        <w:rPr>
          <w:rFonts w:ascii="Tahoma" w:hAnsi="Tahoma" w:cs="Tahoma"/>
          <w:color w:val="002060"/>
          <w:sz w:val="22"/>
          <w:szCs w:val="22"/>
          <w:lang w:val="es-ES" w:eastAsia="en-US"/>
        </w:rPr>
        <w:t xml:space="preserve">, </w:t>
      </w:r>
      <w:r w:rsidR="0085158B">
        <w:rPr>
          <w:rFonts w:ascii="Tahoma" w:hAnsi="Tahoma" w:cs="Tahoma"/>
          <w:sz w:val="22"/>
          <w:szCs w:val="22"/>
          <w:lang w:val="es-ES" w:eastAsia="en-US"/>
        </w:rPr>
        <w:t xml:space="preserve">además de la colaboración las entidades financieras como </w:t>
      </w:r>
      <w:hyperlink r:id="rId24" w:history="1">
        <w:r w:rsidR="0085158B" w:rsidRPr="0085158B">
          <w:rPr>
            <w:rStyle w:val="Hipervnculo"/>
            <w:rFonts w:ascii="Tahoma" w:hAnsi="Tahoma" w:cs="Tahoma"/>
            <w:sz w:val="22"/>
            <w:szCs w:val="22"/>
            <w:lang w:val="es-ES" w:eastAsia="en-US"/>
          </w:rPr>
          <w:t>BBVA</w:t>
        </w:r>
      </w:hyperlink>
      <w:r w:rsidR="0085158B">
        <w:rPr>
          <w:rFonts w:ascii="Tahoma" w:hAnsi="Tahoma" w:cs="Tahoma"/>
          <w:sz w:val="22"/>
          <w:szCs w:val="22"/>
          <w:lang w:val="es-ES" w:eastAsia="en-US"/>
        </w:rPr>
        <w:t xml:space="preserve">, </w:t>
      </w:r>
      <w:hyperlink r:id="rId25" w:history="1">
        <w:r w:rsidR="0085158B" w:rsidRPr="0085158B">
          <w:rPr>
            <w:rStyle w:val="Hipervnculo"/>
            <w:rFonts w:ascii="Tahoma" w:hAnsi="Tahoma" w:cs="Tahoma"/>
            <w:sz w:val="22"/>
            <w:szCs w:val="22"/>
            <w:lang w:val="es-ES" w:eastAsia="en-US"/>
          </w:rPr>
          <w:t>Globalcaja</w:t>
        </w:r>
      </w:hyperlink>
      <w:r w:rsidR="0085158B">
        <w:rPr>
          <w:rFonts w:ascii="Tahoma" w:hAnsi="Tahoma" w:cs="Tahoma"/>
          <w:sz w:val="22"/>
          <w:szCs w:val="22"/>
          <w:lang w:val="es-ES" w:eastAsia="en-US"/>
        </w:rPr>
        <w:t xml:space="preserve">, </w:t>
      </w:r>
      <w:hyperlink r:id="rId26" w:history="1">
        <w:r w:rsidR="0085158B" w:rsidRPr="0085158B">
          <w:rPr>
            <w:rStyle w:val="Hipervnculo"/>
            <w:rFonts w:ascii="Tahoma" w:hAnsi="Tahoma" w:cs="Tahoma"/>
            <w:sz w:val="22"/>
            <w:szCs w:val="22"/>
            <w:lang w:val="es-ES" w:eastAsia="en-US"/>
          </w:rPr>
          <w:t>Unicaja Banco</w:t>
        </w:r>
      </w:hyperlink>
      <w:r w:rsidR="0085158B">
        <w:rPr>
          <w:rFonts w:ascii="Tahoma" w:hAnsi="Tahoma" w:cs="Tahoma"/>
          <w:sz w:val="22"/>
          <w:szCs w:val="22"/>
          <w:lang w:val="es-ES" w:eastAsia="en-US"/>
        </w:rPr>
        <w:t xml:space="preserve"> y </w:t>
      </w:r>
      <w:hyperlink r:id="rId27" w:history="1">
        <w:r w:rsidR="0085158B" w:rsidRPr="0085158B">
          <w:rPr>
            <w:rStyle w:val="Hipervnculo"/>
            <w:rFonts w:ascii="Tahoma" w:hAnsi="Tahoma" w:cs="Tahoma"/>
            <w:sz w:val="22"/>
            <w:szCs w:val="22"/>
            <w:lang w:val="es-ES" w:eastAsia="en-US"/>
          </w:rPr>
          <w:t>CaixaBank</w:t>
        </w:r>
      </w:hyperlink>
      <w:r w:rsidR="00837668" w:rsidRPr="00837668">
        <w:rPr>
          <w:rFonts w:ascii="Tahoma" w:hAnsi="Tahoma" w:cs="Tahoma"/>
          <w:sz w:val="22"/>
          <w:szCs w:val="22"/>
          <w:lang w:val="es-ES" w:eastAsia="en-US"/>
        </w:rPr>
        <w:t xml:space="preserve">, con gran experiencia a nivel nacional, internacional y en materia de innovación e inversión. </w:t>
      </w:r>
    </w:p>
    <w:p w:rsidR="00837668" w:rsidRDefault="00837668" w:rsidP="00837668">
      <w:pPr>
        <w:rPr>
          <w:rFonts w:ascii="Tahoma" w:hAnsi="Tahoma" w:cs="Tahoma"/>
        </w:rPr>
      </w:pPr>
    </w:p>
    <w:p w:rsidR="000E7726" w:rsidRDefault="000E7726" w:rsidP="000E7726">
      <w:pPr>
        <w:shd w:val="clear" w:color="auto" w:fill="FFFFFF"/>
        <w:spacing w:after="3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Durante </w:t>
      </w:r>
      <w:r w:rsidR="00837668" w:rsidRPr="00837668">
        <w:rPr>
          <w:rFonts w:ascii="Tahoma" w:hAnsi="Tahoma" w:cs="Tahoma"/>
          <w:sz w:val="22"/>
          <w:szCs w:val="22"/>
        </w:rPr>
        <w:t>202</w:t>
      </w:r>
      <w:r>
        <w:rPr>
          <w:rFonts w:ascii="Tahoma" w:hAnsi="Tahoma" w:cs="Tahoma"/>
          <w:sz w:val="22"/>
          <w:szCs w:val="22"/>
        </w:rPr>
        <w:t>1</w:t>
      </w:r>
      <w:r w:rsidR="00837668" w:rsidRPr="00837668">
        <w:rPr>
          <w:rFonts w:ascii="Tahoma" w:hAnsi="Tahoma" w:cs="Tahoma"/>
          <w:sz w:val="22"/>
          <w:szCs w:val="22"/>
        </w:rPr>
        <w:t>:</w:t>
      </w:r>
    </w:p>
    <w:p w:rsidR="000E7726" w:rsidRDefault="000E7726" w:rsidP="00A54897">
      <w:pPr>
        <w:pStyle w:val="Prrafodelista"/>
        <w:numPr>
          <w:ilvl w:val="0"/>
          <w:numId w:val="28"/>
        </w:numPr>
        <w:shd w:val="clear" w:color="auto" w:fill="FFFFFF"/>
        <w:tabs>
          <w:tab w:val="clear" w:pos="720"/>
          <w:tab w:val="num" w:pos="284"/>
        </w:tabs>
        <w:spacing w:after="360" w:line="240" w:lineRule="auto"/>
        <w:ind w:left="284" w:hanging="284"/>
        <w:jc w:val="both"/>
        <w:rPr>
          <w:rFonts w:ascii="Tahoma" w:hAnsi="Tahoma" w:cs="Tahoma"/>
        </w:rPr>
      </w:pPr>
      <w:r w:rsidRPr="000E7726">
        <w:rPr>
          <w:rFonts w:ascii="Tahoma" w:hAnsi="Tahoma" w:cs="Tahoma"/>
          <w:bCs/>
        </w:rPr>
        <w:t xml:space="preserve">316 empresas/autónomos </w:t>
      </w:r>
      <w:r w:rsidRPr="000E7726">
        <w:rPr>
          <w:rFonts w:ascii="Tahoma" w:hAnsi="Tahoma" w:cs="Tahoma"/>
        </w:rPr>
        <w:t xml:space="preserve">participaron en los eventos con enfoque internacional organizados por FEDA a través de la Enterprise Europe Network. </w:t>
      </w:r>
    </w:p>
    <w:p w:rsidR="000E7726" w:rsidRPr="000E7726" w:rsidRDefault="000E7726" w:rsidP="003D661A">
      <w:pPr>
        <w:pStyle w:val="Prrafodelista"/>
        <w:numPr>
          <w:ilvl w:val="0"/>
          <w:numId w:val="28"/>
        </w:numPr>
        <w:shd w:val="clear" w:color="auto" w:fill="FFFFFF"/>
        <w:tabs>
          <w:tab w:val="clear" w:pos="720"/>
          <w:tab w:val="num" w:pos="284"/>
        </w:tabs>
        <w:spacing w:after="360" w:line="240" w:lineRule="auto"/>
        <w:ind w:left="284" w:hanging="284"/>
        <w:jc w:val="both"/>
        <w:rPr>
          <w:rFonts w:ascii="Tahoma" w:hAnsi="Tahoma" w:cs="Tahoma"/>
          <w:bCs/>
          <w:lang w:val="en-US"/>
        </w:rPr>
      </w:pPr>
      <w:r w:rsidRPr="000E7726">
        <w:rPr>
          <w:rFonts w:ascii="Tahoma" w:hAnsi="Tahoma" w:cs="Tahoma"/>
        </w:rPr>
        <w:t xml:space="preserve">Resolución de más </w:t>
      </w:r>
      <w:r w:rsidRPr="000E7726">
        <w:rPr>
          <w:rFonts w:ascii="Tahoma" w:hAnsi="Tahoma" w:cs="Tahoma"/>
          <w:bCs/>
        </w:rPr>
        <w:t>de 270 consultas</w:t>
      </w:r>
      <w:r w:rsidRPr="000E7726">
        <w:rPr>
          <w:rFonts w:ascii="Tahoma" w:hAnsi="Tahoma" w:cs="Tahoma"/>
        </w:rPr>
        <w:t xml:space="preserve"> de todo tipo en materia de internacionalización, innovación, mercados, digitalización, etc. </w:t>
      </w:r>
    </w:p>
    <w:p w:rsidR="000E7726" w:rsidRPr="000E7726" w:rsidRDefault="000E7726" w:rsidP="00966A86">
      <w:pPr>
        <w:pStyle w:val="Prrafodelista"/>
        <w:numPr>
          <w:ilvl w:val="0"/>
          <w:numId w:val="28"/>
        </w:numPr>
        <w:shd w:val="clear" w:color="auto" w:fill="FFFFFF"/>
        <w:tabs>
          <w:tab w:val="clear" w:pos="720"/>
          <w:tab w:val="num" w:pos="284"/>
        </w:tabs>
        <w:spacing w:after="360" w:line="240" w:lineRule="auto"/>
        <w:ind w:left="284" w:hanging="284"/>
        <w:jc w:val="both"/>
        <w:rPr>
          <w:rFonts w:ascii="Tahoma" w:hAnsi="Tahoma" w:cs="Tahoma"/>
        </w:rPr>
      </w:pPr>
      <w:r w:rsidRPr="000E7726">
        <w:rPr>
          <w:rFonts w:ascii="Tahoma" w:hAnsi="Tahoma" w:cs="Tahoma"/>
          <w:bCs/>
          <w:lang w:val="en-US"/>
        </w:rPr>
        <w:t>Participación en programas virtuales:</w:t>
      </w:r>
      <w:r w:rsidRPr="000E7726">
        <w:rPr>
          <w:rFonts w:ascii="Tahoma" w:hAnsi="Tahoma" w:cs="Tahoma"/>
          <w:lang w:val="en-US"/>
        </w:rPr>
        <w:t xml:space="preserve"> Free From Food ASIA, Murcia Food, Food eirEEN Meet the Buyer &amp; Matchmaking Event, EACP Virtual B2B - Aerospace Applications &amp; Technologies, Green Disruption Summit, Pollutec Green Days 2021 e Hygienalia. </w:t>
      </w:r>
    </w:p>
    <w:p w:rsidR="000E7726" w:rsidRPr="000E7726" w:rsidRDefault="000E7726" w:rsidP="00966A86">
      <w:pPr>
        <w:pStyle w:val="Prrafodelista"/>
        <w:numPr>
          <w:ilvl w:val="0"/>
          <w:numId w:val="28"/>
        </w:numPr>
        <w:shd w:val="clear" w:color="auto" w:fill="FFFFFF"/>
        <w:tabs>
          <w:tab w:val="clear" w:pos="720"/>
          <w:tab w:val="num" w:pos="284"/>
        </w:tabs>
        <w:spacing w:after="360" w:line="240" w:lineRule="auto"/>
        <w:ind w:left="284" w:hanging="284"/>
        <w:jc w:val="both"/>
        <w:rPr>
          <w:rFonts w:ascii="Tahoma" w:hAnsi="Tahoma" w:cs="Tahoma"/>
        </w:rPr>
      </w:pPr>
      <w:r w:rsidRPr="000E7726">
        <w:rPr>
          <w:rFonts w:ascii="Tahoma" w:hAnsi="Tahoma" w:cs="Tahoma"/>
          <w:bCs/>
        </w:rPr>
        <w:t>Publicación de ofertas y demandas comerci</w:t>
      </w:r>
      <w:r w:rsidRPr="000E7726">
        <w:rPr>
          <w:rFonts w:ascii="Tahoma" w:hAnsi="Tahoma" w:cs="Tahoma"/>
        </w:rPr>
        <w:t>a</w:t>
      </w:r>
      <w:r w:rsidRPr="000E7726">
        <w:rPr>
          <w:rFonts w:ascii="Tahoma" w:hAnsi="Tahoma" w:cs="Tahoma"/>
          <w:bCs/>
        </w:rPr>
        <w:t xml:space="preserve">les </w:t>
      </w:r>
      <w:r w:rsidRPr="000E7726">
        <w:rPr>
          <w:rFonts w:ascii="Tahoma" w:hAnsi="Tahoma" w:cs="Tahoma"/>
        </w:rPr>
        <w:t>en otros países y mercados seleccionados.</w:t>
      </w:r>
    </w:p>
    <w:p w:rsidR="000A2F80" w:rsidRDefault="000A2F80" w:rsidP="000A2F80">
      <w:p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</w:p>
    <w:p w:rsidR="000A2F80" w:rsidRDefault="000A2F80" w:rsidP="000A2F80">
      <w:p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</w:p>
    <w:p w:rsidR="000A2F80" w:rsidRDefault="000A2F80" w:rsidP="000A2F80">
      <w:p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</w:p>
    <w:p w:rsidR="000A2F80" w:rsidRPr="000A2F80" w:rsidRDefault="000A2F80" w:rsidP="000A2F80">
      <w:p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b/>
          <w:sz w:val="22"/>
          <w:szCs w:val="22"/>
        </w:rPr>
      </w:pPr>
      <w:r w:rsidRPr="000A2F80">
        <w:rPr>
          <w:rFonts w:ascii="Tahoma" w:hAnsi="Tahoma" w:cs="Tahoma"/>
          <w:b/>
          <w:sz w:val="22"/>
          <w:szCs w:val="22"/>
        </w:rPr>
        <w:t>Diagnósticos de la gestión de la innovación</w:t>
      </w:r>
    </w:p>
    <w:p w:rsidR="00C15719" w:rsidRPr="000A2F80" w:rsidRDefault="000A2F80" w:rsidP="000A2F80">
      <w:pPr>
        <w:shd w:val="clear" w:color="auto" w:fill="FFFFFF"/>
        <w:spacing w:before="100" w:beforeAutospacing="1" w:after="100" w:afterAutospacing="1"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Y a través de la Enterprise Europe Network la empresa puede realizar un diagnóstico de la gestión de la innovación. </w:t>
      </w:r>
      <w:r w:rsidR="00C15719" w:rsidRPr="000A2F80">
        <w:rPr>
          <w:rFonts w:ascii="Tahoma" w:hAnsi="Tahoma" w:cs="Tahoma"/>
          <w:sz w:val="22"/>
          <w:szCs w:val="22"/>
        </w:rPr>
        <w:t xml:space="preserve">Este servicio está dirigido a </w:t>
      </w:r>
      <w:r>
        <w:rPr>
          <w:rFonts w:ascii="Tahoma" w:hAnsi="Tahoma" w:cs="Tahoma"/>
          <w:sz w:val="22"/>
          <w:szCs w:val="22"/>
        </w:rPr>
        <w:t>pymes</w:t>
      </w:r>
      <w:r w:rsidR="00C15719" w:rsidRPr="000A2F80">
        <w:rPr>
          <w:rFonts w:ascii="Tahoma" w:hAnsi="Tahoma" w:cs="Tahoma"/>
          <w:sz w:val="22"/>
          <w:szCs w:val="22"/>
        </w:rPr>
        <w:t xml:space="preserve"> innovadoras con el objetivo de mejorar su competitividad e internacionalización: </w:t>
      </w:r>
    </w:p>
    <w:p w:rsidR="00C15719" w:rsidRPr="000A2F80" w:rsidRDefault="00C15719" w:rsidP="00C15719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0A2F80">
        <w:rPr>
          <w:rFonts w:ascii="Tahoma" w:hAnsi="Tahoma" w:cs="Tahoma"/>
          <w:sz w:val="22"/>
          <w:szCs w:val="22"/>
        </w:rPr>
        <w:t>Las empresas participan en un ejercicio de evaluación de las capacidades propias de la gestión de la innovación.</w:t>
      </w:r>
    </w:p>
    <w:p w:rsidR="00C15719" w:rsidRPr="000A2F80" w:rsidRDefault="00C15719" w:rsidP="00C15719">
      <w:pPr>
        <w:pStyle w:val="NormalWeb"/>
        <w:numPr>
          <w:ilvl w:val="0"/>
          <w:numId w:val="25"/>
        </w:numPr>
        <w:shd w:val="clear" w:color="auto" w:fill="FFFFFF"/>
        <w:spacing w:before="0" w:beforeAutospacing="0" w:after="150" w:afterAutospacing="0"/>
        <w:jc w:val="both"/>
        <w:rPr>
          <w:rFonts w:ascii="Tahoma" w:hAnsi="Tahoma" w:cs="Tahoma"/>
          <w:sz w:val="22"/>
          <w:szCs w:val="22"/>
        </w:rPr>
      </w:pPr>
      <w:r w:rsidRPr="000A2F80">
        <w:rPr>
          <w:rFonts w:ascii="Tahoma" w:hAnsi="Tahoma" w:cs="Tahoma"/>
          <w:sz w:val="22"/>
          <w:szCs w:val="22"/>
        </w:rPr>
        <w:t>Como resultado de este ejercicio en el que está directamente involucrada la parte directiva y también operativa de la empresa, se realiza una comparación con empresas similares en actividad y tamaño. La empresa obtiene un plan de acción consensuado con una serie de recomendaciones que podrá implementar progresivamente e ir valorando.</w:t>
      </w:r>
    </w:p>
    <w:p w:rsidR="00C15719" w:rsidRPr="000A2F80" w:rsidRDefault="00C15719" w:rsidP="00C15719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Textoennegrita"/>
          <w:b w:val="0"/>
          <w:sz w:val="22"/>
          <w:szCs w:val="22"/>
        </w:rPr>
      </w:pPr>
      <w:r w:rsidRPr="000A2F80">
        <w:rPr>
          <w:rStyle w:val="Textoennegrita"/>
          <w:rFonts w:ascii="Tahoma" w:hAnsi="Tahoma" w:cs="Tahoma"/>
          <w:b w:val="0"/>
          <w:sz w:val="22"/>
          <w:szCs w:val="22"/>
        </w:rPr>
        <w:t>La implantación de las actividades recogidas en este plan de acción ayudará a mejorar la gestión de la innovación.</w:t>
      </w:r>
    </w:p>
    <w:p w:rsidR="00C15719" w:rsidRDefault="00C15719" w:rsidP="00C15719">
      <w:pPr>
        <w:shd w:val="clear" w:color="auto" w:fill="FFFFFF"/>
        <w:spacing w:before="100" w:beforeAutospacing="1" w:after="100" w:afterAutospacing="1"/>
        <w:rPr>
          <w:color w:val="003366"/>
        </w:rPr>
      </w:pPr>
    </w:p>
    <w:p w:rsidR="00C15719" w:rsidRDefault="00C15719" w:rsidP="00C15719">
      <w:pPr>
        <w:shd w:val="clear" w:color="auto" w:fill="FFFFFF"/>
        <w:spacing w:after="360" w:line="360" w:lineRule="auto"/>
        <w:rPr>
          <w:rFonts w:ascii="Tahoma" w:eastAsiaTheme="minorHAnsi" w:hAnsi="Tahoma" w:cs="Tahoma"/>
        </w:rPr>
      </w:pPr>
    </w:p>
    <w:p w:rsidR="00E63862" w:rsidRDefault="00E63862" w:rsidP="00497445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E63862" w:rsidSect="000D4D85">
      <w:headerReference w:type="default" r:id="rId28"/>
      <w:footerReference w:type="even" r:id="rId29"/>
      <w:footerReference w:type="default" r:id="rId3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AD1" w:rsidRDefault="00C24AD1">
      <w:r>
        <w:separator/>
      </w:r>
    </w:p>
  </w:endnote>
  <w:endnote w:type="continuationSeparator" w:id="0">
    <w:p w:rsidR="00C24AD1" w:rsidRDefault="00C2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245D1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C24AD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0E77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24AD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0E77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C24AD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0E77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AD1" w:rsidRDefault="00C24AD1">
      <w:r>
        <w:separator/>
      </w:r>
    </w:p>
  </w:footnote>
  <w:footnote w:type="continuationSeparator" w:id="0">
    <w:p w:rsidR="00C24AD1" w:rsidRDefault="00C24A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5F7843"/>
    <w:multiLevelType w:val="hybridMultilevel"/>
    <w:tmpl w:val="EE5CE5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962EB"/>
    <w:multiLevelType w:val="hybridMultilevel"/>
    <w:tmpl w:val="8F34262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8373F1"/>
    <w:multiLevelType w:val="hybridMultilevel"/>
    <w:tmpl w:val="80803E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E01A4"/>
    <w:multiLevelType w:val="hybridMultilevel"/>
    <w:tmpl w:val="A5845A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953A88"/>
    <w:multiLevelType w:val="hybridMultilevel"/>
    <w:tmpl w:val="54D4C3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3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FF31AF2"/>
    <w:multiLevelType w:val="hybridMultilevel"/>
    <w:tmpl w:val="BD08856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0"/>
  </w:num>
  <w:num w:numId="7">
    <w:abstractNumId w:val="14"/>
  </w:num>
  <w:num w:numId="8">
    <w:abstractNumId w:val="26"/>
  </w:num>
  <w:num w:numId="9">
    <w:abstractNumId w:val="10"/>
  </w:num>
  <w:num w:numId="10">
    <w:abstractNumId w:val="23"/>
  </w:num>
  <w:num w:numId="11">
    <w:abstractNumId w:val="22"/>
  </w:num>
  <w:num w:numId="12">
    <w:abstractNumId w:val="29"/>
  </w:num>
  <w:num w:numId="13">
    <w:abstractNumId w:val="19"/>
  </w:num>
  <w:num w:numId="14">
    <w:abstractNumId w:val="11"/>
  </w:num>
  <w:num w:numId="15">
    <w:abstractNumId w:val="20"/>
  </w:num>
  <w:num w:numId="16">
    <w:abstractNumId w:val="9"/>
  </w:num>
  <w:num w:numId="17">
    <w:abstractNumId w:val="28"/>
  </w:num>
  <w:num w:numId="18">
    <w:abstractNumId w:val="8"/>
  </w:num>
  <w:num w:numId="19">
    <w:abstractNumId w:val="16"/>
  </w:num>
  <w:num w:numId="20">
    <w:abstractNumId w:val="27"/>
  </w:num>
  <w:num w:numId="21">
    <w:abstractNumId w:val="12"/>
  </w:num>
  <w:num w:numId="22">
    <w:abstractNumId w:val="17"/>
  </w:num>
  <w:num w:numId="23">
    <w:abstractNumId w:val="25"/>
  </w:num>
  <w:num w:numId="24">
    <w:abstractNumId w:val="18"/>
  </w:num>
  <w:num w:numId="25">
    <w:abstractNumId w:val="15"/>
  </w:num>
  <w:num w:numId="26">
    <w:abstractNumId w:val="7"/>
  </w:num>
  <w:num w:numId="27">
    <w:abstractNumId w:val="13"/>
  </w:num>
  <w:num w:numId="28">
    <w:abstractNumId w:val="18"/>
  </w:num>
  <w:num w:numId="29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F80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726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0C27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5886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5D1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668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58B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5AB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719"/>
    <w:rsid w:val="00C15B7B"/>
    <w:rsid w:val="00C162D8"/>
    <w:rsid w:val="00C20576"/>
    <w:rsid w:val="00C20A77"/>
    <w:rsid w:val="00C22AD9"/>
    <w:rsid w:val="00C237CF"/>
    <w:rsid w:val="00C240AA"/>
    <w:rsid w:val="00C24AD1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AF0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Body Text 3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uiPriority w:val="99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uiPriority w:val="99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a.es" TargetMode="External"/><Relationship Id="rId13" Type="http://schemas.openxmlformats.org/officeDocument/2006/relationships/hyperlink" Target="http://www.eenclm.com/" TargetMode="External"/><Relationship Id="rId18" Type="http://schemas.openxmlformats.org/officeDocument/2006/relationships/hyperlink" Target="https://www.feda.es/in-feda-2019" TargetMode="External"/><Relationship Id="rId26" Type="http://schemas.openxmlformats.org/officeDocument/2006/relationships/hyperlink" Target="https://www.feda.es/servicios/convenios-descuento/item/8792-4-liberbank" TargetMode="External"/><Relationship Id="rId3" Type="http://schemas.openxmlformats.org/officeDocument/2006/relationships/styles" Target="styles.xml"/><Relationship Id="rId21" Type="http://schemas.openxmlformats.org/officeDocument/2006/relationships/hyperlink" Target="https://een.ec.europa.e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" TargetMode="External"/><Relationship Id="rId17" Type="http://schemas.openxmlformats.org/officeDocument/2006/relationships/hyperlink" Target="https://een.ec.europa.eu/about/branches/es/albacete" TargetMode="External"/><Relationship Id="rId25" Type="http://schemas.openxmlformats.org/officeDocument/2006/relationships/hyperlink" Target="https://www.feda.es/servicios/convenios-descuento/item/8689-1-globalcaj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time_continue=1&amp;v=YM5TU6GR6DQ&amp;feature=emb_title" TargetMode="External"/><Relationship Id="rId20" Type="http://schemas.openxmlformats.org/officeDocument/2006/relationships/hyperlink" Target="https://www.feda.es/in-feda-2021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a.es/infoactis/?ID=204" TargetMode="External"/><Relationship Id="rId24" Type="http://schemas.openxmlformats.org/officeDocument/2006/relationships/hyperlink" Target="https://www.feda.es/servicios/convenios-descuento/item/7659-3-bbva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ismea.ec.europa.eu/index_en" TargetMode="External"/><Relationship Id="rId23" Type="http://schemas.openxmlformats.org/officeDocument/2006/relationships/hyperlink" Target="http://www.cecam.es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een.ec.europa.eu/" TargetMode="External"/><Relationship Id="rId19" Type="http://schemas.openxmlformats.org/officeDocument/2006/relationships/hyperlink" Target="https://www.feda.es/in-feda-202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en.ec.europa.eu/" TargetMode="External"/><Relationship Id="rId14" Type="http://schemas.openxmlformats.org/officeDocument/2006/relationships/hyperlink" Target="https://europamascerca.es/" TargetMode="External"/><Relationship Id="rId22" Type="http://schemas.openxmlformats.org/officeDocument/2006/relationships/hyperlink" Target="http://ipex.castillalamancha.es/" TargetMode="External"/><Relationship Id="rId27" Type="http://schemas.openxmlformats.org/officeDocument/2006/relationships/hyperlink" Target="https://www.feda.es/servicios/convenios-descuento/item/9117-6-caixabank" TargetMode="External"/><Relationship Id="rId3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7D394-6C99-40AA-8D37-5F6959D0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974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6325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8</cp:revision>
  <cp:lastPrinted>2021-03-16T11:17:00Z</cp:lastPrinted>
  <dcterms:created xsi:type="dcterms:W3CDTF">2021-12-14T10:51:00Z</dcterms:created>
  <dcterms:modified xsi:type="dcterms:W3CDTF">2021-12-14T17:06:00Z</dcterms:modified>
</cp:coreProperties>
</file>