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9103E" w:rsidRPr="0005119E" w:rsidRDefault="0089103E" w:rsidP="0082053F">
      <w:pPr>
        <w:jc w:val="right"/>
        <w:rPr>
          <w:rFonts w:ascii="Tahoma" w:hAnsi="Tahoma" w:cs="Tahoma"/>
          <w:bCs/>
          <w:szCs w:val="24"/>
        </w:rPr>
      </w:pPr>
    </w:p>
    <w:p w:rsidR="00E63862" w:rsidRDefault="0082053F" w:rsidP="00E63862">
      <w:pPr>
        <w:jc w:val="right"/>
        <w:rPr>
          <w:rFonts w:ascii="Tahoma" w:hAnsi="Tahoma" w:cs="Tahoma"/>
          <w:bCs/>
          <w:sz w:val="22"/>
          <w:szCs w:val="22"/>
        </w:rPr>
      </w:pPr>
      <w:r w:rsidRPr="009015A4">
        <w:rPr>
          <w:rFonts w:ascii="Tahoma" w:hAnsi="Tahoma" w:cs="Tahoma"/>
          <w:bCs/>
          <w:sz w:val="22"/>
          <w:szCs w:val="22"/>
        </w:rPr>
        <w:t xml:space="preserve">Albacete, </w:t>
      </w:r>
      <w:r w:rsidR="00CD3AFE" w:rsidRPr="009015A4">
        <w:rPr>
          <w:rFonts w:ascii="Tahoma" w:hAnsi="Tahoma" w:cs="Tahoma"/>
          <w:bCs/>
          <w:sz w:val="22"/>
          <w:szCs w:val="22"/>
        </w:rPr>
        <w:t>2</w:t>
      </w:r>
      <w:r w:rsidR="009015A4" w:rsidRPr="009015A4">
        <w:rPr>
          <w:rFonts w:ascii="Tahoma" w:hAnsi="Tahoma" w:cs="Tahoma"/>
          <w:bCs/>
          <w:sz w:val="22"/>
          <w:szCs w:val="22"/>
        </w:rPr>
        <w:t>5</w:t>
      </w:r>
      <w:r w:rsidR="009406A2" w:rsidRPr="009015A4">
        <w:rPr>
          <w:rFonts w:ascii="Tahoma" w:hAnsi="Tahoma" w:cs="Tahoma"/>
          <w:bCs/>
          <w:sz w:val="22"/>
          <w:szCs w:val="22"/>
        </w:rPr>
        <w:t xml:space="preserve"> de </w:t>
      </w:r>
      <w:r w:rsidR="00044A60" w:rsidRPr="009015A4">
        <w:rPr>
          <w:rFonts w:ascii="Tahoma" w:hAnsi="Tahoma" w:cs="Tahoma"/>
          <w:bCs/>
          <w:sz w:val="22"/>
          <w:szCs w:val="22"/>
        </w:rPr>
        <w:t>enero</w:t>
      </w:r>
      <w:r w:rsidR="009406A2" w:rsidRPr="009015A4">
        <w:rPr>
          <w:rFonts w:ascii="Tahoma" w:hAnsi="Tahoma" w:cs="Tahoma"/>
          <w:bCs/>
          <w:sz w:val="22"/>
          <w:szCs w:val="22"/>
        </w:rPr>
        <w:t xml:space="preserve"> de</w:t>
      </w:r>
      <w:r w:rsidRPr="009015A4">
        <w:rPr>
          <w:rFonts w:ascii="Tahoma" w:hAnsi="Tahoma" w:cs="Tahoma"/>
          <w:bCs/>
          <w:sz w:val="22"/>
          <w:szCs w:val="22"/>
        </w:rPr>
        <w:t xml:space="preserve"> 202</w:t>
      </w:r>
      <w:r w:rsidR="00044A60" w:rsidRPr="009015A4">
        <w:rPr>
          <w:rFonts w:ascii="Tahoma" w:hAnsi="Tahoma" w:cs="Tahoma"/>
          <w:bCs/>
          <w:sz w:val="22"/>
          <w:szCs w:val="22"/>
        </w:rPr>
        <w:t>2</w:t>
      </w:r>
    </w:p>
    <w:p w:rsidR="00C91CD3" w:rsidRDefault="00C91CD3" w:rsidP="00E63862">
      <w:pPr>
        <w:jc w:val="right"/>
        <w:rPr>
          <w:rFonts w:ascii="Tahoma" w:hAnsi="Tahoma" w:cs="Tahoma"/>
          <w:bCs/>
          <w:sz w:val="22"/>
          <w:szCs w:val="22"/>
        </w:rPr>
      </w:pPr>
    </w:p>
    <w:p w:rsidR="00C91CD3" w:rsidRDefault="00C91CD3" w:rsidP="00E63862">
      <w:pPr>
        <w:jc w:val="right"/>
        <w:rPr>
          <w:rFonts w:ascii="Tahoma" w:hAnsi="Tahoma" w:cs="Tahoma"/>
          <w:bCs/>
          <w:sz w:val="22"/>
          <w:szCs w:val="22"/>
        </w:rPr>
      </w:pPr>
    </w:p>
    <w:p w:rsidR="00C91CD3" w:rsidRDefault="00C91CD3" w:rsidP="00C91CD3">
      <w:pPr>
        <w:jc w:val="center"/>
        <w:rPr>
          <w:rFonts w:ascii="Tahoma" w:hAnsi="Tahoma" w:cs="Tahoma"/>
          <w:b/>
          <w:bCs/>
          <w:sz w:val="32"/>
          <w:szCs w:val="32"/>
        </w:rPr>
      </w:pPr>
      <w:r w:rsidRPr="00C91CD3">
        <w:rPr>
          <w:rFonts w:ascii="Tahoma" w:hAnsi="Tahoma" w:cs="Tahoma"/>
          <w:b/>
          <w:bCs/>
          <w:sz w:val="32"/>
          <w:szCs w:val="32"/>
        </w:rPr>
        <w:t xml:space="preserve">Dieciséis hombres y mujeres de empresas de la provincia han iniciado la 13ª Edición del MBA </w:t>
      </w:r>
      <w:r>
        <w:rPr>
          <w:rFonts w:ascii="Tahoma" w:hAnsi="Tahoma" w:cs="Tahoma"/>
          <w:b/>
          <w:bCs/>
          <w:sz w:val="32"/>
          <w:szCs w:val="32"/>
        </w:rPr>
        <w:t xml:space="preserve">Executive </w:t>
      </w:r>
      <w:r w:rsidRPr="00C91CD3">
        <w:rPr>
          <w:rFonts w:ascii="Tahoma" w:hAnsi="Tahoma" w:cs="Tahoma"/>
          <w:b/>
          <w:bCs/>
          <w:sz w:val="32"/>
          <w:szCs w:val="32"/>
        </w:rPr>
        <w:t>de Escuela de Negocios FEDA</w:t>
      </w:r>
    </w:p>
    <w:p w:rsidR="00C91CD3" w:rsidRDefault="00C91CD3" w:rsidP="00C91CD3">
      <w:pPr>
        <w:jc w:val="center"/>
        <w:rPr>
          <w:rFonts w:ascii="Tahoma" w:hAnsi="Tahoma" w:cs="Tahoma"/>
          <w:b/>
          <w:bCs/>
          <w:sz w:val="32"/>
          <w:szCs w:val="32"/>
        </w:rPr>
      </w:pPr>
    </w:p>
    <w:p w:rsidR="00C91CD3" w:rsidRPr="00C91CD3" w:rsidRDefault="00C91CD3" w:rsidP="00C91CD3">
      <w:pPr>
        <w:pStyle w:val="Prrafodelista"/>
        <w:numPr>
          <w:ilvl w:val="0"/>
          <w:numId w:val="27"/>
        </w:numPr>
        <w:spacing w:line="240" w:lineRule="auto"/>
        <w:jc w:val="center"/>
        <w:rPr>
          <w:rFonts w:ascii="Tahoma" w:hAnsi="Tahoma" w:cs="Tahoma"/>
          <w:b/>
          <w:bCs/>
          <w:szCs w:val="24"/>
        </w:rPr>
      </w:pPr>
      <w:r>
        <w:rPr>
          <w:rFonts w:ascii="Tahoma" w:hAnsi="Tahoma" w:cs="Tahoma"/>
          <w:b/>
          <w:bCs/>
          <w:szCs w:val="24"/>
        </w:rPr>
        <w:t>El presidente de FEDA y el director de Fundación Globalcaja-Albacete les han dado la bienvenida a una formación “que va a ser equipaje fundamental para vuestro desarrollo empresarial”</w:t>
      </w:r>
    </w:p>
    <w:p w:rsidR="002F16F4" w:rsidRDefault="002F16F4" w:rsidP="00E63862">
      <w:pPr>
        <w:jc w:val="right"/>
        <w:rPr>
          <w:rFonts w:ascii="Tahoma" w:hAnsi="Tahoma" w:cs="Tahoma"/>
          <w:bCs/>
          <w:szCs w:val="24"/>
        </w:rPr>
      </w:pPr>
    </w:p>
    <w:p w:rsidR="00F35587" w:rsidRDefault="00C91CD3" w:rsidP="00F35587">
      <w:pPr>
        <w:spacing w:after="160"/>
        <w:rPr>
          <w:rFonts w:ascii="Tahoma" w:eastAsiaTheme="minorHAnsi" w:hAnsi="Tahoma" w:cs="Tahoma"/>
          <w:sz w:val="22"/>
          <w:szCs w:val="22"/>
          <w:lang w:val="es-ES" w:eastAsia="en-US"/>
        </w:rPr>
      </w:pPr>
      <w:hyperlink r:id="rId8" w:history="1">
        <w:r w:rsidR="00F35587" w:rsidRPr="00C91CD3">
          <w:rPr>
            <w:rStyle w:val="Hipervnculo"/>
            <w:rFonts w:ascii="Tahoma" w:eastAsiaTheme="minorHAnsi" w:hAnsi="Tahoma" w:cs="Tahoma"/>
            <w:sz w:val="22"/>
            <w:szCs w:val="22"/>
            <w:lang w:val="es-ES" w:eastAsia="en-US"/>
          </w:rPr>
          <w:t>Escuela de Negocios FEDA</w:t>
        </w:r>
      </w:hyperlink>
      <w:r w:rsidR="00F35587" w:rsidRPr="00F35587">
        <w:rPr>
          <w:rFonts w:ascii="Tahoma" w:eastAsiaTheme="minorHAnsi" w:hAnsi="Tahoma" w:cs="Tahoma"/>
          <w:sz w:val="22"/>
          <w:szCs w:val="22"/>
          <w:lang w:val="es-ES" w:eastAsia="en-US"/>
        </w:rPr>
        <w:t xml:space="preserve"> </w:t>
      </w:r>
      <w:r w:rsidR="009015A4">
        <w:rPr>
          <w:rFonts w:ascii="Tahoma" w:eastAsiaTheme="minorHAnsi" w:hAnsi="Tahoma" w:cs="Tahoma"/>
          <w:sz w:val="22"/>
          <w:szCs w:val="22"/>
          <w:lang w:val="es-ES" w:eastAsia="en-US"/>
        </w:rPr>
        <w:t xml:space="preserve">ha iniciado </w:t>
      </w:r>
      <w:r w:rsidR="00F35587" w:rsidRPr="00F35587">
        <w:rPr>
          <w:rFonts w:ascii="Tahoma" w:eastAsiaTheme="minorHAnsi" w:hAnsi="Tahoma" w:cs="Tahoma"/>
          <w:sz w:val="22"/>
          <w:szCs w:val="22"/>
          <w:lang w:val="es-ES" w:eastAsia="en-US"/>
        </w:rPr>
        <w:t xml:space="preserve">la </w:t>
      </w:r>
      <w:hyperlink r:id="rId9" w:history="1">
        <w:r w:rsidR="00F35587" w:rsidRPr="00C91CD3">
          <w:rPr>
            <w:rStyle w:val="Hipervnculo"/>
            <w:rFonts w:ascii="Tahoma" w:eastAsiaTheme="minorHAnsi" w:hAnsi="Tahoma" w:cs="Tahoma"/>
            <w:sz w:val="22"/>
            <w:szCs w:val="22"/>
            <w:lang w:val="es-ES" w:eastAsia="en-US"/>
          </w:rPr>
          <w:t>13ª Edición de su programa Máster en Dirección y Administración de Empresas MBA Executive 3.0</w:t>
        </w:r>
      </w:hyperlink>
      <w:r w:rsidR="00F35587" w:rsidRPr="00F35587">
        <w:rPr>
          <w:rFonts w:ascii="Tahoma" w:eastAsiaTheme="minorHAnsi" w:hAnsi="Tahoma" w:cs="Tahoma"/>
          <w:sz w:val="22"/>
          <w:szCs w:val="22"/>
          <w:lang w:val="es-ES" w:eastAsia="en-US"/>
        </w:rPr>
        <w:t xml:space="preserve">, con la colaboración de </w:t>
      </w:r>
      <w:hyperlink r:id="rId10" w:history="1">
        <w:r w:rsidR="00F35587" w:rsidRPr="00C91CD3">
          <w:rPr>
            <w:rStyle w:val="Hipervnculo"/>
            <w:rFonts w:ascii="Tahoma" w:eastAsiaTheme="minorHAnsi" w:hAnsi="Tahoma" w:cs="Tahoma"/>
            <w:sz w:val="22"/>
            <w:szCs w:val="22"/>
            <w:lang w:val="es-ES" w:eastAsia="en-US"/>
          </w:rPr>
          <w:t>Fundación Globalcaja</w:t>
        </w:r>
        <w:r w:rsidRPr="00C91CD3">
          <w:rPr>
            <w:rStyle w:val="Hipervnculo"/>
            <w:rFonts w:ascii="Tahoma" w:eastAsiaTheme="minorHAnsi" w:hAnsi="Tahoma" w:cs="Tahoma"/>
            <w:sz w:val="22"/>
            <w:szCs w:val="22"/>
            <w:lang w:val="es-ES" w:eastAsia="en-US"/>
          </w:rPr>
          <w:t>-</w:t>
        </w:r>
        <w:r w:rsidR="00F35587" w:rsidRPr="00C91CD3">
          <w:rPr>
            <w:rStyle w:val="Hipervnculo"/>
            <w:rFonts w:ascii="Tahoma" w:eastAsiaTheme="minorHAnsi" w:hAnsi="Tahoma" w:cs="Tahoma"/>
            <w:sz w:val="22"/>
            <w:szCs w:val="22"/>
            <w:lang w:val="es-ES" w:eastAsia="en-US"/>
          </w:rPr>
          <w:t>Albacete</w:t>
        </w:r>
      </w:hyperlink>
      <w:r w:rsidR="00F35587" w:rsidRPr="00F35587">
        <w:rPr>
          <w:rFonts w:ascii="Tahoma" w:eastAsiaTheme="minorHAnsi" w:hAnsi="Tahoma" w:cs="Tahoma"/>
          <w:sz w:val="22"/>
          <w:szCs w:val="22"/>
          <w:lang w:val="es-ES" w:eastAsia="en-US"/>
        </w:rPr>
        <w:t xml:space="preserve">. Un total de </w:t>
      </w:r>
      <w:r w:rsidR="009015A4">
        <w:rPr>
          <w:rFonts w:ascii="Tahoma" w:eastAsiaTheme="minorHAnsi" w:hAnsi="Tahoma" w:cs="Tahoma"/>
          <w:sz w:val="22"/>
          <w:szCs w:val="22"/>
          <w:lang w:val="es-ES" w:eastAsia="en-US"/>
        </w:rPr>
        <w:t>dieciséis participantes</w:t>
      </w:r>
      <w:r w:rsidR="00F35587" w:rsidRPr="00F35587">
        <w:rPr>
          <w:rFonts w:ascii="Tahoma" w:eastAsiaTheme="minorHAnsi" w:hAnsi="Tahoma" w:cs="Tahoma"/>
          <w:sz w:val="22"/>
          <w:szCs w:val="22"/>
          <w:lang w:val="es-ES" w:eastAsia="en-US"/>
        </w:rPr>
        <w:t xml:space="preserve">, </w:t>
      </w:r>
      <w:r w:rsidR="009015A4">
        <w:rPr>
          <w:rFonts w:ascii="Tahoma" w:eastAsiaTheme="minorHAnsi" w:hAnsi="Tahoma" w:cs="Tahoma"/>
          <w:sz w:val="22"/>
          <w:szCs w:val="22"/>
          <w:lang w:val="es-ES" w:eastAsia="en-US"/>
        </w:rPr>
        <w:t xml:space="preserve">hombres y mujeres </w:t>
      </w:r>
      <w:r w:rsidR="00F35587" w:rsidRPr="00F35587">
        <w:rPr>
          <w:rFonts w:ascii="Tahoma" w:eastAsiaTheme="minorHAnsi" w:hAnsi="Tahoma" w:cs="Tahoma"/>
          <w:sz w:val="22"/>
          <w:szCs w:val="22"/>
          <w:lang w:val="es-ES" w:eastAsia="en-US"/>
        </w:rPr>
        <w:t>procedente</w:t>
      </w:r>
      <w:r w:rsidR="009015A4">
        <w:rPr>
          <w:rFonts w:ascii="Tahoma" w:eastAsiaTheme="minorHAnsi" w:hAnsi="Tahoma" w:cs="Tahoma"/>
          <w:sz w:val="22"/>
          <w:szCs w:val="22"/>
          <w:lang w:val="es-ES" w:eastAsia="en-US"/>
        </w:rPr>
        <w:t>s</w:t>
      </w:r>
      <w:r w:rsidR="00F35587" w:rsidRPr="00F35587">
        <w:rPr>
          <w:rFonts w:ascii="Tahoma" w:eastAsiaTheme="minorHAnsi" w:hAnsi="Tahoma" w:cs="Tahoma"/>
          <w:sz w:val="22"/>
          <w:szCs w:val="22"/>
          <w:lang w:val="es-ES" w:eastAsia="en-US"/>
        </w:rPr>
        <w:t xml:space="preserve"> de otras tantas empresas</w:t>
      </w:r>
      <w:r w:rsidR="009015A4">
        <w:rPr>
          <w:rFonts w:ascii="Tahoma" w:eastAsiaTheme="minorHAnsi" w:hAnsi="Tahoma" w:cs="Tahoma"/>
          <w:sz w:val="22"/>
          <w:szCs w:val="22"/>
          <w:lang w:val="es-ES" w:eastAsia="en-US"/>
        </w:rPr>
        <w:t xml:space="preserve"> de Albacete y provincia, como La Roda, Villarrobledo, Almansa</w:t>
      </w:r>
      <w:r w:rsidR="00F35587" w:rsidRPr="00F35587">
        <w:rPr>
          <w:rFonts w:ascii="Tahoma" w:eastAsiaTheme="minorHAnsi" w:hAnsi="Tahoma" w:cs="Tahoma"/>
          <w:sz w:val="22"/>
          <w:szCs w:val="22"/>
          <w:lang w:val="es-ES" w:eastAsia="en-US"/>
        </w:rPr>
        <w:t xml:space="preserve">, </w:t>
      </w:r>
      <w:r w:rsidR="009015A4">
        <w:rPr>
          <w:rFonts w:ascii="Tahoma" w:eastAsiaTheme="minorHAnsi" w:hAnsi="Tahoma" w:cs="Tahoma"/>
          <w:sz w:val="22"/>
          <w:szCs w:val="22"/>
          <w:lang w:val="es-ES" w:eastAsia="en-US"/>
        </w:rPr>
        <w:t xml:space="preserve">Villamalea y Casas Ibáñez, </w:t>
      </w:r>
      <w:r w:rsidR="00F35587" w:rsidRPr="00F35587">
        <w:rPr>
          <w:rFonts w:ascii="Tahoma" w:eastAsiaTheme="minorHAnsi" w:hAnsi="Tahoma" w:cs="Tahoma"/>
          <w:sz w:val="22"/>
          <w:szCs w:val="22"/>
          <w:lang w:val="es-ES" w:eastAsia="en-US"/>
        </w:rPr>
        <w:t xml:space="preserve">se </w:t>
      </w:r>
      <w:r w:rsidR="009015A4">
        <w:rPr>
          <w:rFonts w:ascii="Tahoma" w:eastAsiaTheme="minorHAnsi" w:hAnsi="Tahoma" w:cs="Tahoma"/>
          <w:sz w:val="22"/>
          <w:szCs w:val="22"/>
          <w:lang w:val="es-ES" w:eastAsia="en-US"/>
        </w:rPr>
        <w:t xml:space="preserve">han incorporado </w:t>
      </w:r>
      <w:r w:rsidR="00F35587" w:rsidRPr="00F35587">
        <w:rPr>
          <w:rFonts w:ascii="Tahoma" w:eastAsiaTheme="minorHAnsi" w:hAnsi="Tahoma" w:cs="Tahoma"/>
          <w:sz w:val="22"/>
          <w:szCs w:val="22"/>
          <w:lang w:val="es-ES" w:eastAsia="en-US"/>
        </w:rPr>
        <w:t xml:space="preserve">a un programa por el que ya han pasado más de 200 profesionales y autónomos de nuestra provincia. </w:t>
      </w:r>
    </w:p>
    <w:p w:rsidR="009015A4" w:rsidRDefault="009015A4" w:rsidP="009015A4">
      <w:pPr>
        <w:spacing w:after="160" w:line="259" w:lineRule="auto"/>
        <w:rPr>
          <w:rFonts w:ascii="Tahoma" w:eastAsiaTheme="minorHAnsi" w:hAnsi="Tahoma" w:cs="Tahoma"/>
          <w:sz w:val="22"/>
          <w:szCs w:val="22"/>
          <w:lang w:val="es-ES" w:eastAsia="en-US"/>
        </w:rPr>
      </w:pPr>
      <w:r w:rsidRPr="004E511C">
        <w:rPr>
          <w:rFonts w:ascii="Tahoma" w:eastAsiaTheme="minorHAnsi" w:hAnsi="Tahoma" w:cs="Tahoma"/>
          <w:sz w:val="22"/>
          <w:szCs w:val="22"/>
          <w:lang w:val="es-ES"/>
        </w:rPr>
        <w:t xml:space="preserve">Fruto de esta colaboración, el presidente de FEDA </w:t>
      </w:r>
      <w:r w:rsidRPr="004E511C">
        <w:rPr>
          <w:rFonts w:ascii="Tahoma" w:eastAsiaTheme="minorHAnsi" w:hAnsi="Tahoma" w:cs="Tahoma"/>
          <w:sz w:val="22"/>
          <w:szCs w:val="22"/>
          <w:lang w:val="es-ES" w:eastAsia="en-US"/>
        </w:rPr>
        <w:t xml:space="preserve">Artemio Pérez Alfaro, y </w:t>
      </w:r>
      <w:r>
        <w:rPr>
          <w:rFonts w:ascii="Tahoma" w:eastAsiaTheme="minorHAnsi" w:hAnsi="Tahoma" w:cs="Tahoma"/>
          <w:sz w:val="22"/>
          <w:szCs w:val="22"/>
          <w:lang w:val="es-ES" w:eastAsia="en-US"/>
        </w:rPr>
        <w:t>el director de Fundación Glo</w:t>
      </w:r>
      <w:r w:rsidRPr="004E511C">
        <w:rPr>
          <w:rFonts w:ascii="Tahoma" w:eastAsiaTheme="minorHAnsi" w:hAnsi="Tahoma" w:cs="Tahoma"/>
          <w:sz w:val="22"/>
          <w:szCs w:val="22"/>
          <w:lang w:val="es-ES" w:eastAsia="en-US"/>
        </w:rPr>
        <w:t>balcaja-Albacete, visitaro</w:t>
      </w:r>
      <w:r>
        <w:rPr>
          <w:rFonts w:ascii="Tahoma" w:eastAsiaTheme="minorHAnsi" w:hAnsi="Tahoma" w:cs="Tahoma"/>
          <w:sz w:val="22"/>
          <w:szCs w:val="22"/>
          <w:lang w:val="es-ES" w:eastAsia="en-US"/>
        </w:rPr>
        <w:t>n el aula donde se imparte la 13</w:t>
      </w:r>
      <w:r w:rsidRPr="004E511C">
        <w:rPr>
          <w:rFonts w:ascii="Tahoma" w:eastAsiaTheme="minorHAnsi" w:hAnsi="Tahoma" w:cs="Tahoma"/>
          <w:sz w:val="22"/>
          <w:szCs w:val="22"/>
          <w:lang w:val="es-ES" w:eastAsia="en-US"/>
        </w:rPr>
        <w:t>ª Edición del MBA, para compartir un rato con ellos</w:t>
      </w:r>
      <w:r>
        <w:rPr>
          <w:rFonts w:ascii="Tahoma" w:eastAsiaTheme="minorHAnsi" w:hAnsi="Tahoma" w:cs="Tahoma"/>
          <w:sz w:val="22"/>
          <w:szCs w:val="22"/>
          <w:lang w:val="es-ES" w:eastAsia="en-US"/>
        </w:rPr>
        <w:t xml:space="preserve"> y ellas</w:t>
      </w:r>
      <w:r w:rsidRPr="004E511C">
        <w:rPr>
          <w:rFonts w:ascii="Tahoma" w:eastAsiaTheme="minorHAnsi" w:hAnsi="Tahoma" w:cs="Tahoma"/>
          <w:sz w:val="22"/>
          <w:szCs w:val="22"/>
          <w:lang w:val="es-ES" w:eastAsia="en-US"/>
        </w:rPr>
        <w:t>, saludarles y corresponder con su interés por participar de esta formación de excelencia.</w:t>
      </w:r>
    </w:p>
    <w:p w:rsidR="009015A4" w:rsidRDefault="009015A4" w:rsidP="009015A4">
      <w:pPr>
        <w:spacing w:after="160" w:line="259"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Una vez más, el presidente de FEDA puso en valor los programas de Escuela de Negocios FEDA, la única que depende de una patronal y que ha facilitado esta formación en la provincia de Albacete. Resaltó la resistencia de este proyecto empresarial y transmitió a los asistentes el deseo de la Confederación “de capacitarles profesionalmente mucho más de lo que ya estén, porque en vuestras manos estará la dirección empresarial del futuro de esta provincia”. Al mismo tiempo, agradeció </w:t>
      </w:r>
      <w:r>
        <w:rPr>
          <w:rFonts w:ascii="Tahoma" w:eastAsiaTheme="minorHAnsi" w:hAnsi="Tahoma" w:cs="Tahoma"/>
          <w:sz w:val="22"/>
          <w:szCs w:val="22"/>
          <w:lang w:val="es-ES" w:eastAsia="en-US"/>
        </w:rPr>
        <w:t xml:space="preserve">Antonio González,  y así le pidió se lo transmitirá al presidente del patrocinado, </w:t>
      </w:r>
      <w:r>
        <w:rPr>
          <w:rFonts w:ascii="Tahoma" w:eastAsiaTheme="minorHAnsi" w:hAnsi="Tahoma" w:cs="Tahoma"/>
          <w:sz w:val="22"/>
          <w:szCs w:val="22"/>
          <w:lang w:val="es-ES" w:eastAsia="en-US"/>
        </w:rPr>
        <w:t>Herminio Molina, el compromiso que desde el principio ha manifestado y materializado la Fundación Globalcaja-Albacete.</w:t>
      </w:r>
      <w:r>
        <w:rPr>
          <w:rFonts w:ascii="Tahoma" w:eastAsiaTheme="minorHAnsi" w:hAnsi="Tahoma" w:cs="Tahoma"/>
          <w:sz w:val="22"/>
          <w:szCs w:val="22"/>
          <w:lang w:val="es-ES" w:eastAsia="en-US"/>
        </w:rPr>
        <w:t xml:space="preserve"> </w:t>
      </w:r>
    </w:p>
    <w:p w:rsidR="009015A4" w:rsidRDefault="009015A4" w:rsidP="009015A4">
      <w:pPr>
        <w:spacing w:after="160" w:line="259"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El presidente de FEDA destacó al grupo su seguridad “porque la experiencia así no lo indica, </w:t>
      </w:r>
      <w:r w:rsidR="00C91CD3">
        <w:rPr>
          <w:rFonts w:ascii="Tahoma" w:eastAsiaTheme="minorHAnsi" w:hAnsi="Tahoma" w:cs="Tahoma"/>
          <w:sz w:val="22"/>
          <w:szCs w:val="22"/>
          <w:lang w:val="es-ES" w:eastAsia="en-US"/>
        </w:rPr>
        <w:t xml:space="preserve">vais a obtener </w:t>
      </w:r>
      <w:r>
        <w:rPr>
          <w:rFonts w:ascii="Tahoma" w:eastAsiaTheme="minorHAnsi" w:hAnsi="Tahoma" w:cs="Tahoma"/>
          <w:sz w:val="22"/>
          <w:szCs w:val="22"/>
          <w:lang w:val="es-ES" w:eastAsia="en-US"/>
        </w:rPr>
        <w:t xml:space="preserve">en esta formación </w:t>
      </w:r>
      <w:r w:rsidR="00C91CD3">
        <w:rPr>
          <w:rFonts w:ascii="Tahoma" w:eastAsiaTheme="minorHAnsi" w:hAnsi="Tahoma" w:cs="Tahoma"/>
          <w:sz w:val="22"/>
          <w:szCs w:val="22"/>
          <w:lang w:val="es-ES" w:eastAsia="en-US"/>
        </w:rPr>
        <w:t xml:space="preserve">lo </w:t>
      </w:r>
      <w:r>
        <w:rPr>
          <w:rFonts w:ascii="Tahoma" w:eastAsiaTheme="minorHAnsi" w:hAnsi="Tahoma" w:cs="Tahoma"/>
          <w:sz w:val="22"/>
          <w:szCs w:val="22"/>
          <w:lang w:val="es-ES" w:eastAsia="en-US"/>
        </w:rPr>
        <w:t xml:space="preserve">que va a ser vuestro mejor equipaje en el desarrollo de vuestra empresa. Me gusta decirlo siempre, aquí en </w:t>
      </w:r>
      <w:hyperlink r:id="rId11" w:history="1">
        <w:r w:rsidRPr="00C91CD3">
          <w:rPr>
            <w:rStyle w:val="Hipervnculo"/>
            <w:rFonts w:ascii="Tahoma" w:eastAsiaTheme="minorHAnsi" w:hAnsi="Tahoma" w:cs="Tahoma"/>
            <w:sz w:val="22"/>
            <w:szCs w:val="22"/>
            <w:lang w:val="es-ES" w:eastAsia="en-US"/>
          </w:rPr>
          <w:t>FEDA</w:t>
        </w:r>
      </w:hyperlink>
      <w:r>
        <w:rPr>
          <w:rFonts w:ascii="Tahoma" w:eastAsiaTheme="minorHAnsi" w:hAnsi="Tahoma" w:cs="Tahoma"/>
          <w:sz w:val="22"/>
          <w:szCs w:val="22"/>
          <w:lang w:val="es-ES" w:eastAsia="en-US"/>
        </w:rPr>
        <w:t xml:space="preserve"> se emprende y se aprende”.</w:t>
      </w:r>
    </w:p>
    <w:p w:rsidR="009015A4" w:rsidRPr="00F35587" w:rsidRDefault="009015A4" w:rsidP="00C91CD3">
      <w:pPr>
        <w:spacing w:after="160" w:line="259"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Antonio González, por su parte, </w:t>
      </w:r>
      <w:r w:rsidRPr="004E511C">
        <w:rPr>
          <w:rFonts w:ascii="Tahoma" w:eastAsiaTheme="minorHAnsi" w:hAnsi="Tahoma" w:cs="Tahoma"/>
          <w:sz w:val="22"/>
          <w:szCs w:val="22"/>
          <w:lang w:val="es-ES" w:eastAsia="en-US"/>
        </w:rPr>
        <w:t xml:space="preserve">destacó que la Fundación Globalcaja tiene entre sus fines el apoyo y la promoción de la cultura y la educación en nuestra tierra “y colaborar con la Escuela de Negocios de FEDA y, en concreto, con este Máster es una muestra de ello”. Asimismo, puso en valor el alto nivel del Máster y la capacidad de FEDA para hacer realidad una formación de estas características. </w:t>
      </w:r>
      <w:r>
        <w:rPr>
          <w:rFonts w:ascii="Tahoma" w:eastAsiaTheme="minorHAnsi" w:hAnsi="Tahoma" w:cs="Tahoma"/>
          <w:sz w:val="22"/>
          <w:szCs w:val="22"/>
          <w:lang w:val="es-ES" w:eastAsia="en-US"/>
        </w:rPr>
        <w:t xml:space="preserve">González </w:t>
      </w:r>
      <w:r w:rsidRPr="004E511C">
        <w:rPr>
          <w:rFonts w:ascii="Tahoma" w:eastAsiaTheme="minorHAnsi" w:hAnsi="Tahoma" w:cs="Tahoma"/>
          <w:sz w:val="22"/>
          <w:szCs w:val="22"/>
          <w:lang w:val="es-ES" w:eastAsia="en-US"/>
        </w:rPr>
        <w:t>animó a los alumnos a aprovechar al máximo esta oportunidad para convertirse en futuros líderes empresariales e impulsar el desarrollo económico de Albacete.</w:t>
      </w:r>
      <w:r>
        <w:rPr>
          <w:rFonts w:ascii="Tahoma" w:eastAsiaTheme="minorHAnsi" w:hAnsi="Tahoma" w:cs="Tahoma"/>
          <w:sz w:val="22"/>
          <w:szCs w:val="22"/>
          <w:lang w:val="es-ES" w:eastAsia="en-US"/>
        </w:rPr>
        <w:t xml:space="preserve"> Hizo una apuesta por la digitalización e indico “que vuestra mochila tiene que estar siempre llena de conocimientos”.</w:t>
      </w:r>
    </w:p>
    <w:p w:rsidR="00610506" w:rsidRDefault="00610506" w:rsidP="00F35587">
      <w:pPr>
        <w:spacing w:after="160"/>
        <w:rPr>
          <w:rFonts w:ascii="Tahoma" w:eastAsiaTheme="minorHAnsi" w:hAnsi="Tahoma" w:cs="Tahoma"/>
          <w:sz w:val="22"/>
          <w:szCs w:val="22"/>
          <w:lang w:val="es-ES" w:eastAsia="en-US"/>
        </w:rPr>
      </w:pPr>
    </w:p>
    <w:p w:rsidR="00610506" w:rsidRDefault="00610506" w:rsidP="00F35587">
      <w:pPr>
        <w:spacing w:after="160"/>
        <w:rPr>
          <w:rFonts w:ascii="Tahoma" w:eastAsiaTheme="minorHAnsi" w:hAnsi="Tahoma" w:cs="Tahoma"/>
          <w:sz w:val="22"/>
          <w:szCs w:val="22"/>
          <w:lang w:val="es-ES" w:eastAsia="en-US"/>
        </w:rPr>
      </w:pPr>
    </w:p>
    <w:p w:rsidR="00F35587" w:rsidRPr="00F35587" w:rsidRDefault="00F35587" w:rsidP="00F35587">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 xml:space="preserve">El Máster en Dirección y Administración de Empresas MBA Executive 3.0 de Escuela de Negocios FEDA es un programa de desarrollo y crecimiento personal y profesional que se distingue, entre otros aspectos, por su metodología eminentemente práctica, por el perfil profesional de su profesorado y por las intensas relaciones profesionales que se establecen entre los alumnos en el aula. </w:t>
      </w:r>
    </w:p>
    <w:p w:rsidR="00F35587" w:rsidRDefault="00F35587" w:rsidP="00F35587">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Los objetivos que tanto Escuela de Negocios FEDA como los alumnos matriculados se marcan para este curso son: detectar oportunidades de negocio, dotar de una visión estratégica la toma de decisiones, poner al cliente en el centro, desarrollar modelos digitales de negocio y tecnología, familiarizarse con los conceptos económico financieros clave y desarrollar planes de negocio innovadores.</w:t>
      </w:r>
    </w:p>
    <w:p w:rsidR="00C91CD3" w:rsidRPr="00C91CD3" w:rsidRDefault="00C91CD3" w:rsidP="00F35587">
      <w:pPr>
        <w:spacing w:after="160"/>
        <w:rPr>
          <w:rFonts w:ascii="Tahoma" w:eastAsiaTheme="minorHAnsi" w:hAnsi="Tahoma" w:cs="Tahoma"/>
          <w:b/>
          <w:sz w:val="22"/>
          <w:szCs w:val="22"/>
          <w:lang w:val="es-ES" w:eastAsia="en-US"/>
        </w:rPr>
      </w:pPr>
      <w:r w:rsidRPr="00C91CD3">
        <w:rPr>
          <w:rFonts w:ascii="Tahoma" w:eastAsiaTheme="minorHAnsi" w:hAnsi="Tahoma" w:cs="Tahoma"/>
          <w:b/>
          <w:sz w:val="22"/>
          <w:szCs w:val="22"/>
          <w:lang w:val="es-ES" w:eastAsia="en-US"/>
        </w:rPr>
        <w:t>Plan Estratégico de Empresa</w:t>
      </w:r>
    </w:p>
    <w:p w:rsidR="00F35587" w:rsidRPr="00F35587" w:rsidRDefault="00C91CD3" w:rsidP="00F35587">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El p</w:t>
      </w:r>
      <w:r w:rsidR="00F35587" w:rsidRPr="00F35587">
        <w:rPr>
          <w:rFonts w:ascii="Tahoma" w:eastAsiaTheme="minorHAnsi" w:hAnsi="Tahoma" w:cs="Tahoma"/>
          <w:sz w:val="22"/>
          <w:szCs w:val="22"/>
          <w:lang w:val="es-ES" w:eastAsia="en-US"/>
        </w:rPr>
        <w:t>rograma, que dispone de una altísima valoración por parte de los profesionales que ya han pasado por él en estos últimos doce años, cuenta con 500 horas presenciales y una duración de 14 meses (desde enero de 2022 a marzo de 2023); se estructura en ocho principales bloques o áreas de contenidos: Visión estratégica y modelo de negocio, Comercialización y marketing, Digital Business, Innovación, Finanzas y análisis, Recursos Humanos y gestión del talento, Liderazgo y desarrollo directivo y Operaciones y logística.</w:t>
      </w:r>
    </w:p>
    <w:p w:rsidR="00F35587" w:rsidRPr="00F35587" w:rsidRDefault="00F35587" w:rsidP="00F35587">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A lo largo de todo el programa los alumnos trabajarán en el desarrollo de su Plan Estratégico de Empresa, en el que contarán con un tutor-consultor así como con el apoyo de todo el equipo docente (formado por 40 profesionales), plan que deberán presentar y defender ante el Tribunal del Máster a la finalización del mismo.</w:t>
      </w:r>
    </w:p>
    <w:p w:rsidR="00F35587" w:rsidRPr="00F35587" w:rsidRDefault="00F35587" w:rsidP="00C91CD3">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Como valor añadido a las sesiones presenciales del programa, durante esta edición los alumnos participantes podrán</w:t>
      </w:r>
      <w:r w:rsidR="00C91CD3">
        <w:rPr>
          <w:rFonts w:ascii="Tahoma" w:eastAsiaTheme="minorHAnsi" w:hAnsi="Tahoma" w:cs="Tahoma"/>
          <w:sz w:val="22"/>
          <w:szCs w:val="22"/>
          <w:lang w:val="es-ES" w:eastAsia="en-US"/>
        </w:rPr>
        <w:t xml:space="preserve">: </w:t>
      </w:r>
    </w:p>
    <w:p w:rsidR="00F35587" w:rsidRPr="00C91CD3" w:rsidRDefault="00F35587" w:rsidP="00E14B7F">
      <w:pPr>
        <w:numPr>
          <w:ilvl w:val="0"/>
          <w:numId w:val="26"/>
        </w:numPr>
        <w:spacing w:after="160"/>
        <w:contextualSpacing/>
        <w:jc w:val="left"/>
        <w:rPr>
          <w:rFonts w:ascii="Tahoma" w:eastAsiaTheme="minorHAnsi" w:hAnsi="Tahoma" w:cs="Tahoma"/>
          <w:sz w:val="22"/>
          <w:szCs w:val="22"/>
          <w:lang w:val="es-ES" w:eastAsia="en-US"/>
        </w:rPr>
      </w:pPr>
      <w:r w:rsidRPr="00C91CD3">
        <w:rPr>
          <w:rFonts w:ascii="Tahoma" w:eastAsiaTheme="minorHAnsi" w:hAnsi="Tahoma" w:cs="Tahoma"/>
          <w:sz w:val="22"/>
          <w:szCs w:val="22"/>
          <w:lang w:val="es-ES" w:eastAsia="en-US"/>
        </w:rPr>
        <w:t xml:space="preserve">Realizar visitas a empresas de referencia en todo el territorio nacional, en donde se realizarán, junto a los equipos directivos de las empresas visitadas, </w:t>
      </w:r>
      <w:r w:rsidRPr="00C91CD3">
        <w:rPr>
          <w:rFonts w:ascii="Tahoma" w:eastAsiaTheme="minorHAnsi" w:hAnsi="Tahoma" w:cs="Tahoma"/>
          <w:i/>
          <w:sz w:val="22"/>
          <w:szCs w:val="22"/>
          <w:lang w:val="es-ES" w:eastAsia="en-US"/>
        </w:rPr>
        <w:t>casos in house</w:t>
      </w:r>
      <w:r w:rsidRPr="00C91CD3">
        <w:rPr>
          <w:rFonts w:ascii="Tahoma" w:eastAsiaTheme="minorHAnsi" w:hAnsi="Tahoma" w:cs="Tahoma"/>
          <w:sz w:val="22"/>
          <w:szCs w:val="22"/>
          <w:lang w:val="es-ES" w:eastAsia="en-US"/>
        </w:rPr>
        <w:t xml:space="preserve"> (casos prácticos reales sobre las empresas y compañías visitadas).</w:t>
      </w:r>
    </w:p>
    <w:p w:rsidR="00F35587" w:rsidRPr="00F35587" w:rsidRDefault="00F35587" w:rsidP="00F35587">
      <w:pPr>
        <w:spacing w:after="160"/>
        <w:ind w:left="720"/>
        <w:contextualSpacing/>
        <w:rPr>
          <w:rFonts w:ascii="Tahoma" w:eastAsiaTheme="minorHAnsi" w:hAnsi="Tahoma" w:cs="Tahoma"/>
          <w:sz w:val="22"/>
          <w:szCs w:val="22"/>
          <w:lang w:val="es-ES" w:eastAsia="en-US"/>
        </w:rPr>
      </w:pPr>
    </w:p>
    <w:p w:rsidR="00F35587" w:rsidRPr="00F35587" w:rsidRDefault="00F35587" w:rsidP="00F35587">
      <w:pPr>
        <w:numPr>
          <w:ilvl w:val="0"/>
          <w:numId w:val="26"/>
        </w:numPr>
        <w:spacing w:after="160"/>
        <w:contextualSpacing/>
        <w:jc w:val="left"/>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 xml:space="preserve">Convertir su titulación MBA 3.0 en MBA 3.0 Global, a través de la asistencia a cualquiera de los Study Trips (Viajes de estudios) propuestos por Escuela de Negocios FEDA: </w:t>
      </w:r>
    </w:p>
    <w:p w:rsidR="00F35587" w:rsidRPr="00F35587" w:rsidRDefault="00F35587" w:rsidP="00F35587">
      <w:pPr>
        <w:spacing w:after="160"/>
        <w:ind w:left="720"/>
        <w:contextualSpacing/>
        <w:rPr>
          <w:rFonts w:ascii="Tahoma" w:eastAsiaTheme="minorHAnsi" w:hAnsi="Tahoma" w:cs="Tahoma"/>
          <w:sz w:val="22"/>
          <w:szCs w:val="22"/>
          <w:lang w:val="es-ES" w:eastAsia="en-US"/>
        </w:rPr>
      </w:pPr>
    </w:p>
    <w:p w:rsidR="00F35587" w:rsidRPr="00F35587" w:rsidRDefault="00F35587" w:rsidP="00F35587">
      <w:pPr>
        <w:numPr>
          <w:ilvl w:val="1"/>
          <w:numId w:val="26"/>
        </w:numPr>
        <w:spacing w:after="160"/>
        <w:contextualSpacing/>
        <w:jc w:val="left"/>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Silicon Valley, donde se desarrollará un programa de Innovación y Emprendimiento;</w:t>
      </w:r>
    </w:p>
    <w:p w:rsidR="00F35587" w:rsidRPr="00F35587" w:rsidRDefault="00F35587" w:rsidP="00F35587">
      <w:pPr>
        <w:numPr>
          <w:ilvl w:val="1"/>
          <w:numId w:val="26"/>
        </w:numPr>
        <w:spacing w:after="160"/>
        <w:contextualSpacing/>
        <w:jc w:val="left"/>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Georgetown University, en donde los alumnos asistentes participarán en un Programa de Negocios Internacionales.</w:t>
      </w:r>
    </w:p>
    <w:p w:rsidR="00F35587" w:rsidRPr="00F35587" w:rsidRDefault="00F35587" w:rsidP="00F35587">
      <w:pPr>
        <w:spacing w:after="160"/>
        <w:ind w:left="1440"/>
        <w:contextualSpacing/>
        <w:rPr>
          <w:rFonts w:ascii="Tahoma" w:eastAsiaTheme="minorHAnsi" w:hAnsi="Tahoma" w:cs="Tahoma"/>
          <w:sz w:val="22"/>
          <w:szCs w:val="22"/>
          <w:lang w:val="es-ES" w:eastAsia="en-US"/>
        </w:rPr>
      </w:pPr>
    </w:p>
    <w:p w:rsidR="00F35587" w:rsidRPr="00F35587" w:rsidRDefault="00F35587" w:rsidP="00E86086">
      <w:pPr>
        <w:numPr>
          <w:ilvl w:val="0"/>
          <w:numId w:val="26"/>
        </w:numPr>
        <w:spacing w:after="160"/>
        <w:contextualSpacing/>
        <w:jc w:val="left"/>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Disfrutar de una experiencia Outdoor Training, basada en el aprendizaje experiencial, y donde los alumnos trabajan en potenciar el talento, desarrollar su creatividad y trabajar competencias críticas en el momento actual (comunicación, gestión de personas, gestión de la incertidumbre, liderazgo,…).</w:t>
      </w:r>
    </w:p>
    <w:p w:rsidR="00F35587" w:rsidRPr="00F35587" w:rsidRDefault="00F35587" w:rsidP="00F35587">
      <w:pPr>
        <w:spacing w:after="160"/>
        <w:rPr>
          <w:rFonts w:ascii="Tahoma" w:eastAsiaTheme="minorHAnsi" w:hAnsi="Tahoma" w:cs="Tahoma"/>
          <w:sz w:val="22"/>
          <w:szCs w:val="22"/>
          <w:lang w:val="es-ES" w:eastAsia="en-US"/>
        </w:rPr>
      </w:pPr>
    </w:p>
    <w:p w:rsidR="00610506" w:rsidRDefault="00610506" w:rsidP="00F35587">
      <w:pPr>
        <w:spacing w:after="160"/>
        <w:rPr>
          <w:rFonts w:ascii="Tahoma" w:eastAsiaTheme="minorHAnsi" w:hAnsi="Tahoma" w:cs="Tahoma"/>
          <w:sz w:val="22"/>
          <w:szCs w:val="22"/>
          <w:lang w:val="es-ES" w:eastAsia="en-US"/>
        </w:rPr>
      </w:pPr>
    </w:p>
    <w:p w:rsidR="00610506" w:rsidRDefault="00610506" w:rsidP="00F35587">
      <w:pPr>
        <w:spacing w:after="160"/>
        <w:rPr>
          <w:rFonts w:ascii="Tahoma" w:eastAsiaTheme="minorHAnsi" w:hAnsi="Tahoma" w:cs="Tahoma"/>
          <w:sz w:val="22"/>
          <w:szCs w:val="22"/>
          <w:lang w:val="es-ES" w:eastAsia="en-US"/>
        </w:rPr>
      </w:pPr>
    </w:p>
    <w:p w:rsidR="00610506" w:rsidRDefault="00610506" w:rsidP="00F35587">
      <w:pPr>
        <w:spacing w:after="160"/>
        <w:rPr>
          <w:rFonts w:ascii="Tahoma" w:eastAsiaTheme="minorHAnsi" w:hAnsi="Tahoma" w:cs="Tahoma"/>
          <w:sz w:val="22"/>
          <w:szCs w:val="22"/>
          <w:lang w:val="es-ES" w:eastAsia="en-US"/>
        </w:rPr>
      </w:pPr>
    </w:p>
    <w:p w:rsidR="00F35587" w:rsidRPr="00F35587" w:rsidRDefault="00F35587" w:rsidP="00F35587">
      <w:pPr>
        <w:spacing w:after="160"/>
        <w:rPr>
          <w:rFonts w:ascii="Tahoma" w:eastAsiaTheme="minorHAnsi" w:hAnsi="Tahoma" w:cs="Tahoma"/>
          <w:sz w:val="22"/>
          <w:szCs w:val="22"/>
          <w:lang w:val="es-ES" w:eastAsia="en-US"/>
        </w:rPr>
      </w:pPr>
      <w:bookmarkStart w:id="0" w:name="_GoBack"/>
      <w:bookmarkEnd w:id="0"/>
      <w:r w:rsidRPr="00F35587">
        <w:rPr>
          <w:rFonts w:ascii="Tahoma" w:eastAsiaTheme="minorHAnsi" w:hAnsi="Tahoma" w:cs="Tahoma"/>
          <w:sz w:val="22"/>
          <w:szCs w:val="22"/>
          <w:lang w:val="es-ES" w:eastAsia="en-US"/>
        </w:rPr>
        <w:t>Escuela de Negocios FEDA, que este curso académico cumple quince años de existencia, se ha venido caracterizando por poner a disposición de profesionales y empresas de Albacete y provincia una propuesta formativa y de crecimiento y desarrollo eminentemente práctica y adaptada a la coyuntura socioeconómica que vivimos, donde la sostenibilidad, la colaboración, la creatividad, la internacionalización, la nueva gestión del talento, el espíritu emprendedor y la ética empresarial marcan la senda que recorren las empresas albaceteñas y sus profesionales.</w:t>
      </w:r>
    </w:p>
    <w:p w:rsidR="00F35587" w:rsidRPr="00F35587" w:rsidRDefault="00F35587" w:rsidP="00F35587">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La proximidad con el tejido empresarial permite a Escuela de Negocios FEDA dotar a sus programas de una visión actualizada y adaptada a las demandas del mercado, lo que constituye una posición privilegiada desde la que ofrecer a empresas y profesionales un auténtico valor diferencial.</w:t>
      </w:r>
    </w:p>
    <w:p w:rsidR="002F16F4" w:rsidRDefault="002F16F4" w:rsidP="00E63862">
      <w:pPr>
        <w:jc w:val="right"/>
        <w:rPr>
          <w:rFonts w:ascii="Tahoma" w:hAnsi="Tahoma" w:cs="Tahoma"/>
          <w:bCs/>
          <w:szCs w:val="24"/>
        </w:rPr>
      </w:pPr>
    </w:p>
    <w:sectPr w:rsidR="002F16F4"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10506">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610506"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CD3AF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61050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CD3AF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61050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CD3AF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3"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5"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9"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6"/>
  </w:num>
  <w:num w:numId="3">
    <w:abstractNumId w:val="2"/>
  </w:num>
  <w:num w:numId="4">
    <w:abstractNumId w:val="1"/>
  </w:num>
  <w:num w:numId="5">
    <w:abstractNumId w:val="0"/>
  </w:num>
  <w:num w:numId="6">
    <w:abstractNumId w:val="29"/>
  </w:num>
  <w:num w:numId="7">
    <w:abstractNumId w:val="15"/>
  </w:num>
  <w:num w:numId="8">
    <w:abstractNumId w:val="25"/>
  </w:num>
  <w:num w:numId="9">
    <w:abstractNumId w:val="11"/>
  </w:num>
  <w:num w:numId="10">
    <w:abstractNumId w:val="23"/>
  </w:num>
  <w:num w:numId="11">
    <w:abstractNumId w:val="22"/>
  </w:num>
  <w:num w:numId="12">
    <w:abstractNumId w:val="28"/>
  </w:num>
  <w:num w:numId="13">
    <w:abstractNumId w:val="19"/>
  </w:num>
  <w:num w:numId="14">
    <w:abstractNumId w:val="13"/>
  </w:num>
  <w:num w:numId="15">
    <w:abstractNumId w:val="20"/>
  </w:num>
  <w:num w:numId="16">
    <w:abstractNumId w:val="10"/>
  </w:num>
  <w:num w:numId="17">
    <w:abstractNumId w:val="27"/>
  </w:num>
  <w:num w:numId="18">
    <w:abstractNumId w:val="8"/>
  </w:num>
  <w:num w:numId="19">
    <w:abstractNumId w:val="16"/>
  </w:num>
  <w:num w:numId="20">
    <w:abstractNumId w:val="26"/>
  </w:num>
  <w:num w:numId="21">
    <w:abstractNumId w:val="14"/>
  </w:num>
  <w:num w:numId="22">
    <w:abstractNumId w:val="17"/>
  </w:num>
  <w:num w:numId="23">
    <w:abstractNumId w:val="9"/>
  </w:num>
  <w:num w:numId="24">
    <w:abstractNumId w:val="21"/>
  </w:num>
  <w:num w:numId="25">
    <w:abstractNumId w:val="18"/>
  </w:num>
  <w:num w:numId="26">
    <w:abstractNumId w:val="7"/>
  </w:num>
  <w:num w:numId="2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58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506"/>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A4"/>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1CD3"/>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3AFE"/>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5587"/>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588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lobalcaja.es/es/empresas" TargetMode="External"/><Relationship Id="rId4" Type="http://schemas.openxmlformats.org/officeDocument/2006/relationships/settings" Target="settings.xml"/><Relationship Id="rId9" Type="http://schemas.openxmlformats.org/officeDocument/2006/relationships/hyperlink" Target="https://www.escueladenegociosfeda.com/formacion/masters/item/77-mba-executive-2022-2023-xiii-edicion"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312C4-3E9A-47CF-BA18-C832DCABA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977</Words>
  <Characters>5598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6562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2022-01-24T11:15:00Z</dcterms:created>
  <dcterms:modified xsi:type="dcterms:W3CDTF">2022-01-24T17:26:00Z</dcterms:modified>
</cp:coreProperties>
</file>