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34E" w:rsidRDefault="0093134E" w:rsidP="0093134E">
      <w:pPr>
        <w:spacing w:line="240" w:lineRule="auto"/>
        <w:jc w:val="right"/>
        <w:rPr>
          <w:rFonts w:ascii="Tahoma" w:hAnsi="Tahoma" w:cs="Tahoma"/>
          <w:bCs/>
        </w:rPr>
      </w:pPr>
    </w:p>
    <w:p w:rsidR="003B41E3" w:rsidRPr="0093134E" w:rsidRDefault="00CF033D" w:rsidP="0093134E">
      <w:pPr>
        <w:spacing w:line="240" w:lineRule="auto"/>
        <w:jc w:val="right"/>
      </w:pPr>
      <w:r>
        <w:rPr>
          <w:rFonts w:ascii="Tahoma" w:hAnsi="Tahoma" w:cs="Tahoma"/>
          <w:bCs/>
        </w:rPr>
        <w:t>Al</w:t>
      </w:r>
      <w:r w:rsidR="00480BB0" w:rsidRPr="0046471C">
        <w:rPr>
          <w:rFonts w:ascii="Tahoma" w:hAnsi="Tahoma" w:cs="Tahoma"/>
          <w:bCs/>
        </w:rPr>
        <w:t xml:space="preserve">bacete, </w:t>
      </w:r>
      <w:r w:rsidR="0046471C">
        <w:rPr>
          <w:rFonts w:ascii="Tahoma" w:hAnsi="Tahoma" w:cs="Tahoma"/>
          <w:bCs/>
        </w:rPr>
        <w:t>10</w:t>
      </w:r>
      <w:r w:rsidR="0093134E">
        <w:rPr>
          <w:rFonts w:ascii="Tahoma" w:hAnsi="Tahoma" w:cs="Tahoma"/>
          <w:bCs/>
        </w:rPr>
        <w:t xml:space="preserve"> de febrero de 2022</w:t>
      </w:r>
    </w:p>
    <w:p w:rsidR="00CF033D" w:rsidRDefault="00CF033D" w:rsidP="000611D9">
      <w:pPr>
        <w:pStyle w:val="Standard"/>
        <w:jc w:val="center"/>
        <w:rPr>
          <w:rFonts w:ascii="Tahoma" w:hAnsi="Tahoma" w:cs="Tahoma"/>
          <w:b/>
          <w:bCs/>
          <w:sz w:val="32"/>
          <w:szCs w:val="32"/>
        </w:rPr>
      </w:pPr>
    </w:p>
    <w:p w:rsidR="000611D9" w:rsidRDefault="000611D9" w:rsidP="000611D9">
      <w:pPr>
        <w:pStyle w:val="Standard"/>
        <w:jc w:val="center"/>
      </w:pPr>
      <w:r>
        <w:rPr>
          <w:rFonts w:ascii="Tahoma" w:hAnsi="Tahoma" w:cs="Tahoma"/>
          <w:b/>
          <w:bCs/>
          <w:sz w:val="32"/>
          <w:szCs w:val="32"/>
        </w:rPr>
        <w:t xml:space="preserve">El segundo </w:t>
      </w:r>
      <w:r w:rsidR="00CF033D">
        <w:rPr>
          <w:rFonts w:ascii="Tahoma" w:hAnsi="Tahoma" w:cs="Tahoma"/>
          <w:b/>
          <w:bCs/>
          <w:sz w:val="32"/>
          <w:szCs w:val="32"/>
        </w:rPr>
        <w:t>i</w:t>
      </w:r>
      <w:r>
        <w:rPr>
          <w:rFonts w:ascii="Tahoma" w:hAnsi="Tahoma" w:cs="Tahoma"/>
          <w:b/>
          <w:bCs/>
          <w:sz w:val="32"/>
          <w:szCs w:val="32"/>
        </w:rPr>
        <w:t xml:space="preserve">nforme del OPI </w:t>
      </w:r>
      <w:r w:rsidRPr="006001AB">
        <w:rPr>
          <w:rFonts w:ascii="Tahoma" w:hAnsi="Tahoma" w:cs="Tahoma"/>
          <w:b/>
          <w:bCs/>
          <w:sz w:val="32"/>
          <w:szCs w:val="32"/>
        </w:rPr>
        <w:t xml:space="preserve">indica el avance de las empresas albacetenses </w:t>
      </w:r>
      <w:r w:rsidR="006001AB" w:rsidRPr="006001AB">
        <w:rPr>
          <w:rFonts w:ascii="Tahoma" w:hAnsi="Tahoma" w:cs="Tahoma"/>
          <w:b/>
          <w:bCs/>
          <w:sz w:val="32"/>
          <w:szCs w:val="32"/>
        </w:rPr>
        <w:t xml:space="preserve">en </w:t>
      </w:r>
      <w:r w:rsidRPr="006001AB">
        <w:rPr>
          <w:rFonts w:ascii="Tahoma" w:hAnsi="Tahoma" w:cs="Tahoma"/>
          <w:b/>
          <w:bCs/>
          <w:sz w:val="32"/>
          <w:szCs w:val="32"/>
        </w:rPr>
        <w:t>igual</w:t>
      </w:r>
      <w:r w:rsidR="006001AB" w:rsidRPr="006001AB">
        <w:rPr>
          <w:rFonts w:ascii="Tahoma" w:hAnsi="Tahoma" w:cs="Tahoma"/>
          <w:b/>
          <w:bCs/>
          <w:sz w:val="32"/>
          <w:szCs w:val="32"/>
        </w:rPr>
        <w:t>dad</w:t>
      </w:r>
      <w:r w:rsidRPr="006001AB">
        <w:rPr>
          <w:rFonts w:ascii="Tahoma" w:hAnsi="Tahoma" w:cs="Tahoma"/>
          <w:b/>
          <w:bCs/>
          <w:sz w:val="32"/>
          <w:szCs w:val="32"/>
        </w:rPr>
        <w:t xml:space="preserve">, </w:t>
      </w:r>
      <w:r>
        <w:rPr>
          <w:rFonts w:ascii="Tahoma" w:hAnsi="Tahoma" w:cs="Tahoma"/>
          <w:b/>
          <w:bCs/>
          <w:sz w:val="32"/>
          <w:szCs w:val="32"/>
        </w:rPr>
        <w:t>fruto de la paz</w:t>
      </w:r>
      <w:r>
        <w:rPr>
          <w:rFonts w:ascii="Tahoma" w:hAnsi="Tahoma" w:cs="Tahoma"/>
          <w:b/>
          <w:bCs/>
          <w:color w:val="FF0000"/>
          <w:sz w:val="32"/>
          <w:szCs w:val="32"/>
        </w:rPr>
        <w:t xml:space="preserve"> </w:t>
      </w:r>
      <w:r>
        <w:rPr>
          <w:rFonts w:ascii="Tahoma" w:hAnsi="Tahoma" w:cs="Tahoma"/>
          <w:b/>
          <w:bCs/>
          <w:sz w:val="32"/>
          <w:szCs w:val="32"/>
        </w:rPr>
        <w:t>social, la formación conjunta y la sensibilización</w:t>
      </w:r>
    </w:p>
    <w:p w:rsidR="00B22A45" w:rsidRDefault="00B22A45" w:rsidP="00B22A45">
      <w:pPr>
        <w:pStyle w:val="Standard"/>
        <w:jc w:val="center"/>
      </w:pPr>
    </w:p>
    <w:p w:rsidR="00B22A45" w:rsidRDefault="00B22A45" w:rsidP="00B22A45">
      <w:pPr>
        <w:pStyle w:val="Prrafodelista"/>
        <w:numPr>
          <w:ilvl w:val="0"/>
          <w:numId w:val="11"/>
        </w:numPr>
        <w:spacing w:line="240" w:lineRule="auto"/>
        <w:jc w:val="center"/>
        <w:textAlignment w:val="auto"/>
      </w:pPr>
      <w:r>
        <w:rPr>
          <w:rFonts w:ascii="Tahoma" w:hAnsi="Tahoma" w:cs="Tahoma"/>
          <w:b/>
          <w:bCs/>
        </w:rPr>
        <w:t xml:space="preserve">Los indicadores obtenidos muestran una radiografía sobre la implementación de medidas en materia de Igualdad  </w:t>
      </w:r>
      <w:r>
        <w:rPr>
          <w:rFonts w:ascii="Tahoma" w:hAnsi="Tahoma" w:cs="Tahoma"/>
          <w:b/>
          <w:bCs/>
          <w:color w:val="000000"/>
        </w:rPr>
        <w:t>en las empresas de la provincia de Albacete</w:t>
      </w:r>
      <w:r>
        <w:rPr>
          <w:rFonts w:ascii="Tahoma" w:hAnsi="Tahoma" w:cs="Tahoma"/>
          <w:b/>
          <w:bCs/>
          <w:color w:val="C00000"/>
        </w:rPr>
        <w:t xml:space="preserve"> </w:t>
      </w:r>
      <w:r>
        <w:rPr>
          <w:rFonts w:ascii="Tahoma" w:hAnsi="Tahoma" w:cs="Tahoma"/>
          <w:b/>
          <w:bCs/>
        </w:rPr>
        <w:t>y permiten conocer la evolución de las mismas</w:t>
      </w:r>
    </w:p>
    <w:p w:rsidR="00B22A45" w:rsidRDefault="00B22A45" w:rsidP="00B22A45">
      <w:pPr>
        <w:pStyle w:val="Prrafodelista"/>
        <w:rPr>
          <w:rFonts w:ascii="Tahoma" w:hAnsi="Tahoma" w:cs="Tahoma"/>
          <w:b/>
          <w:bCs/>
        </w:rPr>
      </w:pP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color w:val="192225"/>
          <w:sz w:val="22"/>
          <w:szCs w:val="22"/>
        </w:rPr>
        <w:t xml:space="preserve">El </w:t>
      </w:r>
      <w:hyperlink r:id="rId7" w:history="1">
        <w:r>
          <w:rPr>
            <w:rStyle w:val="Hipervnculo"/>
            <w:rFonts w:ascii="Tahoma" w:hAnsi="Tahoma" w:cs="Tahoma"/>
            <w:szCs w:val="22"/>
            <w:u w:color="000000"/>
          </w:rPr>
          <w:t>Observatorio Provincial de Igualdad en las Relaciones Laborales</w:t>
        </w:r>
      </w:hyperlink>
      <w:r>
        <w:rPr>
          <w:rStyle w:val="Internetlink"/>
          <w:rFonts w:ascii="Tahoma" w:hAnsi="Tahoma" w:cs="Tahoma"/>
          <w:szCs w:val="22"/>
        </w:rPr>
        <w:t xml:space="preserve"> (OPI)</w:t>
      </w:r>
      <w:r>
        <w:rPr>
          <w:rFonts w:ascii="Tahoma" w:hAnsi="Tahoma" w:cs="Tahoma"/>
          <w:color w:val="192225"/>
          <w:sz w:val="22"/>
          <w:szCs w:val="22"/>
        </w:rPr>
        <w:t xml:space="preserve">, promovido desde los agentes sociales </w:t>
      </w:r>
      <w:hyperlink r:id="rId8" w:history="1">
        <w:r>
          <w:rPr>
            <w:rStyle w:val="Hipervnculo"/>
            <w:rFonts w:ascii="Tahoma" w:hAnsi="Tahoma" w:cs="Tahoma"/>
            <w:szCs w:val="22"/>
            <w:u w:color="000000"/>
          </w:rPr>
          <w:t>CCOO</w:t>
        </w:r>
      </w:hyperlink>
      <w:r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9" w:history="1">
        <w:r>
          <w:rPr>
            <w:rStyle w:val="Hipervnculo"/>
            <w:rFonts w:ascii="Tahoma" w:hAnsi="Tahoma" w:cs="Tahoma"/>
            <w:szCs w:val="22"/>
            <w:u w:color="000000"/>
          </w:rPr>
          <w:t>UGT</w:t>
        </w:r>
      </w:hyperlink>
      <w:r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0" w:history="1">
        <w:r>
          <w:rPr>
            <w:rStyle w:val="Hipervnculo"/>
            <w:rFonts w:ascii="Tahoma" w:hAnsi="Tahoma" w:cs="Tahoma"/>
            <w:szCs w:val="22"/>
            <w:u w:color="000000"/>
          </w:rPr>
          <w:t>FEDA</w:t>
        </w:r>
      </w:hyperlink>
      <w:r>
        <w:rPr>
          <w:rFonts w:ascii="Tahoma" w:hAnsi="Tahoma" w:cs="Tahoma"/>
          <w:color w:val="192225"/>
          <w:sz w:val="22"/>
          <w:szCs w:val="22"/>
        </w:rPr>
        <w:t xml:space="preserve">, y con el apoyo institucional de la </w:t>
      </w:r>
      <w:hyperlink r:id="rId11" w:history="1">
        <w:r>
          <w:rPr>
            <w:rStyle w:val="Hipervnculo"/>
            <w:rFonts w:ascii="Tahoma" w:hAnsi="Tahoma" w:cs="Tahoma"/>
            <w:szCs w:val="22"/>
            <w:u w:color="000000"/>
          </w:rPr>
          <w:t>Junta de Comunidades de Castilla-La Mancha</w:t>
        </w:r>
      </w:hyperlink>
      <w:r>
        <w:rPr>
          <w:rFonts w:ascii="Tahoma" w:hAnsi="Tahoma" w:cs="Tahoma"/>
          <w:color w:val="192225"/>
          <w:sz w:val="22"/>
          <w:szCs w:val="22"/>
        </w:rPr>
        <w:t xml:space="preserve">, la </w:t>
      </w:r>
      <w:hyperlink r:id="rId12" w:history="1">
        <w:r>
          <w:rPr>
            <w:rStyle w:val="Hipervnculo"/>
            <w:rFonts w:ascii="Tahoma" w:hAnsi="Tahoma" w:cs="Tahoma"/>
            <w:szCs w:val="22"/>
            <w:u w:color="000000"/>
          </w:rPr>
          <w:t>Diputación Provincial</w:t>
        </w:r>
      </w:hyperlink>
      <w:r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3" w:history="1">
        <w:r>
          <w:rPr>
            <w:rStyle w:val="Hipervnculo"/>
            <w:rFonts w:ascii="Tahoma" w:hAnsi="Tahoma" w:cs="Tahoma"/>
            <w:szCs w:val="22"/>
            <w:u w:color="000000"/>
          </w:rPr>
          <w:t>el Ayuntamiento de Albacete</w:t>
        </w:r>
      </w:hyperlink>
      <w:r>
        <w:rPr>
          <w:rFonts w:ascii="Tahoma" w:hAnsi="Tahoma" w:cs="Tahoma"/>
          <w:color w:val="192225"/>
          <w:sz w:val="22"/>
          <w:szCs w:val="22"/>
        </w:rPr>
        <w:t xml:space="preserve">, </w:t>
      </w:r>
      <w:r w:rsidRPr="00BD2958">
        <w:rPr>
          <w:rFonts w:ascii="Tahoma" w:hAnsi="Tahoma" w:cs="Tahoma"/>
          <w:sz w:val="22"/>
          <w:szCs w:val="22"/>
        </w:rPr>
        <w:t xml:space="preserve">ya dispone de </w:t>
      </w:r>
      <w:r>
        <w:rPr>
          <w:rFonts w:ascii="Tahoma" w:hAnsi="Tahoma" w:cs="Tahoma"/>
          <w:color w:val="192225"/>
          <w:sz w:val="22"/>
          <w:szCs w:val="22"/>
        </w:rPr>
        <w:t>su</w:t>
      </w:r>
      <w:r>
        <w:rPr>
          <w:rFonts w:ascii="Tahoma" w:hAnsi="Tahoma" w:cs="Tahoma"/>
          <w:sz w:val="22"/>
          <w:szCs w:val="22"/>
        </w:rPr>
        <w:t xml:space="preserve"> segundo informe anual: un diagnóstico realizado con el objetivo de estudiar la implementación de políticas de Igualdad de trato y de oportunidades </w:t>
      </w:r>
      <w:r>
        <w:rPr>
          <w:rFonts w:ascii="Tahoma" w:hAnsi="Tahoma" w:cs="Tahoma"/>
          <w:color w:val="000000"/>
          <w:sz w:val="22"/>
          <w:szCs w:val="22"/>
        </w:rPr>
        <w:t>en las empresas de la provincia</w:t>
      </w:r>
      <w:r>
        <w:rPr>
          <w:rFonts w:ascii="Tahoma" w:hAnsi="Tahoma" w:cs="Tahoma"/>
          <w:color w:val="C0000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de Albacete.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 xml:space="preserve">Este nuevo informe ha sido </w:t>
      </w:r>
      <w:r>
        <w:rPr>
          <w:rFonts w:ascii="Tahoma" w:hAnsi="Tahoma" w:cs="Tahoma"/>
          <w:color w:val="000000"/>
          <w:sz w:val="22"/>
          <w:szCs w:val="22"/>
        </w:rPr>
        <w:t>presentado</w:t>
      </w:r>
      <w:r>
        <w:rPr>
          <w:rFonts w:ascii="Tahoma" w:hAnsi="Tahoma" w:cs="Tahoma"/>
          <w:sz w:val="22"/>
          <w:szCs w:val="22"/>
        </w:rPr>
        <w:t xml:space="preserve"> en la Diputación por los representantes de las instituciones y agentes sociales que integran el OPI: el presidente provincial, Santi Cabañero; el alcalde de Albacete, Emilio Sáez;</w:t>
      </w:r>
      <w:r w:rsidR="003E4101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>el presidente de FEDA, Artemio Pérez; y los secretarios provinciales de CCOO y UGT, Carmen Juste y Francisco Javier González.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 xml:space="preserve">Para realizar este segundo informe se ha tomado una muestra aleatoria de 57 empresas (con un nivel de confianza del </w:t>
      </w:r>
      <w:r>
        <w:rPr>
          <w:rFonts w:ascii="Tahoma" w:hAnsi="Tahoma" w:cs="Tahoma"/>
          <w:color w:val="000000"/>
          <w:sz w:val="22"/>
          <w:szCs w:val="22"/>
        </w:rPr>
        <w:t>muestreo</w:t>
      </w:r>
      <w:r>
        <w:rPr>
          <w:rFonts w:ascii="Tahoma" w:hAnsi="Tahoma" w:cs="Tahoma"/>
          <w:color w:val="C9211E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del 90% y un margen de error del 11%) y de 193 trabajadoras y trabajadores pertenecientes a distintos sectores de toda la provincia (en este caso, con un nivel de confianza del </w:t>
      </w:r>
      <w:r>
        <w:rPr>
          <w:rFonts w:ascii="Tahoma" w:hAnsi="Tahoma" w:cs="Tahoma"/>
          <w:color w:val="000000"/>
          <w:sz w:val="22"/>
          <w:szCs w:val="22"/>
        </w:rPr>
        <w:t>muestreo</w:t>
      </w:r>
      <w:r>
        <w:rPr>
          <w:rFonts w:ascii="Tahoma" w:hAnsi="Tahoma" w:cs="Tahoma"/>
          <w:sz w:val="22"/>
          <w:szCs w:val="22"/>
        </w:rPr>
        <w:t xml:space="preserve"> del 90% y un margen de error del 6%).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A través de estos diagnósticos se han obtenido los siguientes indicadores de interés: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numPr>
          <w:ilvl w:val="0"/>
          <w:numId w:val="13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Un 23% de las empresas cuentan con un plan de igualdad, de los cuales el 69% han sido registrados, cumpliendo su obligatoriedad. El total de planes registrados en el REGCON ha sido de 21; el 50% se registraron en 2020 y el 50% restante, en 2021; un 68% de éstos estarán vigentes hasta 2023-2024.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B22A45" w:rsidRPr="00CF033D" w:rsidRDefault="00B22A45" w:rsidP="00967F09">
      <w:pPr>
        <w:pStyle w:val="Textbody"/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CF033D">
        <w:rPr>
          <w:rFonts w:ascii="Tahoma" w:hAnsi="Tahoma" w:cs="Tahoma"/>
          <w:sz w:val="22"/>
          <w:szCs w:val="22"/>
        </w:rPr>
        <w:t>Destaca que todas las empresas que han acordado planes de igualdad, tenían Representación Legal de los Trabajadores (RLT) y que, de aquéllas que no tenían plan de igualdad, el 73% no tiene RLT.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numPr>
          <w:ilvl w:val="0"/>
          <w:numId w:val="14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El 92% de las empresas que han realizado un plan de Igualdad, también han elaborado un diagnóstico previo, y el 100% de estos diagnósticos contenían las materias mínimas que establece la normativa. Además, todas las empresas muestreadas afirman que cuentan con sus plantillas para elaborarlo.</w:t>
      </w:r>
    </w:p>
    <w:p w:rsidR="006001AB" w:rsidRDefault="006001AB" w:rsidP="00B22A45">
      <w:pPr>
        <w:pStyle w:val="Textbody"/>
        <w:spacing w:after="0" w:line="240" w:lineRule="auto"/>
        <w:jc w:val="both"/>
        <w:rPr>
          <w:rFonts w:hint="eastAsia"/>
          <w:sz w:val="22"/>
          <w:szCs w:val="22"/>
        </w:rPr>
      </w:pPr>
    </w:p>
    <w:p w:rsidR="006001AB" w:rsidRDefault="006001AB" w:rsidP="00B22A45">
      <w:pPr>
        <w:pStyle w:val="Textbody"/>
        <w:spacing w:after="0" w:line="240" w:lineRule="auto"/>
        <w:jc w:val="both"/>
        <w:rPr>
          <w:rFonts w:hint="eastAsia"/>
          <w:sz w:val="22"/>
          <w:szCs w:val="22"/>
        </w:rPr>
      </w:pPr>
    </w:p>
    <w:p w:rsidR="00B22A45" w:rsidRDefault="00B22A45" w:rsidP="00B22A45">
      <w:pPr>
        <w:pStyle w:val="Textbody"/>
        <w:numPr>
          <w:ilvl w:val="0"/>
          <w:numId w:val="14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Las medidas más implantadas son aquéllas que favorecen la conciliación de la vida personal familiar y laboral (90%), seguida de medidas para garantizar la igualdad salarial (59%) y las medidas para un uso no sexista del lenguaje (52%). En este aspecto, la mayoría de empresas, trabajadoras y trabajadores encuestados consideran que utilizan un lenguaje inclusivo y no sexista; sin embargo, en las empresas donde no existe plan de igualdad, muchos más trabajadores piensan que no hay una cultura igualitaria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</w:p>
    <w:p w:rsidR="00B22A45" w:rsidRDefault="00B22A45" w:rsidP="00B22A45">
      <w:pPr>
        <w:pStyle w:val="Textbody"/>
        <w:numPr>
          <w:ilvl w:val="0"/>
          <w:numId w:val="14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El 30% de las empresas consideran que hay una proporción equilibrada de mujeres y hombres en los distintos puestos y departamentos de la organización, y el 50% de las empresas consideran que hay una proporción equilibrada de mujeres y hombres en puestos de dirección y mando.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</w:p>
    <w:p w:rsidR="00B22A45" w:rsidRDefault="00B22A45" w:rsidP="00B22A45">
      <w:pPr>
        <w:pStyle w:val="Prrafodelista"/>
        <w:numPr>
          <w:ilvl w:val="0"/>
          <w:numId w:val="14"/>
        </w:numPr>
        <w:spacing w:after="0" w:line="240" w:lineRule="auto"/>
        <w:jc w:val="both"/>
        <w:textAlignment w:val="auto"/>
      </w:pPr>
      <w:r>
        <w:rPr>
          <w:rFonts w:ascii="Tahoma" w:eastAsia="SimSun" w:hAnsi="Tahoma" w:cs="Tahoma"/>
          <w:kern w:val="3"/>
          <w:lang w:eastAsia="zh-CN" w:bidi="hi-IN"/>
        </w:rPr>
        <w:t>A nivel retributivo, un 88% de las empresas creen que sí hay igualdad retributiva entre mujeres y hombres en su empresa. Con respecto al personal contratado, el 67% de los hombres y 65% de las mujeres afirman que hay igualdad salarial, pero un 16% de los trabajadores y un 13% de las mujeres creen que no.</w:t>
      </w:r>
    </w:p>
    <w:p w:rsidR="00B22A45" w:rsidRDefault="00B22A45" w:rsidP="00B22A45">
      <w:pPr>
        <w:pStyle w:val="Prrafodelista"/>
        <w:spacing w:after="0"/>
        <w:jc w:val="both"/>
      </w:pPr>
    </w:p>
    <w:p w:rsidR="00B22A45" w:rsidRDefault="00B22A45" w:rsidP="00B22A45">
      <w:pPr>
        <w:pStyle w:val="Textbody"/>
        <w:numPr>
          <w:ilvl w:val="0"/>
          <w:numId w:val="14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Se detecta falta de formación en materia de igualdad coincidiendo que un 53% de las empresas, un 55% de los trabajadores y un 65% de las trabajadoras, afirman que no se ha impartido este tipo de formación.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</w:p>
    <w:p w:rsidR="00B22A45" w:rsidRDefault="00B22A45" w:rsidP="00B22A45">
      <w:pPr>
        <w:pStyle w:val="Textbody"/>
        <w:numPr>
          <w:ilvl w:val="0"/>
          <w:numId w:val="14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Respecto al COVID-19, el 62% de las empresas consideran que no ha dificultado la implantación de planes de igualdad y el 89% opinan que tampoco ha obstaculizado la ejecución y seguimiento.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 xml:space="preserve">Los diferentes aspectos estudiados han permitido poder concluir algunas </w:t>
      </w:r>
      <w:r>
        <w:rPr>
          <w:rFonts w:ascii="Tahoma" w:hAnsi="Tahoma" w:cs="Tahoma"/>
          <w:b/>
          <w:sz w:val="22"/>
          <w:szCs w:val="22"/>
        </w:rPr>
        <w:t>recomendaciones</w:t>
      </w:r>
      <w:r>
        <w:rPr>
          <w:rFonts w:ascii="Tahoma" w:hAnsi="Tahoma" w:cs="Tahoma"/>
          <w:sz w:val="22"/>
          <w:szCs w:val="22"/>
        </w:rPr>
        <w:t xml:space="preserve"> dirigidas tanto a las Administraciones Públicas como a los Agentes Sociales. Algunos de estos retos son de manera conjunta y pretenden ser liderados desde el OPI, como hasta ahora.</w:t>
      </w:r>
    </w:p>
    <w:p w:rsidR="00B22A45" w:rsidRDefault="00B22A45" w:rsidP="00B22A45">
      <w:pPr>
        <w:pStyle w:val="Textbody"/>
        <w:spacing w:after="0" w:line="240" w:lineRule="auto"/>
        <w:ind w:left="720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numPr>
          <w:ilvl w:val="0"/>
          <w:numId w:val="16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b/>
          <w:sz w:val="22"/>
          <w:szCs w:val="22"/>
        </w:rPr>
        <w:t>Desde las administraciones públicas:</w:t>
      </w:r>
    </w:p>
    <w:p w:rsidR="00B22A45" w:rsidRDefault="00B22A45" w:rsidP="00B22A45">
      <w:pPr>
        <w:pStyle w:val="Textbody"/>
        <w:spacing w:after="0" w:line="240" w:lineRule="auto"/>
        <w:ind w:left="720"/>
        <w:jc w:val="both"/>
        <w:rPr>
          <w:rFonts w:ascii="Tahoma" w:hAnsi="Tahoma" w:cs="Tahoma"/>
          <w:b/>
          <w:sz w:val="22"/>
          <w:szCs w:val="22"/>
        </w:rPr>
      </w:pPr>
    </w:p>
    <w:p w:rsidR="00B22A45" w:rsidRDefault="00B22A45" w:rsidP="00B22A45">
      <w:pPr>
        <w:pStyle w:val="Textbody"/>
        <w:numPr>
          <w:ilvl w:val="0"/>
          <w:numId w:val="18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 xml:space="preserve">Incentivar la implantación de planes de igualdad y dotar económicamente líneas de financiación más potentes para que el mayor número de empresas puedan optar.   </w:t>
      </w:r>
    </w:p>
    <w:p w:rsidR="00B22A45" w:rsidRDefault="00B22A45" w:rsidP="00B22A45">
      <w:pPr>
        <w:pStyle w:val="Textbody"/>
        <w:numPr>
          <w:ilvl w:val="0"/>
          <w:numId w:val="19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Incorporar clausulas sociales en los contratos públicos, que prioricen la elección de empresas con equipos paritarios.</w:t>
      </w:r>
    </w:p>
    <w:p w:rsidR="00B22A45" w:rsidRDefault="00B22A45" w:rsidP="00B22A45">
      <w:pPr>
        <w:pStyle w:val="Textbody"/>
        <w:numPr>
          <w:ilvl w:val="0"/>
          <w:numId w:val="19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 xml:space="preserve">Trabajar en campañas de sensibilización dirigidas a la ciudadanía y a trabajadoras y trabajadores, sobre el “uso del tiempo compartido y corresponsable”, llevando a cabo las buenas prácticas en materia de conciliación </w:t>
      </w:r>
      <w:r>
        <w:rPr>
          <w:rFonts w:ascii="Tahoma" w:hAnsi="Tahoma" w:cs="Tahoma"/>
          <w:color w:val="000000"/>
          <w:sz w:val="22"/>
          <w:szCs w:val="22"/>
        </w:rPr>
        <w:t>y Corresponsabilidad</w:t>
      </w:r>
      <w:r>
        <w:rPr>
          <w:rFonts w:ascii="Tahoma" w:hAnsi="Tahoma" w:cs="Tahoma"/>
          <w:color w:val="C0000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y que pueda servir de referencia a las empresas.</w:t>
      </w:r>
    </w:p>
    <w:p w:rsidR="00B22A45" w:rsidRDefault="00B22A45" w:rsidP="00B22A45">
      <w:pPr>
        <w:pStyle w:val="Textbody"/>
        <w:spacing w:after="0" w:line="240" w:lineRule="auto"/>
        <w:ind w:left="1440"/>
        <w:jc w:val="both"/>
        <w:rPr>
          <w:rFonts w:ascii="Tahoma" w:hAnsi="Tahoma" w:cs="Tahoma"/>
          <w:sz w:val="22"/>
          <w:szCs w:val="22"/>
        </w:rPr>
      </w:pPr>
    </w:p>
    <w:p w:rsidR="00B22A45" w:rsidRPr="006001AB" w:rsidRDefault="00B22A45" w:rsidP="00B22A45">
      <w:pPr>
        <w:pStyle w:val="Textbody"/>
        <w:numPr>
          <w:ilvl w:val="0"/>
          <w:numId w:val="19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 xml:space="preserve">Promover distintivos, certificados y premios para reconocer públicamente la labor de las empresas comprometidas en esta materia, </w:t>
      </w:r>
      <w:r>
        <w:rPr>
          <w:rFonts w:ascii="Tahoma" w:hAnsi="Tahoma" w:cs="Tahoma"/>
          <w:color w:val="000000"/>
          <w:sz w:val="22"/>
          <w:szCs w:val="22"/>
        </w:rPr>
        <w:t>premiando expresamente a aquéllas en las que se implementen medidas dirigidas a reducir la brecha de género en el empleo.</w:t>
      </w:r>
    </w:p>
    <w:p w:rsidR="006001AB" w:rsidRDefault="006001AB" w:rsidP="006001AB">
      <w:pPr>
        <w:pStyle w:val="Prrafodelista"/>
      </w:pPr>
    </w:p>
    <w:p w:rsidR="006001AB" w:rsidRDefault="006001AB" w:rsidP="006001AB">
      <w:pPr>
        <w:pStyle w:val="Textbody"/>
        <w:spacing w:after="0" w:line="240" w:lineRule="auto"/>
        <w:jc w:val="both"/>
        <w:rPr>
          <w:rFonts w:hint="eastAsia"/>
        </w:rPr>
      </w:pPr>
    </w:p>
    <w:p w:rsidR="00CF033D" w:rsidRDefault="00CF033D" w:rsidP="006001AB">
      <w:pPr>
        <w:pStyle w:val="Textbody"/>
        <w:spacing w:after="0" w:line="240" w:lineRule="auto"/>
        <w:jc w:val="both"/>
        <w:rPr>
          <w:rFonts w:hint="eastAsia"/>
        </w:rPr>
      </w:pPr>
    </w:p>
    <w:p w:rsidR="00CF033D" w:rsidRDefault="00CF033D" w:rsidP="006001AB">
      <w:pPr>
        <w:pStyle w:val="Textbody"/>
        <w:spacing w:after="0" w:line="240" w:lineRule="auto"/>
        <w:jc w:val="both"/>
        <w:rPr>
          <w:rFonts w:hint="eastAsia"/>
        </w:rPr>
      </w:pPr>
    </w:p>
    <w:p w:rsidR="006001AB" w:rsidRDefault="006001AB" w:rsidP="006001AB">
      <w:pPr>
        <w:pStyle w:val="Textbody"/>
        <w:spacing w:after="0" w:line="240" w:lineRule="auto"/>
        <w:jc w:val="both"/>
        <w:rPr>
          <w:rFonts w:hint="eastAsia"/>
        </w:rPr>
      </w:pPr>
    </w:p>
    <w:p w:rsidR="00B22A45" w:rsidRDefault="00B22A45" w:rsidP="00B22A45">
      <w:pPr>
        <w:pStyle w:val="Textbody"/>
        <w:spacing w:after="0" w:line="240" w:lineRule="auto"/>
        <w:ind w:left="1440"/>
        <w:jc w:val="both"/>
        <w:rPr>
          <w:rFonts w:ascii="Tahoma" w:hAnsi="Tahoma" w:cs="Tahoma"/>
          <w:color w:val="C00000"/>
          <w:sz w:val="22"/>
          <w:szCs w:val="22"/>
        </w:rPr>
      </w:pPr>
    </w:p>
    <w:p w:rsidR="00B22A45" w:rsidRDefault="00B22A45" w:rsidP="00B22A45">
      <w:pPr>
        <w:pStyle w:val="Textbody"/>
        <w:numPr>
          <w:ilvl w:val="0"/>
          <w:numId w:val="20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b/>
          <w:sz w:val="22"/>
          <w:szCs w:val="22"/>
        </w:rPr>
        <w:t>Desde los agentes sociales, en lo que respecta a los sindicatos:</w:t>
      </w:r>
    </w:p>
    <w:p w:rsidR="00B22A45" w:rsidRDefault="00B22A45" w:rsidP="00B22A45">
      <w:pPr>
        <w:pStyle w:val="Textbody"/>
        <w:spacing w:after="0" w:line="240" w:lineRule="auto"/>
        <w:ind w:left="720"/>
        <w:jc w:val="both"/>
        <w:rPr>
          <w:rFonts w:hint="eastAsia"/>
        </w:rPr>
      </w:pPr>
    </w:p>
    <w:p w:rsidR="00B22A45" w:rsidRDefault="00B22A45" w:rsidP="00B22A45">
      <w:pPr>
        <w:pStyle w:val="Textbody"/>
        <w:numPr>
          <w:ilvl w:val="0"/>
          <w:numId w:val="22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Sobre todo, para el caso de empresas que no cuenten con delegados de personal o Comités de Empresa, es de suma importancia que la representación sindical acompañe a estos trabajadores y trabajadoras.</w:t>
      </w:r>
    </w:p>
    <w:p w:rsidR="00B22A45" w:rsidRDefault="00B22A45" w:rsidP="00B22A45">
      <w:pPr>
        <w:pStyle w:val="Prrafodelista"/>
        <w:numPr>
          <w:ilvl w:val="0"/>
          <w:numId w:val="23"/>
        </w:numPr>
        <w:spacing w:line="240" w:lineRule="auto"/>
        <w:textAlignment w:val="auto"/>
      </w:pPr>
      <w:r>
        <w:rPr>
          <w:rFonts w:ascii="Tahoma" w:eastAsia="SimSun" w:hAnsi="Tahoma" w:cs="Tahoma"/>
          <w:kern w:val="3"/>
          <w:lang w:eastAsia="zh-CN" w:bidi="hi-IN"/>
        </w:rPr>
        <w:t xml:space="preserve">Vigilar a través de los diagnósticos de situación negociados las políticas que se aplican en materia de selección, en términos cuantitativos y cualitativos (publicación de ofertas, entrevistas de trabajo, sistemas de reclutamiento, formación, procesos de integración de personal, </w:t>
      </w:r>
      <w:proofErr w:type="spellStart"/>
      <w:r>
        <w:rPr>
          <w:rFonts w:ascii="Tahoma" w:eastAsia="SimSun" w:hAnsi="Tahoma" w:cs="Tahoma"/>
          <w:kern w:val="3"/>
          <w:lang w:eastAsia="zh-CN" w:bidi="hi-IN"/>
        </w:rPr>
        <w:t>etc</w:t>
      </w:r>
      <w:proofErr w:type="spellEnd"/>
      <w:r>
        <w:rPr>
          <w:rFonts w:ascii="Tahoma" w:eastAsia="SimSun" w:hAnsi="Tahoma" w:cs="Tahoma"/>
          <w:kern w:val="3"/>
          <w:lang w:eastAsia="zh-CN" w:bidi="hi-IN"/>
        </w:rPr>
        <w:t>).</w:t>
      </w:r>
    </w:p>
    <w:p w:rsidR="00B22A45" w:rsidRDefault="00B22A45" w:rsidP="00B22A45">
      <w:pPr>
        <w:pStyle w:val="Prrafodelista"/>
        <w:numPr>
          <w:ilvl w:val="0"/>
          <w:numId w:val="23"/>
        </w:numPr>
        <w:spacing w:line="240" w:lineRule="auto"/>
        <w:textAlignment w:val="auto"/>
      </w:pPr>
      <w:r>
        <w:rPr>
          <w:rFonts w:ascii="Tahoma" w:eastAsia="SimSun" w:hAnsi="Tahoma" w:cs="Tahoma"/>
          <w:kern w:val="3"/>
          <w:lang w:eastAsia="zh-CN" w:bidi="hi-IN"/>
        </w:rPr>
        <w:t>Negociar medidas de conciliación y corresponsabilidad a través de los planes de igualdad y siempre atendiendo a las necesidades reales del personal.</w:t>
      </w:r>
    </w:p>
    <w:p w:rsidR="00B22A45" w:rsidRDefault="00B22A45" w:rsidP="00B22A45">
      <w:pPr>
        <w:pStyle w:val="Prrafodelista"/>
        <w:numPr>
          <w:ilvl w:val="0"/>
          <w:numId w:val="23"/>
        </w:numPr>
        <w:spacing w:line="240" w:lineRule="auto"/>
        <w:textAlignment w:val="auto"/>
        <w:rPr>
          <w:color w:val="000000"/>
        </w:rPr>
      </w:pPr>
      <w:r>
        <w:rPr>
          <w:rFonts w:ascii="Tahoma" w:eastAsia="SimSun" w:hAnsi="Tahoma" w:cs="Tahoma"/>
          <w:color w:val="000000"/>
          <w:kern w:val="3"/>
          <w:lang w:eastAsia="zh-CN" w:bidi="hi-IN"/>
        </w:rPr>
        <w:t>Estar en las comisiones de seguimiento y garantizar que se implementan correctamente los planes de igualdad.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numPr>
          <w:ilvl w:val="0"/>
          <w:numId w:val="20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b/>
          <w:sz w:val="22"/>
          <w:szCs w:val="22"/>
        </w:rPr>
        <w:t>Desde las empresas, con apoyo y asesoramiento de la patronal:</w:t>
      </w:r>
    </w:p>
    <w:p w:rsidR="00B22A45" w:rsidRDefault="00B22A45" w:rsidP="00B22A45">
      <w:pPr>
        <w:pStyle w:val="Textbody"/>
        <w:spacing w:after="0" w:line="240" w:lineRule="auto"/>
        <w:ind w:left="720"/>
        <w:jc w:val="both"/>
        <w:rPr>
          <w:rFonts w:ascii="Tahoma" w:hAnsi="Tahoma" w:cs="Tahoma"/>
          <w:b/>
          <w:sz w:val="22"/>
          <w:szCs w:val="22"/>
        </w:rPr>
      </w:pPr>
    </w:p>
    <w:p w:rsidR="00B22A45" w:rsidRDefault="00B22A45" w:rsidP="00B22A45">
      <w:pPr>
        <w:pStyle w:val="Textbody"/>
        <w:numPr>
          <w:ilvl w:val="0"/>
          <w:numId w:val="25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Implementar procedimientos y protocolos documentados mediante guías y/o manuales.</w:t>
      </w:r>
    </w:p>
    <w:p w:rsidR="00B22A45" w:rsidRDefault="00B22A45" w:rsidP="00B22A45">
      <w:pPr>
        <w:pStyle w:val="Textbody"/>
        <w:numPr>
          <w:ilvl w:val="0"/>
          <w:numId w:val="26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Adquirir un compromiso siempre en busca de la calidad y la eficiencia e impulsar tanto la participación de la RLT como de la plantilla.</w:t>
      </w:r>
    </w:p>
    <w:p w:rsidR="00B22A45" w:rsidRDefault="00B22A45" w:rsidP="00B22A45">
      <w:pPr>
        <w:pStyle w:val="Textbody"/>
        <w:numPr>
          <w:ilvl w:val="0"/>
          <w:numId w:val="26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Revisar continuamente los procesos de selección y promoción para asegurar que son claros y objetivos, y que garantizan condiciones de igualdad.</w:t>
      </w:r>
    </w:p>
    <w:p w:rsidR="00B22A45" w:rsidRDefault="00B22A45" w:rsidP="00B22A45">
      <w:pPr>
        <w:pStyle w:val="Textbody"/>
        <w:numPr>
          <w:ilvl w:val="0"/>
          <w:numId w:val="26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Detectar necesidades de conciliación e implantar medidas de flexibilidad horaria, que ha sido la mayor demandada entre otras medidas.</w:t>
      </w:r>
    </w:p>
    <w:p w:rsidR="00B22A45" w:rsidRDefault="00B22A45" w:rsidP="00B22A45">
      <w:pPr>
        <w:pStyle w:val="Textbody"/>
        <w:numPr>
          <w:ilvl w:val="0"/>
          <w:numId w:val="26"/>
        </w:numPr>
        <w:spacing w:after="0" w:line="240" w:lineRule="auto"/>
        <w:jc w:val="both"/>
        <w:rPr>
          <w:rFonts w:hint="eastAsia"/>
          <w:color w:val="000000"/>
        </w:rPr>
      </w:pPr>
      <w:r>
        <w:rPr>
          <w:rFonts w:ascii="Tahoma" w:hAnsi="Tahoma" w:cs="Tahoma"/>
          <w:color w:val="000000"/>
          <w:sz w:val="22"/>
          <w:szCs w:val="22"/>
        </w:rPr>
        <w:t>Constituir comisiones de seguimiento de los planes de igualdad.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numPr>
          <w:ilvl w:val="0"/>
          <w:numId w:val="28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b/>
          <w:sz w:val="22"/>
          <w:szCs w:val="22"/>
        </w:rPr>
        <w:t>Retos conjuntos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Alguno de los retos conjuntos que arroja el informe y en los que el OPI juega un papel fundamental, como foro de trabajo entre instituciones y agentes sociales, son: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numPr>
          <w:ilvl w:val="0"/>
          <w:numId w:val="19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Proporcionar a las empresas y a RLT herramientas sencillas y digitales para facilitar el</w:t>
      </w:r>
      <w:r w:rsidR="006001AB">
        <w:rPr>
          <w:rFonts w:ascii="Tahoma" w:hAnsi="Tahoma" w:cs="Tahoma"/>
          <w:sz w:val="22"/>
          <w:szCs w:val="22"/>
        </w:rPr>
        <w:t xml:space="preserve"> registro retributivo y auditorí</w:t>
      </w:r>
      <w:r>
        <w:rPr>
          <w:rFonts w:ascii="Tahoma" w:hAnsi="Tahoma" w:cs="Tahoma"/>
          <w:sz w:val="22"/>
          <w:szCs w:val="22"/>
        </w:rPr>
        <w:t>a salarial, de acuerdo a la normativa vigente.</w:t>
      </w:r>
    </w:p>
    <w:p w:rsidR="00B22A45" w:rsidRDefault="00B22A45" w:rsidP="00B22A45">
      <w:pPr>
        <w:pStyle w:val="Textbody"/>
        <w:numPr>
          <w:ilvl w:val="0"/>
          <w:numId w:val="19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Articular protocolos de prevención de acoso en sus organizaciones que sirvan de referencia a las empresas y facilitar modelos y guías de procedimientos, así, como organizar jornadas y conferencias en materia de acoso por razón de sexo.</w:t>
      </w:r>
    </w:p>
    <w:p w:rsidR="00B22A45" w:rsidRDefault="00B22A45" w:rsidP="00B22A45">
      <w:pPr>
        <w:pStyle w:val="Textbody"/>
        <w:numPr>
          <w:ilvl w:val="0"/>
          <w:numId w:val="19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 xml:space="preserve">Organizar jornadas y conferencias en materia de </w:t>
      </w:r>
      <w:r>
        <w:rPr>
          <w:rFonts w:ascii="Tahoma" w:hAnsi="Tahoma" w:cs="Tahoma"/>
          <w:color w:val="000000"/>
          <w:sz w:val="22"/>
          <w:szCs w:val="22"/>
        </w:rPr>
        <w:t>sensibilización</w:t>
      </w:r>
      <w:r>
        <w:rPr>
          <w:rFonts w:ascii="Tahoma" w:hAnsi="Tahoma" w:cs="Tahoma"/>
          <w:color w:val="C0000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y comunicación no sexista.</w:t>
      </w:r>
    </w:p>
    <w:p w:rsidR="00B22A45" w:rsidRDefault="00B22A45" w:rsidP="00B22A45">
      <w:pPr>
        <w:pStyle w:val="Textbody"/>
        <w:numPr>
          <w:ilvl w:val="0"/>
          <w:numId w:val="19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Promover formación en materia de igualdad.</w:t>
      </w:r>
    </w:p>
    <w:p w:rsidR="00B22A45" w:rsidRDefault="00B22A45" w:rsidP="00B22A45">
      <w:pPr>
        <w:pStyle w:val="Textbody"/>
        <w:numPr>
          <w:ilvl w:val="0"/>
          <w:numId w:val="19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 xml:space="preserve">Organizar encuentros y talleres formativos </w:t>
      </w:r>
      <w:r>
        <w:rPr>
          <w:rFonts w:ascii="Tahoma" w:hAnsi="Tahoma" w:cs="Tahoma"/>
          <w:color w:val="000000"/>
          <w:sz w:val="22"/>
          <w:szCs w:val="22"/>
        </w:rPr>
        <w:t>para trabajadores, trabajadoras y empresas</w:t>
      </w:r>
    </w:p>
    <w:p w:rsidR="00B22A45" w:rsidRPr="006001AB" w:rsidRDefault="00B22A45" w:rsidP="00B22A45">
      <w:pPr>
        <w:pStyle w:val="Textbody"/>
        <w:numPr>
          <w:ilvl w:val="0"/>
          <w:numId w:val="19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>Trabajar en campañas informativas y de sensibilización para el fomento de los planes de igualdad.</w:t>
      </w:r>
    </w:p>
    <w:p w:rsidR="006001AB" w:rsidRDefault="006001AB" w:rsidP="006001AB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6001AB" w:rsidRDefault="006001AB" w:rsidP="006001AB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6001AB" w:rsidRDefault="006001AB" w:rsidP="006001AB">
      <w:pPr>
        <w:pStyle w:val="Textbody"/>
        <w:spacing w:after="0" w:line="240" w:lineRule="auto"/>
        <w:jc w:val="both"/>
        <w:rPr>
          <w:rFonts w:hint="eastAsia"/>
        </w:rPr>
      </w:pPr>
    </w:p>
    <w:p w:rsidR="00B22A45" w:rsidRDefault="00B22A45" w:rsidP="00B22A45">
      <w:pPr>
        <w:pStyle w:val="Textbody"/>
        <w:numPr>
          <w:ilvl w:val="0"/>
          <w:numId w:val="19"/>
        </w:numPr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 xml:space="preserve">Animar y apoyar a las empresas más pequeñas a adoptar planes de igualdad voluntarios, </w:t>
      </w:r>
      <w:r>
        <w:rPr>
          <w:rFonts w:ascii="Tahoma" w:hAnsi="Tahoma" w:cs="Tahoma"/>
          <w:color w:val="000000"/>
          <w:sz w:val="22"/>
          <w:szCs w:val="22"/>
        </w:rPr>
        <w:t>u otras medidas</w:t>
      </w:r>
      <w:r>
        <w:rPr>
          <w:rFonts w:ascii="Tahoma" w:hAnsi="Tahoma" w:cs="Tahoma"/>
          <w:color w:val="C0000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dirigidos a combatir y promover la igualdad entre mujeres y hombres, tal y como marca la Ley 3/2007.</w:t>
      </w:r>
    </w:p>
    <w:p w:rsidR="00B22A45" w:rsidRDefault="00B22A45" w:rsidP="00B22A45">
      <w:pPr>
        <w:pStyle w:val="Textbody"/>
        <w:spacing w:after="0" w:line="240" w:lineRule="auto"/>
        <w:ind w:left="1440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b/>
          <w:sz w:val="22"/>
          <w:szCs w:val="22"/>
        </w:rPr>
        <w:t>Solo de esta forma se puede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incentivar una </w:t>
      </w:r>
      <w:r>
        <w:rPr>
          <w:rFonts w:ascii="Tahoma" w:hAnsi="Tahoma" w:cs="Tahoma"/>
          <w:b/>
          <w:color w:val="C00000"/>
          <w:sz w:val="22"/>
          <w:szCs w:val="22"/>
        </w:rPr>
        <w:t>cultura laboral</w:t>
      </w:r>
      <w:r>
        <w:rPr>
          <w:rFonts w:ascii="Tahoma" w:hAnsi="Tahoma" w:cs="Tahoma"/>
          <w:b/>
          <w:sz w:val="22"/>
          <w:szCs w:val="22"/>
        </w:rPr>
        <w:t xml:space="preserve"> en pro de la igualdad y que esta cultura se extienda a la sociedad en su conjunto.</w:t>
      </w:r>
    </w:p>
    <w:p w:rsidR="00B22A45" w:rsidRDefault="00B22A45" w:rsidP="00B22A45">
      <w:pPr>
        <w:pStyle w:val="Textbody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:rsidR="00B22A45" w:rsidRDefault="00B22A45" w:rsidP="00B22A45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ahoma" w:hAnsi="Tahoma" w:cs="Tahoma"/>
          <w:sz w:val="22"/>
          <w:szCs w:val="22"/>
        </w:rPr>
        <w:t xml:space="preserve">Acceso al informe completo 2022, en el siguiente enlace: </w:t>
      </w:r>
      <w:hyperlink r:id="rId14" w:history="1">
        <w:r>
          <w:rPr>
            <w:rStyle w:val="Hipervnculo"/>
            <w:rFonts w:ascii="Tahoma" w:hAnsi="Tahoma" w:cs="Tahoma"/>
            <w:szCs w:val="22"/>
            <w:u w:color="000000"/>
          </w:rPr>
          <w:t>Informe OPI 2021 Indicadores Laborales en materia de Igualdad en AB.</w:t>
        </w:r>
      </w:hyperlink>
    </w:p>
    <w:p w:rsidR="00B22A45" w:rsidRDefault="00B22A45" w:rsidP="0093134E">
      <w:pPr>
        <w:pStyle w:val="Textoindependiente"/>
        <w:spacing w:after="0" w:line="240" w:lineRule="auto"/>
        <w:jc w:val="both"/>
        <w:rPr>
          <w:rStyle w:val="Hipervnculo"/>
          <w:rFonts w:ascii="Tahoma" w:hAnsi="Tahoma" w:cs="Tahoma"/>
          <w:sz w:val="22"/>
          <w:szCs w:val="22"/>
        </w:rPr>
      </w:pPr>
    </w:p>
    <w:p w:rsidR="00B22A45" w:rsidRDefault="00B22A45" w:rsidP="0093134E">
      <w:pPr>
        <w:pStyle w:val="Textoindependiente"/>
        <w:spacing w:after="0" w:line="240" w:lineRule="auto"/>
        <w:jc w:val="both"/>
        <w:rPr>
          <w:rStyle w:val="Hipervnculo"/>
          <w:rFonts w:ascii="Tahoma" w:hAnsi="Tahoma" w:cs="Tahoma"/>
          <w:sz w:val="22"/>
          <w:szCs w:val="22"/>
        </w:rPr>
      </w:pPr>
    </w:p>
    <w:p w:rsidR="00B22A45" w:rsidRDefault="00B22A45" w:rsidP="0093134E">
      <w:pPr>
        <w:pStyle w:val="Textoindependiente"/>
        <w:spacing w:after="0" w:line="240" w:lineRule="auto"/>
        <w:jc w:val="both"/>
        <w:rPr>
          <w:rStyle w:val="Hipervnculo"/>
          <w:rFonts w:ascii="Tahoma" w:hAnsi="Tahoma" w:cs="Tahoma"/>
          <w:sz w:val="22"/>
          <w:szCs w:val="22"/>
        </w:rPr>
      </w:pPr>
    </w:p>
    <w:p w:rsidR="00B22A45" w:rsidRDefault="00B22A45" w:rsidP="0093134E">
      <w:pPr>
        <w:pStyle w:val="Textoindependiente"/>
        <w:spacing w:after="0" w:line="240" w:lineRule="auto"/>
        <w:jc w:val="both"/>
        <w:rPr>
          <w:rStyle w:val="Hipervnculo"/>
          <w:rFonts w:ascii="Tahoma" w:hAnsi="Tahoma" w:cs="Tahoma"/>
          <w:sz w:val="22"/>
          <w:szCs w:val="22"/>
        </w:rPr>
      </w:pPr>
    </w:p>
    <w:p w:rsidR="00B22A45" w:rsidRDefault="00B22A45" w:rsidP="0093134E">
      <w:pPr>
        <w:pStyle w:val="Textoindependiente"/>
        <w:spacing w:after="0" w:line="240" w:lineRule="auto"/>
        <w:jc w:val="both"/>
        <w:rPr>
          <w:rStyle w:val="Hipervnculo"/>
          <w:rFonts w:ascii="Tahoma" w:hAnsi="Tahoma" w:cs="Tahoma"/>
          <w:sz w:val="22"/>
          <w:szCs w:val="22"/>
        </w:rPr>
      </w:pPr>
    </w:p>
    <w:p w:rsidR="00B22A45" w:rsidRDefault="00B22A45" w:rsidP="0093134E">
      <w:pPr>
        <w:pStyle w:val="Textoindependiente"/>
        <w:spacing w:after="0" w:line="240" w:lineRule="auto"/>
        <w:jc w:val="both"/>
        <w:rPr>
          <w:rStyle w:val="Hipervnculo"/>
          <w:rFonts w:ascii="Tahoma" w:hAnsi="Tahoma" w:cs="Tahoma"/>
          <w:sz w:val="22"/>
          <w:szCs w:val="22"/>
        </w:rPr>
      </w:pPr>
    </w:p>
    <w:p w:rsidR="00B22A45" w:rsidRPr="0093134E" w:rsidRDefault="00B22A45" w:rsidP="0093134E">
      <w:pPr>
        <w:pStyle w:val="Textoindependiente"/>
        <w:spacing w:after="0" w:line="240" w:lineRule="auto"/>
        <w:jc w:val="both"/>
        <w:rPr>
          <w:rFonts w:hint="eastAsia"/>
          <w:sz w:val="22"/>
          <w:szCs w:val="22"/>
        </w:rPr>
      </w:pPr>
    </w:p>
    <w:sectPr w:rsidR="00B22A45" w:rsidRPr="0093134E" w:rsidSect="0093134E">
      <w:headerReference w:type="default" r:id="rId15"/>
      <w:pgSz w:w="11906" w:h="16838"/>
      <w:pgMar w:top="1440" w:right="1080" w:bottom="1440" w:left="108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D90" w:rsidRDefault="00DD2D90">
      <w:pPr>
        <w:spacing w:after="0" w:line="240" w:lineRule="auto"/>
      </w:pPr>
      <w:r>
        <w:separator/>
      </w:r>
    </w:p>
  </w:endnote>
  <w:endnote w:type="continuationSeparator" w:id="0">
    <w:p w:rsidR="00DD2D90" w:rsidRDefault="00DD2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D90" w:rsidRDefault="00DD2D9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D2D90" w:rsidRDefault="00DD2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E9F" w:rsidRPr="0093134E" w:rsidRDefault="00480BB0">
    <w:pPr>
      <w:pStyle w:val="Encabezado"/>
      <w:ind w:left="-851"/>
      <w:jc w:val="both"/>
      <w:rPr>
        <w:b/>
      </w:rPr>
    </w:pPr>
    <w:r w:rsidRPr="0093134E">
      <w:rPr>
        <w:b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4471850</wp:posOffset>
          </wp:positionH>
          <wp:positionV relativeFrom="paragraph">
            <wp:posOffset>-257829</wp:posOffset>
          </wp:positionV>
          <wp:extent cx="2101218" cy="1485269"/>
          <wp:effectExtent l="0" t="0" r="0" b="631"/>
          <wp:wrapSquare wrapText="bothSides"/>
          <wp:docPr id="1" name="Imagen 19" descr="\\Server-datos\dptos\ASOCIACIONES\RESPONSABLE DEPTO ASOCIACIONES\EVELIN EQUIPO GESTION\OBSERVATORIO IGUALDAD\DISEÑO\LOGOS\LOGOTIPOS OBSERVATORIO\LOGOTIPO-OBSERVATORIO-COLOR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1218" cy="14852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93134E">
      <w:rPr>
        <w:b/>
        <w:sz w:val="28"/>
        <w:szCs w:val="28"/>
      </w:rPr>
      <w:t xml:space="preserve">       NOTA DE PRENSA</w:t>
    </w:r>
  </w:p>
  <w:p w:rsidR="008D3E9F" w:rsidRDefault="00480BB0" w:rsidP="0093134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278755</wp:posOffset>
          </wp:positionH>
          <wp:positionV relativeFrom="paragraph">
            <wp:posOffset>244484</wp:posOffset>
          </wp:positionV>
          <wp:extent cx="4528181" cy="477517"/>
          <wp:effectExtent l="0" t="0" r="5719" b="0"/>
          <wp:wrapSquare wrapText="bothSides"/>
          <wp:docPr id="2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28181" cy="4775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3134E" w:rsidRDefault="0093134E" w:rsidP="0093134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5.25pt;height:42pt" o:bullet="t">
        <v:imagedata r:id="rId1" o:title="punto"/>
      </v:shape>
    </w:pict>
  </w:numPicBullet>
  <w:abstractNum w:abstractNumId="0" w15:restartNumberingAfterBreak="0">
    <w:nsid w:val="097F036E"/>
    <w:multiLevelType w:val="multilevel"/>
    <w:tmpl w:val="701C73EA"/>
    <w:styleLink w:val="WWNum4"/>
    <w:lvl w:ilvl="0">
      <w:numFmt w:val="bullet"/>
      <w:lvlText w:val=""/>
      <w:lvlPicBulletId w:val="0"/>
      <w:lvlJc w:val="left"/>
      <w:pPr>
        <w:ind w:left="1440" w:hanging="360"/>
      </w:pPr>
      <w:rPr>
        <w:rFonts w:hAnsi="Symbol"/>
        <w:sz w:val="16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1" w15:restartNumberingAfterBreak="0">
    <w:nsid w:val="0AF20BA2"/>
    <w:multiLevelType w:val="hybridMultilevel"/>
    <w:tmpl w:val="B8A64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B5C"/>
    <w:multiLevelType w:val="hybridMultilevel"/>
    <w:tmpl w:val="83A6FBC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F8516E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F4D5DD6"/>
    <w:multiLevelType w:val="hybridMultilevel"/>
    <w:tmpl w:val="4268F7C0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C81A8E"/>
    <w:multiLevelType w:val="multilevel"/>
    <w:tmpl w:val="03A2D53A"/>
    <w:styleLink w:val="WWNum7"/>
    <w:lvl w:ilvl="0">
      <w:numFmt w:val="bullet"/>
      <w:lvlText w:val=""/>
      <w:lvlJc w:val="left"/>
      <w:pPr>
        <w:ind w:left="1800" w:hanging="360"/>
      </w:pPr>
      <w:rPr>
        <w:rFonts w:ascii="Symbol" w:hAnsi="Symbol" w:cs="Symbol"/>
        <w:b/>
        <w:sz w:val="22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 w:cs="Wingdings"/>
      </w:rPr>
    </w:lvl>
  </w:abstractNum>
  <w:abstractNum w:abstractNumId="6" w15:restartNumberingAfterBreak="0">
    <w:nsid w:val="3E841875"/>
    <w:multiLevelType w:val="hybridMultilevel"/>
    <w:tmpl w:val="1062FF9C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0D74635"/>
    <w:multiLevelType w:val="hybridMultilevel"/>
    <w:tmpl w:val="2A9AA7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271AE"/>
    <w:multiLevelType w:val="hybridMultilevel"/>
    <w:tmpl w:val="FA120822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37D1A5D"/>
    <w:multiLevelType w:val="multilevel"/>
    <w:tmpl w:val="1C788918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569A251B"/>
    <w:multiLevelType w:val="hybridMultilevel"/>
    <w:tmpl w:val="581EFA4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9420569"/>
    <w:multiLevelType w:val="multilevel"/>
    <w:tmpl w:val="5992AF26"/>
    <w:styleLink w:val="WWNum5"/>
    <w:lvl w:ilvl="0">
      <w:numFmt w:val="bullet"/>
      <w:lvlText w:val=""/>
      <w:lvlPicBulletId w:val="0"/>
      <w:lvlJc w:val="left"/>
      <w:pPr>
        <w:ind w:left="1440" w:hanging="360"/>
      </w:pPr>
      <w:rPr>
        <w:rFonts w:hAnsi="Symbol"/>
        <w:sz w:val="16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12" w15:restartNumberingAfterBreak="0">
    <w:nsid w:val="5F237E79"/>
    <w:multiLevelType w:val="multilevel"/>
    <w:tmpl w:val="68CE0EF4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67DA6D02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AF15F35"/>
    <w:multiLevelType w:val="multilevel"/>
    <w:tmpl w:val="9B4C5C40"/>
    <w:styleLink w:val="WWNum6"/>
    <w:lvl w:ilvl="0">
      <w:numFmt w:val="bullet"/>
      <w:lvlText w:val=""/>
      <w:lvlPicBulletId w:val="0"/>
      <w:lvlJc w:val="left"/>
      <w:pPr>
        <w:ind w:left="1440" w:hanging="360"/>
      </w:pPr>
      <w:rPr>
        <w:rFonts w:hAnsi="Symbol"/>
        <w:sz w:val="16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15" w15:restartNumberingAfterBreak="0">
    <w:nsid w:val="79005593"/>
    <w:multiLevelType w:val="multilevel"/>
    <w:tmpl w:val="612C36A8"/>
    <w:styleLink w:val="WWNum3"/>
    <w:lvl w:ilvl="0">
      <w:numFmt w:val="bullet"/>
      <w:lvlText w:val=""/>
      <w:lvlJc w:val="left"/>
      <w:pPr>
        <w:ind w:left="1800" w:hanging="360"/>
      </w:pPr>
      <w:rPr>
        <w:rFonts w:ascii="Symbol" w:hAnsi="Symbol" w:cs="Symbol"/>
        <w:b/>
        <w:sz w:val="22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 w:cs="Wingdings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4"/>
  </w:num>
  <w:num w:numId="5">
    <w:abstractNumId w:val="2"/>
  </w:num>
  <w:num w:numId="6">
    <w:abstractNumId w:val="10"/>
  </w:num>
  <w:num w:numId="7">
    <w:abstractNumId w:val="6"/>
  </w:num>
  <w:num w:numId="8">
    <w:abstractNumId w:val="8"/>
  </w:num>
  <w:num w:numId="9">
    <w:abstractNumId w:val="13"/>
  </w:num>
  <w:num w:numId="10">
    <w:abstractNumId w:val="9"/>
  </w:num>
  <w:num w:numId="11">
    <w:abstractNumId w:val="9"/>
  </w:num>
  <w:num w:numId="12">
    <w:abstractNumId w:val="12"/>
  </w:num>
  <w:num w:numId="13">
    <w:abstractNumId w:val="12"/>
  </w:num>
  <w:num w:numId="14">
    <w:abstractNumId w:val="12"/>
  </w:num>
  <w:num w:numId="15">
    <w:abstractNumId w:val="15"/>
  </w:num>
  <w:num w:numId="16">
    <w:abstractNumId w:val="15"/>
  </w:num>
  <w:num w:numId="17">
    <w:abstractNumId w:val="0"/>
  </w:num>
  <w:num w:numId="18">
    <w:abstractNumId w:val="0"/>
  </w:num>
  <w:num w:numId="19">
    <w:abstractNumId w:val="0"/>
  </w:num>
  <w:num w:numId="20">
    <w:abstractNumId w:val="15"/>
  </w:num>
  <w:num w:numId="21">
    <w:abstractNumId w:val="11"/>
  </w:num>
  <w:num w:numId="22">
    <w:abstractNumId w:val="11"/>
  </w:num>
  <w:num w:numId="23">
    <w:abstractNumId w:val="11"/>
  </w:num>
  <w:num w:numId="24">
    <w:abstractNumId w:val="14"/>
  </w:num>
  <w:num w:numId="25">
    <w:abstractNumId w:val="14"/>
  </w:num>
  <w:num w:numId="26">
    <w:abstractNumId w:val="14"/>
  </w:num>
  <w:num w:numId="27">
    <w:abstractNumId w:val="5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402"/>
    <w:rsid w:val="000611D9"/>
    <w:rsid w:val="00092471"/>
    <w:rsid w:val="000C26B8"/>
    <w:rsid w:val="000D19BD"/>
    <w:rsid w:val="000E38B3"/>
    <w:rsid w:val="000E6C68"/>
    <w:rsid w:val="00113DC9"/>
    <w:rsid w:val="0012465A"/>
    <w:rsid w:val="001624B0"/>
    <w:rsid w:val="001A4D22"/>
    <w:rsid w:val="00210188"/>
    <w:rsid w:val="002155F5"/>
    <w:rsid w:val="00296A85"/>
    <w:rsid w:val="002D4108"/>
    <w:rsid w:val="003140BE"/>
    <w:rsid w:val="003A0A19"/>
    <w:rsid w:val="003B41E3"/>
    <w:rsid w:val="003E0BF1"/>
    <w:rsid w:val="003E4101"/>
    <w:rsid w:val="00412A0D"/>
    <w:rsid w:val="00417231"/>
    <w:rsid w:val="004217DC"/>
    <w:rsid w:val="0046471C"/>
    <w:rsid w:val="00476273"/>
    <w:rsid w:val="00480BB0"/>
    <w:rsid w:val="005A169D"/>
    <w:rsid w:val="005E459F"/>
    <w:rsid w:val="006001AB"/>
    <w:rsid w:val="00647962"/>
    <w:rsid w:val="006A42CB"/>
    <w:rsid w:val="006C5803"/>
    <w:rsid w:val="007B0582"/>
    <w:rsid w:val="00805F4A"/>
    <w:rsid w:val="00886B62"/>
    <w:rsid w:val="008A408A"/>
    <w:rsid w:val="009121A3"/>
    <w:rsid w:val="0093134E"/>
    <w:rsid w:val="00944474"/>
    <w:rsid w:val="00B22A45"/>
    <w:rsid w:val="00B70DF7"/>
    <w:rsid w:val="00BB1CD3"/>
    <w:rsid w:val="00BD2958"/>
    <w:rsid w:val="00C927FC"/>
    <w:rsid w:val="00CC6244"/>
    <w:rsid w:val="00CF033D"/>
    <w:rsid w:val="00D25919"/>
    <w:rsid w:val="00D56ADD"/>
    <w:rsid w:val="00D703F5"/>
    <w:rsid w:val="00D73EB8"/>
    <w:rsid w:val="00DB63F2"/>
    <w:rsid w:val="00DD2D90"/>
    <w:rsid w:val="00ED5DDC"/>
    <w:rsid w:val="00EF65C6"/>
    <w:rsid w:val="00F162EA"/>
    <w:rsid w:val="00F77700"/>
    <w:rsid w:val="00F804CB"/>
    <w:rsid w:val="00F821A4"/>
    <w:rsid w:val="00FA0128"/>
    <w:rsid w:val="00FB26AD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37EB5F-34F8-4275-98C3-F7E42F22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spacing w:after="140" w:line="288" w:lineRule="auto"/>
      <w:textAlignment w:val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vnculovisitado">
    <w:name w:val="FollowedHyperlink"/>
    <w:basedOn w:val="Fuentedeprrafopredeter"/>
    <w:uiPriority w:val="99"/>
    <w:semiHidden/>
    <w:unhideWhenUsed/>
    <w:rsid w:val="0093134E"/>
    <w:rPr>
      <w:color w:val="954F72" w:themeColor="followedHyperlink"/>
      <w:u w:val="single"/>
    </w:rPr>
  </w:style>
  <w:style w:type="paragraph" w:customStyle="1" w:styleId="Standard">
    <w:name w:val="Standard"/>
    <w:rsid w:val="00B22A45"/>
    <w:pPr>
      <w:suppressAutoHyphens/>
      <w:spacing w:line="240" w:lineRule="auto"/>
      <w:textAlignment w:val="auto"/>
    </w:pPr>
  </w:style>
  <w:style w:type="paragraph" w:customStyle="1" w:styleId="Textbody">
    <w:name w:val="Text body"/>
    <w:basedOn w:val="Standard"/>
    <w:rsid w:val="00B22A45"/>
    <w:pPr>
      <w:spacing w:after="140" w:line="288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Internetlink">
    <w:name w:val="Internet link"/>
    <w:basedOn w:val="Fuentedeprrafopredeter"/>
    <w:rsid w:val="00B22A45"/>
    <w:rPr>
      <w:color w:val="0000FF"/>
      <w:u w:val="single" w:color="000000"/>
    </w:rPr>
  </w:style>
  <w:style w:type="numbering" w:customStyle="1" w:styleId="WWNum1">
    <w:name w:val="WWNum1"/>
    <w:rsid w:val="00B22A45"/>
    <w:pPr>
      <w:numPr>
        <w:numId w:val="10"/>
      </w:numPr>
    </w:pPr>
  </w:style>
  <w:style w:type="numbering" w:customStyle="1" w:styleId="WWNum2">
    <w:name w:val="WWNum2"/>
    <w:rsid w:val="00B22A45"/>
    <w:pPr>
      <w:numPr>
        <w:numId w:val="12"/>
      </w:numPr>
    </w:pPr>
  </w:style>
  <w:style w:type="numbering" w:customStyle="1" w:styleId="WWNum3">
    <w:name w:val="WWNum3"/>
    <w:rsid w:val="00B22A45"/>
    <w:pPr>
      <w:numPr>
        <w:numId w:val="15"/>
      </w:numPr>
    </w:pPr>
  </w:style>
  <w:style w:type="numbering" w:customStyle="1" w:styleId="WWNum4">
    <w:name w:val="WWNum4"/>
    <w:rsid w:val="00B22A45"/>
    <w:pPr>
      <w:numPr>
        <w:numId w:val="17"/>
      </w:numPr>
    </w:pPr>
  </w:style>
  <w:style w:type="numbering" w:customStyle="1" w:styleId="WWNum5">
    <w:name w:val="WWNum5"/>
    <w:rsid w:val="00B22A45"/>
    <w:pPr>
      <w:numPr>
        <w:numId w:val="21"/>
      </w:numPr>
    </w:pPr>
  </w:style>
  <w:style w:type="numbering" w:customStyle="1" w:styleId="WWNum6">
    <w:name w:val="WWNum6"/>
    <w:rsid w:val="00B22A45"/>
    <w:pPr>
      <w:numPr>
        <w:numId w:val="24"/>
      </w:numPr>
    </w:pPr>
  </w:style>
  <w:style w:type="numbering" w:customStyle="1" w:styleId="WWNum7">
    <w:name w:val="WWNum7"/>
    <w:rsid w:val="00B22A45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6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stillalamancha.ccoo.es/Albacete/Sedes_y_Asesorias" TargetMode="External"/><Relationship Id="rId13" Type="http://schemas.openxmlformats.org/officeDocument/2006/relationships/hyperlink" Target="http://www.albacete.es/es/webs-municipales/mujer-igualdad-familia/igualda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pialbacete.es/" TargetMode="External"/><Relationship Id="rId12" Type="http://schemas.openxmlformats.org/officeDocument/2006/relationships/hyperlink" Target="http://igualdad.dipualba.es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feda.es/valor-anadido/responsabilidad-social-empresarial/plan-de-igualdad/plan-de-igualdad-en-la-prens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gt.es/sedes/Castilla-La%20Mancha" TargetMode="External"/><Relationship Id="rId14" Type="http://schemas.openxmlformats.org/officeDocument/2006/relationships/hyperlink" Target="https://www.opialbacete.e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1322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dc:description/>
  <cp:lastModifiedBy>Eva</cp:lastModifiedBy>
  <cp:revision>31</cp:revision>
  <dcterms:created xsi:type="dcterms:W3CDTF">2020-06-18T09:10:00Z</dcterms:created>
  <dcterms:modified xsi:type="dcterms:W3CDTF">2022-02-10T09:41:00Z</dcterms:modified>
</cp:coreProperties>
</file>