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3FD74" w14:textId="77777777" w:rsidR="009D5457" w:rsidRDefault="009D5457" w:rsidP="0082053F">
      <w:pPr>
        <w:jc w:val="right"/>
        <w:rPr>
          <w:rFonts w:ascii="Tahoma" w:hAnsi="Tahoma" w:cs="Tahoma"/>
          <w:bCs/>
          <w:sz w:val="22"/>
          <w:szCs w:val="22"/>
        </w:rPr>
      </w:pPr>
    </w:p>
    <w:p w14:paraId="47FF30E5" w14:textId="77777777" w:rsidR="00564D2C" w:rsidRPr="00B2413A" w:rsidRDefault="00564D2C" w:rsidP="00E63862">
      <w:pPr>
        <w:jc w:val="right"/>
        <w:rPr>
          <w:rFonts w:ascii="Tahoma" w:hAnsi="Tahoma" w:cs="Tahoma"/>
          <w:bCs/>
          <w:szCs w:val="24"/>
        </w:rPr>
      </w:pPr>
    </w:p>
    <w:p w14:paraId="24038E4B" w14:textId="77777777" w:rsidR="00E63862" w:rsidRDefault="0082053F" w:rsidP="00E63862">
      <w:pPr>
        <w:jc w:val="right"/>
        <w:rPr>
          <w:rFonts w:ascii="Tahoma" w:hAnsi="Tahoma" w:cs="Tahoma"/>
          <w:bCs/>
          <w:szCs w:val="24"/>
        </w:rPr>
      </w:pPr>
      <w:r w:rsidRPr="00B2413A">
        <w:rPr>
          <w:rFonts w:ascii="Tahoma" w:hAnsi="Tahoma" w:cs="Tahoma"/>
          <w:bCs/>
          <w:szCs w:val="24"/>
        </w:rPr>
        <w:t xml:space="preserve">Albacete, </w:t>
      </w:r>
      <w:r w:rsidR="009952DF">
        <w:rPr>
          <w:rFonts w:ascii="Tahoma" w:hAnsi="Tahoma" w:cs="Tahoma"/>
          <w:bCs/>
          <w:szCs w:val="24"/>
        </w:rPr>
        <w:t>15</w:t>
      </w:r>
      <w:r w:rsidR="00405CF2" w:rsidRPr="00B2413A">
        <w:rPr>
          <w:rFonts w:ascii="Tahoma" w:hAnsi="Tahoma" w:cs="Tahoma"/>
          <w:bCs/>
          <w:szCs w:val="24"/>
        </w:rPr>
        <w:t xml:space="preserve"> marzo</w:t>
      </w:r>
      <w:r w:rsidR="009406A2" w:rsidRPr="00B2413A">
        <w:rPr>
          <w:rFonts w:ascii="Tahoma" w:hAnsi="Tahoma" w:cs="Tahoma"/>
          <w:bCs/>
          <w:szCs w:val="24"/>
        </w:rPr>
        <w:t xml:space="preserve"> de</w:t>
      </w:r>
      <w:r w:rsidRPr="00B2413A">
        <w:rPr>
          <w:rFonts w:ascii="Tahoma" w:hAnsi="Tahoma" w:cs="Tahoma"/>
          <w:bCs/>
          <w:szCs w:val="24"/>
        </w:rPr>
        <w:t xml:space="preserve"> 202</w:t>
      </w:r>
      <w:r w:rsidR="00044A60" w:rsidRPr="00B2413A">
        <w:rPr>
          <w:rFonts w:ascii="Tahoma" w:hAnsi="Tahoma" w:cs="Tahoma"/>
          <w:bCs/>
          <w:szCs w:val="24"/>
        </w:rPr>
        <w:t>2</w:t>
      </w:r>
    </w:p>
    <w:p w14:paraId="3776A990" w14:textId="77777777" w:rsidR="00E0491F" w:rsidRDefault="00E0491F" w:rsidP="00E63862">
      <w:pPr>
        <w:jc w:val="right"/>
        <w:rPr>
          <w:rFonts w:ascii="Tahoma" w:hAnsi="Tahoma" w:cs="Tahoma"/>
          <w:bCs/>
          <w:szCs w:val="24"/>
        </w:rPr>
      </w:pPr>
    </w:p>
    <w:p w14:paraId="5E53DCBE" w14:textId="77777777" w:rsidR="00237893" w:rsidRDefault="00237893" w:rsidP="00237893">
      <w:pPr>
        <w:jc w:val="center"/>
        <w:rPr>
          <w:rFonts w:ascii="Tahoma" w:hAnsi="Tahoma" w:cs="Tahoma"/>
          <w:b/>
          <w:sz w:val="32"/>
          <w:szCs w:val="32"/>
        </w:rPr>
      </w:pPr>
    </w:p>
    <w:p w14:paraId="52484049" w14:textId="16F66F25" w:rsidR="00237893" w:rsidRDefault="00237893" w:rsidP="00237893">
      <w:pPr>
        <w:ind w:left="-426" w:right="-425"/>
        <w:jc w:val="center"/>
        <w:rPr>
          <w:rFonts w:ascii="Tahoma" w:hAnsi="Tahoma" w:cs="Tahoma"/>
          <w:b/>
          <w:sz w:val="32"/>
          <w:szCs w:val="32"/>
        </w:rPr>
      </w:pPr>
      <w:r w:rsidRPr="00237893">
        <w:rPr>
          <w:rFonts w:ascii="Tahoma" w:hAnsi="Tahoma" w:cs="Tahoma"/>
          <w:b/>
          <w:sz w:val="32"/>
          <w:szCs w:val="32"/>
        </w:rPr>
        <w:t>FEDA se suma a l</w:t>
      </w:r>
      <w:r w:rsidR="00631BE4">
        <w:rPr>
          <w:rFonts w:ascii="Tahoma" w:hAnsi="Tahoma" w:cs="Tahoma"/>
          <w:b/>
          <w:sz w:val="32"/>
          <w:szCs w:val="32"/>
        </w:rPr>
        <w:t>a</w:t>
      </w:r>
      <w:r w:rsidRPr="00237893">
        <w:rPr>
          <w:rFonts w:ascii="Tahoma" w:hAnsi="Tahoma" w:cs="Tahoma"/>
          <w:b/>
          <w:sz w:val="32"/>
          <w:szCs w:val="32"/>
        </w:rPr>
        <w:t xml:space="preserve">s organizaciones empresariales, CEOE y CEPYME y sectoriales </w:t>
      </w:r>
      <w:r>
        <w:rPr>
          <w:rFonts w:ascii="Tahoma" w:hAnsi="Tahoma" w:cs="Tahoma"/>
          <w:b/>
          <w:sz w:val="32"/>
          <w:szCs w:val="32"/>
        </w:rPr>
        <w:t>pidiendo ayudas que pal</w:t>
      </w:r>
      <w:r w:rsidR="00631BE4">
        <w:rPr>
          <w:rFonts w:ascii="Tahoma" w:hAnsi="Tahoma" w:cs="Tahoma"/>
          <w:b/>
          <w:sz w:val="32"/>
          <w:szCs w:val="32"/>
        </w:rPr>
        <w:t>i</w:t>
      </w:r>
      <w:r>
        <w:rPr>
          <w:rFonts w:ascii="Tahoma" w:hAnsi="Tahoma" w:cs="Tahoma"/>
          <w:b/>
          <w:sz w:val="32"/>
          <w:szCs w:val="32"/>
        </w:rPr>
        <w:t xml:space="preserve">en el incremento </w:t>
      </w:r>
      <w:r w:rsidR="00316A7B">
        <w:rPr>
          <w:rFonts w:ascii="Tahoma" w:hAnsi="Tahoma" w:cs="Tahoma"/>
          <w:b/>
          <w:sz w:val="32"/>
          <w:szCs w:val="32"/>
        </w:rPr>
        <w:t xml:space="preserve">del coste de los </w:t>
      </w:r>
      <w:r>
        <w:rPr>
          <w:rFonts w:ascii="Tahoma" w:hAnsi="Tahoma" w:cs="Tahoma"/>
          <w:b/>
          <w:sz w:val="32"/>
          <w:szCs w:val="32"/>
        </w:rPr>
        <w:t>combustibles en la actividad de las empresas</w:t>
      </w:r>
    </w:p>
    <w:p w14:paraId="38D71380" w14:textId="77777777" w:rsidR="00316A7B" w:rsidRDefault="00316A7B" w:rsidP="00237893">
      <w:pPr>
        <w:ind w:left="-426" w:right="-425"/>
        <w:jc w:val="center"/>
        <w:rPr>
          <w:rFonts w:ascii="Tahoma" w:hAnsi="Tahoma" w:cs="Tahoma"/>
          <w:b/>
          <w:sz w:val="32"/>
          <w:szCs w:val="32"/>
        </w:rPr>
      </w:pPr>
    </w:p>
    <w:p w14:paraId="2E13ED51" w14:textId="77777777" w:rsidR="00237893" w:rsidRPr="00316A7B" w:rsidRDefault="00316A7B" w:rsidP="00316A7B">
      <w:pPr>
        <w:pStyle w:val="Prrafodelista"/>
        <w:numPr>
          <w:ilvl w:val="0"/>
          <w:numId w:val="41"/>
        </w:numPr>
        <w:spacing w:line="240" w:lineRule="auto"/>
        <w:jc w:val="center"/>
        <w:rPr>
          <w:rFonts w:ascii="Tahoma" w:hAnsi="Tahoma" w:cs="Tahoma"/>
          <w:szCs w:val="24"/>
        </w:rPr>
      </w:pPr>
      <w:r>
        <w:rPr>
          <w:rFonts w:ascii="Tahoma" w:hAnsi="Tahoma" w:cs="Tahoma"/>
          <w:b/>
          <w:sz w:val="24"/>
          <w:szCs w:val="24"/>
        </w:rPr>
        <w:t>También CECAM ha urgido a que se tomen medidas para que los empresarios de transporte ejerzan libremente su derecho al trabajo</w:t>
      </w:r>
    </w:p>
    <w:p w14:paraId="4D8411C5" w14:textId="77777777" w:rsidR="00237893" w:rsidRDefault="00237893" w:rsidP="00237893">
      <w:pPr>
        <w:rPr>
          <w:szCs w:val="24"/>
        </w:rPr>
      </w:pPr>
    </w:p>
    <w:p w14:paraId="5EAA8822" w14:textId="77777777" w:rsidR="00237893" w:rsidRPr="00237893" w:rsidRDefault="000F15E5" w:rsidP="00237893">
      <w:pPr>
        <w:rPr>
          <w:rFonts w:ascii="Tahoma" w:hAnsi="Tahoma" w:cs="Tahoma"/>
          <w:szCs w:val="24"/>
          <w:lang w:val="es-ES"/>
        </w:rPr>
      </w:pPr>
      <w:hyperlink r:id="rId8" w:history="1">
        <w:r w:rsidR="00237893" w:rsidRPr="00316A7B">
          <w:rPr>
            <w:rStyle w:val="Hipervnculo"/>
            <w:rFonts w:ascii="Tahoma" w:hAnsi="Tahoma" w:cs="Tahoma"/>
            <w:szCs w:val="24"/>
          </w:rPr>
          <w:t>FEDA</w:t>
        </w:r>
      </w:hyperlink>
      <w:r w:rsidR="00237893">
        <w:rPr>
          <w:rFonts w:ascii="Tahoma" w:hAnsi="Tahoma" w:cs="Tahoma"/>
          <w:szCs w:val="24"/>
        </w:rPr>
        <w:t xml:space="preserve"> se suma a</w:t>
      </w:r>
      <w:r w:rsidR="00AE2A30">
        <w:rPr>
          <w:rFonts w:ascii="Tahoma" w:hAnsi="Tahoma" w:cs="Tahoma"/>
          <w:szCs w:val="24"/>
        </w:rPr>
        <w:t xml:space="preserve"> </w:t>
      </w:r>
      <w:hyperlink r:id="rId9" w:history="1">
        <w:r w:rsidR="00AE2A30" w:rsidRPr="00AE2A30">
          <w:rPr>
            <w:rStyle w:val="Hipervnculo"/>
            <w:rFonts w:ascii="Tahoma" w:hAnsi="Tahoma" w:cs="Tahoma"/>
            <w:szCs w:val="24"/>
          </w:rPr>
          <w:t>CECAM</w:t>
        </w:r>
      </w:hyperlink>
      <w:r w:rsidR="00AE2A30">
        <w:rPr>
          <w:rFonts w:ascii="Tahoma" w:hAnsi="Tahoma" w:cs="Tahoma"/>
          <w:szCs w:val="24"/>
        </w:rPr>
        <w:t>,</w:t>
      </w:r>
      <w:r w:rsidR="00237893">
        <w:rPr>
          <w:rFonts w:ascii="Tahoma" w:hAnsi="Tahoma" w:cs="Tahoma"/>
          <w:szCs w:val="24"/>
        </w:rPr>
        <w:t xml:space="preserve"> </w:t>
      </w:r>
      <w:hyperlink r:id="rId10" w:history="1">
        <w:r w:rsidR="00237893" w:rsidRPr="00316A7B">
          <w:rPr>
            <w:rStyle w:val="Hipervnculo"/>
            <w:rFonts w:ascii="Tahoma" w:hAnsi="Tahoma" w:cs="Tahoma"/>
            <w:szCs w:val="24"/>
          </w:rPr>
          <w:t>CEOE</w:t>
        </w:r>
      </w:hyperlink>
      <w:r w:rsidR="00237893" w:rsidRPr="00237893">
        <w:rPr>
          <w:rFonts w:ascii="Tahoma" w:hAnsi="Tahoma" w:cs="Tahoma"/>
          <w:szCs w:val="24"/>
        </w:rPr>
        <w:t xml:space="preserve"> y </w:t>
      </w:r>
      <w:hyperlink r:id="rId11" w:history="1">
        <w:r w:rsidR="00237893" w:rsidRPr="00316A7B">
          <w:rPr>
            <w:rStyle w:val="Hipervnculo"/>
            <w:rFonts w:ascii="Tahoma" w:hAnsi="Tahoma" w:cs="Tahoma"/>
            <w:szCs w:val="24"/>
          </w:rPr>
          <w:t>CEPYME</w:t>
        </w:r>
      </w:hyperlink>
      <w:r w:rsidR="00237893" w:rsidRPr="00237893">
        <w:rPr>
          <w:rFonts w:ascii="Tahoma" w:hAnsi="Tahoma" w:cs="Tahoma"/>
          <w:szCs w:val="24"/>
        </w:rPr>
        <w:t xml:space="preserve">, junto a su Consejo del Transporte y la Logística, integrado entre otras asociaciones por </w:t>
      </w:r>
      <w:hyperlink r:id="rId12" w:history="1">
        <w:r w:rsidR="00237893" w:rsidRPr="00E655F2">
          <w:rPr>
            <w:rStyle w:val="Hipervnculo"/>
            <w:rFonts w:ascii="Tahoma" w:hAnsi="Tahoma" w:cs="Tahoma"/>
            <w:szCs w:val="24"/>
          </w:rPr>
          <w:t>CETM</w:t>
        </w:r>
      </w:hyperlink>
      <w:r w:rsidR="00237893">
        <w:rPr>
          <w:rFonts w:ascii="Tahoma" w:hAnsi="Tahoma" w:cs="Tahoma"/>
          <w:szCs w:val="24"/>
        </w:rPr>
        <w:t xml:space="preserve"> (en la que está integrada </w:t>
      </w:r>
      <w:hyperlink r:id="rId13" w:history="1">
        <w:r w:rsidR="00237893" w:rsidRPr="00E655F2">
          <w:rPr>
            <w:rStyle w:val="Hipervnculo"/>
            <w:rFonts w:ascii="Tahoma" w:hAnsi="Tahoma" w:cs="Tahoma"/>
            <w:szCs w:val="24"/>
          </w:rPr>
          <w:t>ATRALBA</w:t>
        </w:r>
      </w:hyperlink>
      <w:r w:rsidR="00237893">
        <w:rPr>
          <w:rFonts w:ascii="Tahoma" w:hAnsi="Tahoma" w:cs="Tahoma"/>
          <w:szCs w:val="24"/>
        </w:rPr>
        <w:t>, la Asociación de Transportes de Albacete, que preside Enrique Jiménez)</w:t>
      </w:r>
      <w:r w:rsidR="00237893" w:rsidRPr="00237893">
        <w:rPr>
          <w:rFonts w:ascii="Tahoma" w:hAnsi="Tahoma" w:cs="Tahoma"/>
          <w:szCs w:val="24"/>
        </w:rPr>
        <w:t>, ASTIC, CONFEBUS y UNO Logística, lanzan un llamamiento al Gobierno para que, con carácter de urgencia, ponga en marcha ayudas para paliar el impacto del incremento del coste del gas natural y del gasóleo en la actividad de las empresas.</w:t>
      </w:r>
    </w:p>
    <w:p w14:paraId="4F356AD3" w14:textId="77777777" w:rsidR="00237893" w:rsidRPr="00237893" w:rsidRDefault="00237893" w:rsidP="00237893">
      <w:pPr>
        <w:rPr>
          <w:rFonts w:ascii="Tahoma" w:hAnsi="Tahoma" w:cs="Tahoma"/>
          <w:szCs w:val="24"/>
        </w:rPr>
      </w:pPr>
    </w:p>
    <w:p w14:paraId="4F4FFEC3" w14:textId="77777777" w:rsidR="00237893" w:rsidRPr="00237893" w:rsidRDefault="00237893" w:rsidP="00237893">
      <w:pPr>
        <w:rPr>
          <w:rFonts w:ascii="Tahoma" w:hAnsi="Tahoma" w:cs="Tahoma"/>
          <w:szCs w:val="24"/>
        </w:rPr>
      </w:pPr>
      <w:r w:rsidRPr="00237893">
        <w:rPr>
          <w:rFonts w:ascii="Tahoma" w:hAnsi="Tahoma" w:cs="Tahoma"/>
          <w:szCs w:val="24"/>
        </w:rPr>
        <w:t>Concretamente, instan a minorar estos efectos sobre los sectores del transporte y la logística, directamente afectados por esta circunstancia, y solicitan ayudas para la renovación de flotas de mercancías.</w:t>
      </w:r>
    </w:p>
    <w:p w14:paraId="4AED5E13" w14:textId="77777777" w:rsidR="00237893" w:rsidRPr="00237893" w:rsidRDefault="00237893" w:rsidP="00237893">
      <w:pPr>
        <w:rPr>
          <w:rFonts w:ascii="Tahoma" w:hAnsi="Tahoma" w:cs="Tahoma"/>
          <w:szCs w:val="24"/>
        </w:rPr>
      </w:pPr>
    </w:p>
    <w:p w14:paraId="0F3ED393" w14:textId="77777777" w:rsidR="00237893" w:rsidRPr="00237893" w:rsidRDefault="00237893" w:rsidP="00237893">
      <w:pPr>
        <w:rPr>
          <w:rFonts w:ascii="Tahoma" w:hAnsi="Tahoma" w:cs="Tahoma"/>
          <w:szCs w:val="24"/>
        </w:rPr>
      </w:pPr>
      <w:r w:rsidRPr="00237893">
        <w:rPr>
          <w:rFonts w:ascii="Tahoma" w:hAnsi="Tahoma" w:cs="Tahoma"/>
          <w:szCs w:val="24"/>
        </w:rPr>
        <w:t>Al mismo tiempo, CEOE y CEPYME condenan los actos violentos y antidemocráticos de bloqueo que, persiguiendo los mismos fines, están en cambio ocasionando graves perjuicios en la cadena de suministros de sectores como la industria, el comercio y el sector agroalimentario, que legítima y libremente deben poder ejercer su actividad.</w:t>
      </w:r>
    </w:p>
    <w:p w14:paraId="78476B9E" w14:textId="77777777" w:rsidR="00237893" w:rsidRPr="00237893" w:rsidRDefault="00237893" w:rsidP="00237893">
      <w:pPr>
        <w:rPr>
          <w:rFonts w:ascii="Tahoma" w:hAnsi="Tahoma" w:cs="Tahoma"/>
          <w:szCs w:val="24"/>
        </w:rPr>
      </w:pPr>
    </w:p>
    <w:p w14:paraId="66F87599" w14:textId="77777777" w:rsidR="00237893" w:rsidRPr="00237893" w:rsidRDefault="00237893" w:rsidP="00237893">
      <w:pPr>
        <w:rPr>
          <w:rFonts w:ascii="Tahoma" w:hAnsi="Tahoma" w:cs="Tahoma"/>
          <w:szCs w:val="24"/>
        </w:rPr>
      </w:pPr>
      <w:r w:rsidRPr="00237893">
        <w:rPr>
          <w:rFonts w:ascii="Tahoma" w:hAnsi="Tahoma" w:cs="Tahoma"/>
          <w:szCs w:val="24"/>
        </w:rPr>
        <w:t>Esta situación no hace sino empeorar las dificultades por las que pasan las empresas españolas en general, y el transporte y la logística en particular, derivadas del incremento desbocado de los costes energéticos agravados tras el inicio del conflicto bélico de Ucrania.</w:t>
      </w:r>
    </w:p>
    <w:p w14:paraId="64C44951" w14:textId="77777777" w:rsidR="00237893" w:rsidRPr="00237893" w:rsidRDefault="00237893" w:rsidP="00237893">
      <w:pPr>
        <w:rPr>
          <w:rFonts w:ascii="Tahoma" w:hAnsi="Tahoma" w:cs="Tahoma"/>
          <w:szCs w:val="24"/>
        </w:rPr>
      </w:pPr>
    </w:p>
    <w:p w14:paraId="593DA75A" w14:textId="77777777" w:rsidR="00237893" w:rsidRPr="00237893" w:rsidRDefault="00237893" w:rsidP="00237893">
      <w:pPr>
        <w:rPr>
          <w:rFonts w:ascii="Tahoma" w:hAnsi="Tahoma" w:cs="Tahoma"/>
          <w:szCs w:val="24"/>
        </w:rPr>
      </w:pPr>
      <w:r w:rsidRPr="00237893">
        <w:rPr>
          <w:rFonts w:ascii="Tahoma" w:hAnsi="Tahoma" w:cs="Tahoma"/>
          <w:szCs w:val="24"/>
        </w:rPr>
        <w:t>Por ello, CEOE y CEPYME reiteran su petición al Gobierno para que adopte medidas a la mayor brevedad para reconducir la situación, al tiempo que llaman al fin de este tipo de actos de bloqueo que se están realizando estos días por parte de un sector minoritario del transporte por carretera.</w:t>
      </w:r>
    </w:p>
    <w:p w14:paraId="2D4A1C5C" w14:textId="77777777" w:rsidR="009A5886" w:rsidRPr="00A23006" w:rsidRDefault="009A5886" w:rsidP="00E63862">
      <w:pPr>
        <w:jc w:val="right"/>
        <w:rPr>
          <w:rFonts w:ascii="Tahoma" w:hAnsi="Tahoma" w:cs="Tahoma"/>
          <w:bCs/>
          <w:sz w:val="22"/>
          <w:szCs w:val="22"/>
        </w:rPr>
      </w:pPr>
    </w:p>
    <w:sectPr w:rsidR="009A5886" w:rsidRPr="00A23006" w:rsidSect="00237893">
      <w:headerReference w:type="default" r:id="rId14"/>
      <w:footerReference w:type="even" r:id="rId15"/>
      <w:footerReference w:type="default" r:id="rId16"/>
      <w:pgSz w:w="11906" w:h="16838"/>
      <w:pgMar w:top="1418" w:right="849"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F8D58" w14:textId="77777777" w:rsidR="00CA619B" w:rsidRDefault="00CA619B">
      <w:r>
        <w:separator/>
      </w:r>
    </w:p>
  </w:endnote>
  <w:endnote w:type="continuationSeparator" w:id="0">
    <w:p w14:paraId="14E7671E"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0EB42"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5B2DE3DE"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43412"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AE2A30">
      <w:rPr>
        <w:rStyle w:val="Nmerodepgina"/>
        <w:noProof/>
        <w:sz w:val="11"/>
        <w:szCs w:val="11"/>
      </w:rPr>
      <w:t>1</w:t>
    </w:r>
    <w:r>
      <w:rPr>
        <w:rStyle w:val="Nmerodepgina"/>
        <w:sz w:val="11"/>
        <w:szCs w:val="11"/>
      </w:rPr>
      <w:fldChar w:fldCharType="end"/>
    </w:r>
  </w:p>
  <w:p w14:paraId="69BE71E0"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6BED4F6" wp14:editId="61FC969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3229112B" wp14:editId="6C8465F3">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0EFC99C0"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0BA30B3B"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229112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0EFC99C0"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0BA30B3B"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2E48187C" wp14:editId="1EE0149B">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158343B2" wp14:editId="67C8BEC8">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EA0FEC9" w14:textId="77777777" w:rsidR="00A90926" w:rsidRPr="009B267A" w:rsidRDefault="000F15E5"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615B4A9F"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8343B2"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EA0FEC9" w14:textId="77777777" w:rsidR="00A90926" w:rsidRPr="009B267A" w:rsidRDefault="000F15E5"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615B4A9F" w14:textId="77777777" w:rsidR="00A90926" w:rsidRPr="00C00842" w:rsidRDefault="00A90926">
                    <w:pPr>
                      <w:rPr>
                        <w:sz w:val="18"/>
                        <w:szCs w:val="18"/>
                      </w:rPr>
                    </w:pPr>
                  </w:p>
                </w:txbxContent>
              </v:textbox>
            </v:shape>
          </w:pict>
        </mc:Fallback>
      </mc:AlternateContent>
    </w:r>
  </w:p>
  <w:p w14:paraId="4A238853"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1B4BE490" wp14:editId="498C1CFD">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1F40E3FD" wp14:editId="17771EBB">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4FE299CA" wp14:editId="4332BA84">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77344470" w14:textId="77777777" w:rsidR="00A90926" w:rsidRPr="00C00842" w:rsidRDefault="000F15E5"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E299CA"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77344470" w14:textId="77777777" w:rsidR="00A90926" w:rsidRPr="00C00842" w:rsidRDefault="000F15E5"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0C2A3585" wp14:editId="4A53E17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4C413950" w14:textId="77777777" w:rsidR="00A90926" w:rsidRPr="00C00842" w:rsidRDefault="000F15E5"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2A3585"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4C413950" w14:textId="77777777" w:rsidR="00A90926" w:rsidRPr="00C00842" w:rsidRDefault="000F15E5"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EC825" w14:textId="77777777" w:rsidR="00CA619B" w:rsidRDefault="00CA619B">
      <w:r>
        <w:separator/>
      </w:r>
    </w:p>
  </w:footnote>
  <w:footnote w:type="continuationSeparator" w:id="0">
    <w:p w14:paraId="567573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D5EC5"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6D35E844" wp14:editId="481C74EF">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59996F3A"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6E4CDEBB"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1609A3E6"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1.5pt;height:205.35pt" o:bullet="t">
        <v:imagedata r:id="rId1" o:title="feda_logo_con_malla_201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23505E"/>
    <w:multiLevelType w:val="hybridMultilevel"/>
    <w:tmpl w:val="D3B448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50B311A"/>
    <w:multiLevelType w:val="hybridMultilevel"/>
    <w:tmpl w:val="D8B099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C4E3443"/>
    <w:multiLevelType w:val="hybridMultilevel"/>
    <w:tmpl w:val="40E05996"/>
    <w:lvl w:ilvl="0" w:tplc="0C0A0001">
      <w:start w:val="1"/>
      <w:numFmt w:val="bullet"/>
      <w:lvlText w:val=""/>
      <w:lvlJc w:val="left"/>
      <w:pPr>
        <w:ind w:left="784" w:hanging="360"/>
      </w:pPr>
      <w:rPr>
        <w:rFonts w:ascii="Symbol" w:hAnsi="Symbol" w:hint="default"/>
      </w:rPr>
    </w:lvl>
    <w:lvl w:ilvl="1" w:tplc="0C0A0003">
      <w:start w:val="1"/>
      <w:numFmt w:val="bullet"/>
      <w:lvlText w:val="o"/>
      <w:lvlJc w:val="left"/>
      <w:pPr>
        <w:ind w:left="1504" w:hanging="360"/>
      </w:pPr>
      <w:rPr>
        <w:rFonts w:ascii="Courier New" w:hAnsi="Courier New" w:cs="Courier New" w:hint="default"/>
      </w:rPr>
    </w:lvl>
    <w:lvl w:ilvl="2" w:tplc="0C0A0005">
      <w:start w:val="1"/>
      <w:numFmt w:val="bullet"/>
      <w:lvlText w:val=""/>
      <w:lvlJc w:val="left"/>
      <w:pPr>
        <w:ind w:left="2224" w:hanging="360"/>
      </w:pPr>
      <w:rPr>
        <w:rFonts w:ascii="Wingdings" w:hAnsi="Wingdings" w:hint="default"/>
      </w:rPr>
    </w:lvl>
    <w:lvl w:ilvl="3" w:tplc="0C0A0001">
      <w:start w:val="1"/>
      <w:numFmt w:val="bullet"/>
      <w:lvlText w:val=""/>
      <w:lvlJc w:val="left"/>
      <w:pPr>
        <w:ind w:left="2944" w:hanging="360"/>
      </w:pPr>
      <w:rPr>
        <w:rFonts w:ascii="Symbol" w:hAnsi="Symbol" w:hint="default"/>
      </w:rPr>
    </w:lvl>
    <w:lvl w:ilvl="4" w:tplc="0C0A0003">
      <w:start w:val="1"/>
      <w:numFmt w:val="bullet"/>
      <w:lvlText w:val="o"/>
      <w:lvlJc w:val="left"/>
      <w:pPr>
        <w:ind w:left="3664" w:hanging="360"/>
      </w:pPr>
      <w:rPr>
        <w:rFonts w:ascii="Courier New" w:hAnsi="Courier New" w:cs="Courier New" w:hint="default"/>
      </w:rPr>
    </w:lvl>
    <w:lvl w:ilvl="5" w:tplc="0C0A0005">
      <w:start w:val="1"/>
      <w:numFmt w:val="bullet"/>
      <w:lvlText w:val=""/>
      <w:lvlJc w:val="left"/>
      <w:pPr>
        <w:ind w:left="4384" w:hanging="360"/>
      </w:pPr>
      <w:rPr>
        <w:rFonts w:ascii="Wingdings" w:hAnsi="Wingdings" w:hint="default"/>
      </w:rPr>
    </w:lvl>
    <w:lvl w:ilvl="6" w:tplc="0C0A0001">
      <w:start w:val="1"/>
      <w:numFmt w:val="bullet"/>
      <w:lvlText w:val=""/>
      <w:lvlJc w:val="left"/>
      <w:pPr>
        <w:ind w:left="5104" w:hanging="360"/>
      </w:pPr>
      <w:rPr>
        <w:rFonts w:ascii="Symbol" w:hAnsi="Symbol" w:hint="default"/>
      </w:rPr>
    </w:lvl>
    <w:lvl w:ilvl="7" w:tplc="0C0A0003">
      <w:start w:val="1"/>
      <w:numFmt w:val="bullet"/>
      <w:lvlText w:val="o"/>
      <w:lvlJc w:val="left"/>
      <w:pPr>
        <w:ind w:left="5824" w:hanging="360"/>
      </w:pPr>
      <w:rPr>
        <w:rFonts w:ascii="Courier New" w:hAnsi="Courier New" w:cs="Courier New" w:hint="default"/>
      </w:rPr>
    </w:lvl>
    <w:lvl w:ilvl="8" w:tplc="0C0A0005">
      <w:start w:val="1"/>
      <w:numFmt w:val="bullet"/>
      <w:lvlText w:val=""/>
      <w:lvlJc w:val="left"/>
      <w:pPr>
        <w:ind w:left="6544" w:hanging="360"/>
      </w:pPr>
      <w:rPr>
        <w:rFonts w:ascii="Wingdings" w:hAnsi="Wingdings" w:hint="default"/>
      </w:rPr>
    </w:lvl>
  </w:abstractNum>
  <w:abstractNum w:abstractNumId="11"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16042F9"/>
    <w:multiLevelType w:val="hybridMultilevel"/>
    <w:tmpl w:val="177AF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1DE1C8E"/>
    <w:multiLevelType w:val="hybridMultilevel"/>
    <w:tmpl w:val="1F2C33EA"/>
    <w:lvl w:ilvl="0" w:tplc="FED28208">
      <w:start w:val="1"/>
      <w:numFmt w:val="bullet"/>
      <w:lvlText w:val=""/>
      <w:lvlPicBulletId w:val="0"/>
      <w:lvlJc w:val="righ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4983DBD"/>
    <w:multiLevelType w:val="hybridMultilevel"/>
    <w:tmpl w:val="535C84D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15EF2FE4"/>
    <w:multiLevelType w:val="hybridMultilevel"/>
    <w:tmpl w:val="D6C8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7A373CA"/>
    <w:multiLevelType w:val="hybridMultilevel"/>
    <w:tmpl w:val="A69AF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BD56759"/>
    <w:multiLevelType w:val="hybridMultilevel"/>
    <w:tmpl w:val="FD94E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F2D2967"/>
    <w:multiLevelType w:val="hybridMultilevel"/>
    <w:tmpl w:val="037E77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1A208EE"/>
    <w:multiLevelType w:val="hybridMultilevel"/>
    <w:tmpl w:val="947E42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D402164"/>
    <w:multiLevelType w:val="multilevel"/>
    <w:tmpl w:val="F8E63F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4CD66B5"/>
    <w:multiLevelType w:val="hybridMultilevel"/>
    <w:tmpl w:val="E79CF5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B392D03"/>
    <w:multiLevelType w:val="hybridMultilevel"/>
    <w:tmpl w:val="FFA28D1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416E4EF6"/>
    <w:multiLevelType w:val="hybridMultilevel"/>
    <w:tmpl w:val="F7C02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19D5446"/>
    <w:multiLevelType w:val="hybridMultilevel"/>
    <w:tmpl w:val="7D0EE1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3060A14"/>
    <w:multiLevelType w:val="hybridMultilevel"/>
    <w:tmpl w:val="B5BED4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5C53BAC"/>
    <w:multiLevelType w:val="hybridMultilevel"/>
    <w:tmpl w:val="D1A42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B88497C"/>
    <w:multiLevelType w:val="multilevel"/>
    <w:tmpl w:val="9A0A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865752"/>
    <w:multiLevelType w:val="hybridMultilevel"/>
    <w:tmpl w:val="62469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E496DD0"/>
    <w:multiLevelType w:val="hybridMultilevel"/>
    <w:tmpl w:val="166CAE4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2" w15:restartNumberingAfterBreak="0">
    <w:nsid w:val="5F6B5204"/>
    <w:multiLevelType w:val="hybridMultilevel"/>
    <w:tmpl w:val="4C7808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544D43"/>
    <w:multiLevelType w:val="multilevel"/>
    <w:tmpl w:val="8AA8BD96"/>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34" w15:restartNumberingAfterBreak="0">
    <w:nsid w:val="6382416A"/>
    <w:multiLevelType w:val="hybridMultilevel"/>
    <w:tmpl w:val="7988E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9831DE9"/>
    <w:multiLevelType w:val="hybridMultilevel"/>
    <w:tmpl w:val="7BB40D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7" w15:restartNumberingAfterBreak="0">
    <w:nsid w:val="6C3C7954"/>
    <w:multiLevelType w:val="hybridMultilevel"/>
    <w:tmpl w:val="C7A0E7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0ED0E11"/>
    <w:multiLevelType w:val="hybridMultilevel"/>
    <w:tmpl w:val="B86C9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10C1A09"/>
    <w:multiLevelType w:val="hybridMultilevel"/>
    <w:tmpl w:val="E05A69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41D3F10"/>
    <w:multiLevelType w:val="hybridMultilevel"/>
    <w:tmpl w:val="F266BF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62127FF"/>
    <w:multiLevelType w:val="hybridMultilevel"/>
    <w:tmpl w:val="C74E9E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C6032C3"/>
    <w:multiLevelType w:val="hybridMultilevel"/>
    <w:tmpl w:val="3CD8BE24"/>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43" w15:restartNumberingAfterBreak="0">
    <w:nsid w:val="7D5A2CB6"/>
    <w:multiLevelType w:val="hybridMultilevel"/>
    <w:tmpl w:val="18200A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6"/>
  </w:num>
  <w:num w:numId="2">
    <w:abstractNumId w:val="6"/>
  </w:num>
  <w:num w:numId="3">
    <w:abstractNumId w:val="2"/>
  </w:num>
  <w:num w:numId="4">
    <w:abstractNumId w:val="1"/>
  </w:num>
  <w:num w:numId="5">
    <w:abstractNumId w:val="0"/>
  </w:num>
  <w:num w:numId="6">
    <w:abstractNumId w:val="43"/>
  </w:num>
  <w:num w:numId="7">
    <w:abstractNumId w:val="23"/>
  </w:num>
  <w:num w:numId="8">
    <w:abstractNumId w:val="38"/>
  </w:num>
  <w:num w:numId="9">
    <w:abstractNumId w:val="17"/>
  </w:num>
  <w:num w:numId="10">
    <w:abstractNumId w:val="34"/>
  </w:num>
  <w:num w:numId="11">
    <w:abstractNumId w:val="33"/>
  </w:num>
  <w:num w:numId="12">
    <w:abstractNumId w:val="42"/>
  </w:num>
  <w:num w:numId="13">
    <w:abstractNumId w:val="28"/>
  </w:num>
  <w:num w:numId="14">
    <w:abstractNumId w:val="18"/>
  </w:num>
  <w:num w:numId="15">
    <w:abstractNumId w:val="29"/>
  </w:num>
  <w:num w:numId="16">
    <w:abstractNumId w:val="16"/>
  </w:num>
  <w:num w:numId="17">
    <w:abstractNumId w:val="40"/>
  </w:num>
  <w:num w:numId="18">
    <w:abstractNumId w:val="12"/>
  </w:num>
  <w:num w:numId="19">
    <w:abstractNumId w:val="24"/>
  </w:num>
  <w:num w:numId="20">
    <w:abstractNumId w:val="39"/>
  </w:num>
  <w:num w:numId="21">
    <w:abstractNumId w:val="21"/>
  </w:num>
  <w:num w:numId="22">
    <w:abstractNumId w:val="25"/>
  </w:num>
  <w:num w:numId="23">
    <w:abstractNumId w:val="15"/>
  </w:num>
  <w:num w:numId="24">
    <w:abstractNumId w:val="30"/>
  </w:num>
  <w:num w:numId="25">
    <w:abstractNumId w:val="27"/>
  </w:num>
  <w:num w:numId="26">
    <w:abstractNumId w:val="7"/>
  </w:num>
  <w:num w:numId="27">
    <w:abstractNumId w:val="8"/>
  </w:num>
  <w:num w:numId="28">
    <w:abstractNumId w:val="22"/>
  </w:num>
  <w:num w:numId="29">
    <w:abstractNumId w:val="20"/>
  </w:num>
  <w:num w:numId="30">
    <w:abstractNumId w:val="37"/>
  </w:num>
  <w:num w:numId="31">
    <w:abstractNumId w:val="32"/>
  </w:num>
  <w:num w:numId="32">
    <w:abstractNumId w:val="26"/>
  </w:num>
  <w:num w:numId="33">
    <w:abstractNumId w:val="14"/>
  </w:num>
  <w:num w:numId="34">
    <w:abstractNumId w:val="35"/>
  </w:num>
  <w:num w:numId="35">
    <w:abstractNumId w:val="10"/>
  </w:num>
  <w:num w:numId="36">
    <w:abstractNumId w:val="9"/>
  </w:num>
  <w:num w:numId="37">
    <w:abstractNumId w:val="11"/>
  </w:num>
  <w:num w:numId="38">
    <w:abstractNumId w:val="19"/>
  </w:num>
  <w:num w:numId="39">
    <w:abstractNumId w:val="13"/>
  </w:num>
  <w:num w:numId="40">
    <w:abstractNumId w:val="31"/>
  </w:num>
  <w:num w:numId="41">
    <w:abstractNumId w:val="4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5E5"/>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1BE4"/>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6067"/>
    <w:rsid w:val="00A86844"/>
    <w:rsid w:val="00A86E64"/>
    <w:rsid w:val="00A90316"/>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1B8F924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ww.feda.es/feda/asociaciones-junta-directiva/item/6778-asociacion-de-transportes-de-mercancias-de-albacet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etm.e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epyme.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ceoe.es/es" TargetMode="External"/><Relationship Id="rId4" Type="http://schemas.openxmlformats.org/officeDocument/2006/relationships/settings" Target="settings.xml"/><Relationship Id="rId9" Type="http://schemas.openxmlformats.org/officeDocument/2006/relationships/hyperlink" Target="https://cecam.es/"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61C19-BDE7-4DBC-A3BA-916057966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306</Words>
  <Characters>1934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2236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3</cp:revision>
  <cp:lastPrinted>2021-03-16T11:17:00Z</cp:lastPrinted>
  <dcterms:created xsi:type="dcterms:W3CDTF">2022-03-17T11:45:00Z</dcterms:created>
  <dcterms:modified xsi:type="dcterms:W3CDTF">2022-03-17T12:35:00Z</dcterms:modified>
</cp:coreProperties>
</file>