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8DE93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087F5AAA" w14:textId="77777777"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14:paraId="18C5D426" w14:textId="77777777" w:rsidR="00E63862" w:rsidRPr="002E6803" w:rsidRDefault="0082053F" w:rsidP="00BE1132">
      <w:pPr>
        <w:jc w:val="right"/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 xml:space="preserve">Albacete, </w:t>
      </w:r>
      <w:r w:rsidR="00BE1132" w:rsidRPr="002E6803">
        <w:rPr>
          <w:rFonts w:ascii="Tahoma" w:hAnsi="Tahoma" w:cs="Tahoma"/>
          <w:bCs/>
          <w:sz w:val="22"/>
          <w:szCs w:val="22"/>
        </w:rPr>
        <w:t>30</w:t>
      </w:r>
      <w:r w:rsidR="00405CF2" w:rsidRPr="002E6803">
        <w:rPr>
          <w:rFonts w:ascii="Tahoma" w:hAnsi="Tahoma" w:cs="Tahoma"/>
          <w:bCs/>
          <w:sz w:val="22"/>
          <w:szCs w:val="22"/>
        </w:rPr>
        <w:t xml:space="preserve"> marzo</w:t>
      </w:r>
      <w:r w:rsidR="009406A2" w:rsidRPr="002E6803">
        <w:rPr>
          <w:rFonts w:ascii="Tahoma" w:hAnsi="Tahoma" w:cs="Tahoma"/>
          <w:bCs/>
          <w:sz w:val="22"/>
          <w:szCs w:val="22"/>
        </w:rPr>
        <w:t xml:space="preserve"> de</w:t>
      </w:r>
      <w:r w:rsidRPr="002E6803">
        <w:rPr>
          <w:rFonts w:ascii="Tahoma" w:hAnsi="Tahoma" w:cs="Tahoma"/>
          <w:bCs/>
          <w:sz w:val="22"/>
          <w:szCs w:val="22"/>
        </w:rPr>
        <w:t xml:space="preserve"> 202</w:t>
      </w:r>
      <w:r w:rsidR="00044A60" w:rsidRPr="002E6803">
        <w:rPr>
          <w:rFonts w:ascii="Tahoma" w:hAnsi="Tahoma" w:cs="Tahoma"/>
          <w:bCs/>
          <w:sz w:val="22"/>
          <w:szCs w:val="22"/>
        </w:rPr>
        <w:t>2</w:t>
      </w:r>
    </w:p>
    <w:p w14:paraId="7868659B" w14:textId="77777777" w:rsidR="00BE1132" w:rsidRDefault="00BE1132" w:rsidP="00BE1132">
      <w:pPr>
        <w:jc w:val="right"/>
        <w:rPr>
          <w:rFonts w:ascii="Tahoma" w:hAnsi="Tahoma" w:cs="Tahoma"/>
          <w:bCs/>
          <w:szCs w:val="24"/>
        </w:rPr>
      </w:pPr>
    </w:p>
    <w:p w14:paraId="580EE72A" w14:textId="77777777" w:rsidR="00BE1132" w:rsidRDefault="00BE1132" w:rsidP="00BE1132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El</w:t>
      </w:r>
      <w:r w:rsidR="00B8082F">
        <w:rPr>
          <w:rFonts w:ascii="Tahoma" w:hAnsi="Tahoma" w:cs="Tahoma"/>
          <w:b/>
          <w:bCs/>
          <w:sz w:val="32"/>
          <w:szCs w:val="32"/>
        </w:rPr>
        <w:t xml:space="preserve"> primer IN-FEDA 2022 abordará este</w:t>
      </w:r>
      <w:r>
        <w:rPr>
          <w:rFonts w:ascii="Tahoma" w:hAnsi="Tahoma" w:cs="Tahoma"/>
          <w:b/>
          <w:bCs/>
          <w:sz w:val="32"/>
          <w:szCs w:val="32"/>
        </w:rPr>
        <w:t xml:space="preserve"> viernes las claves para la gestión logística tras la pandemia</w:t>
      </w:r>
    </w:p>
    <w:p w14:paraId="4EC719D6" w14:textId="77777777" w:rsidR="00BE1132" w:rsidRDefault="00BE1132" w:rsidP="00BE1132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7370FF1" w14:textId="77777777" w:rsidR="00BE1132" w:rsidRPr="002E6803" w:rsidRDefault="00BE1132" w:rsidP="00BE1132">
      <w:pPr>
        <w:pStyle w:val="Prrafodelista"/>
        <w:numPr>
          <w:ilvl w:val="0"/>
          <w:numId w:val="45"/>
        </w:numPr>
        <w:spacing w:after="160" w:line="240" w:lineRule="auto"/>
        <w:jc w:val="center"/>
        <w:rPr>
          <w:rFonts w:ascii="Tahoma" w:eastAsiaTheme="minorHAnsi" w:hAnsi="Tahoma" w:cs="Tahoma"/>
          <w:b/>
        </w:rPr>
      </w:pPr>
      <w:r w:rsidRPr="002E6803">
        <w:rPr>
          <w:rFonts w:ascii="Tahoma" w:eastAsiaTheme="minorHAnsi" w:hAnsi="Tahoma" w:cs="Tahoma"/>
          <w:b/>
        </w:rPr>
        <w:t>Cuenta con el apoyo de instituciones tan importantes a nivel europeo como la Enterprise Europe Network, y a nivel regional como IPEX y CECAM, y la tradicional colaboración de BBVA, junto a la Dirección Técnica de la Asociación de Importadores y Exportadores de Albacete, ADIEX</w:t>
      </w:r>
    </w:p>
    <w:p w14:paraId="266B6B4A" w14:textId="77777777" w:rsidR="00BE1132" w:rsidRDefault="00BE1132" w:rsidP="00E63862">
      <w:pPr>
        <w:jc w:val="right"/>
        <w:rPr>
          <w:rFonts w:ascii="Tahoma" w:hAnsi="Tahoma" w:cs="Tahoma"/>
          <w:bCs/>
          <w:szCs w:val="24"/>
        </w:rPr>
      </w:pPr>
    </w:p>
    <w:p w14:paraId="01FFCE74" w14:textId="77777777" w:rsidR="001E4EB9" w:rsidRDefault="001E4EB9" w:rsidP="006B67D6">
      <w:pPr>
        <w:rPr>
          <w:rFonts w:cs="Arial"/>
          <w:i/>
          <w:iCs/>
        </w:rPr>
      </w:pPr>
      <w:bookmarkStart w:id="0" w:name="_Hlk85794694"/>
    </w:p>
    <w:p w14:paraId="4D9FE014" w14:textId="0CEC5CC7" w:rsidR="00A62BAB" w:rsidRPr="002E6803" w:rsidRDefault="00BE1132" w:rsidP="00BE1132">
      <w:pPr>
        <w:spacing w:after="160"/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</w:pP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Este viernes, día 1 de abril, se celebra el primer IN-FEDA 2022, que se iniciará a las 10,00 horas. 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Desayuno dINámico </w:t>
      </w:r>
      <w:hyperlink r:id="rId8" w:history="1">
        <w:r w:rsidRPr="002E6803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"Claves para la gestión logística tras la pandemia”</w:t>
        </w:r>
      </w:hyperlink>
      <w:r w:rsidRPr="002E6803">
        <w:rPr>
          <w:rFonts w:ascii="Tahoma" w:eastAsiaTheme="minorHAnsi" w:hAnsi="Tahoma" w:cs="Tahoma"/>
          <w:color w:val="0563C1" w:themeColor="hyperlink"/>
          <w:sz w:val="22"/>
          <w:szCs w:val="22"/>
          <w:u w:val="single"/>
          <w:lang w:val="es-ES" w:eastAsia="en-US"/>
        </w:rPr>
        <w:t>,</w:t>
      </w:r>
      <w:r w:rsidR="00A62BAB"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que 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estará a cargo</w:t>
      </w:r>
      <w:r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de </w:t>
      </w:r>
      <w:r w:rsidR="00A62BAB"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9" w:history="1">
        <w:r w:rsidR="00A62BAB" w:rsidRPr="002E6803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Tomás Martínez</w:t>
        </w:r>
      </w:hyperlink>
      <w:r w:rsidR="00A62BAB" w:rsidRPr="002E6803">
        <w:rPr>
          <w:rFonts w:ascii="Tahoma" w:eastAsiaTheme="minorHAnsi" w:hAnsi="Tahoma" w:cs="Tahoma"/>
          <w:b/>
          <w:color w:val="0563C1" w:themeColor="hyperlink"/>
          <w:sz w:val="22"/>
          <w:szCs w:val="22"/>
          <w:u w:val="single"/>
          <w:lang w:val="es-ES" w:eastAsia="en-US"/>
        </w:rPr>
        <w:t>,</w:t>
      </w:r>
      <w:r w:rsidR="00A62BAB" w:rsidRPr="002E6803">
        <w:rPr>
          <w:rFonts w:ascii="Tahoma" w:eastAsiaTheme="minorHAnsi" w:hAnsi="Tahoma" w:cs="Tahoma"/>
          <w:b/>
          <w:color w:val="0563C1" w:themeColor="hyperlink"/>
          <w:sz w:val="22"/>
          <w:szCs w:val="22"/>
          <w:lang w:val="es-ES" w:eastAsia="en-US"/>
        </w:rPr>
        <w:t xml:space="preserve"> 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j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efe de Proyecto en consultoría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,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participando en diferentes proyectos de mejora de las operaciones en empresas de sectores químico y del mueble. En la actualidad, es 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d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irector de Operaciones del Grupo Pikolinos y como tal, ha desarrollado y gestiona la 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c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adena de 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s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uministro de la compañía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,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optimizando la productividad y los costes. Imparte clases de Dirección de Operaciones y Cadena de Suministro en EDEM, </w:t>
      </w:r>
      <w:hyperlink r:id="rId10" w:history="1">
        <w:r w:rsidR="00A62BAB" w:rsidRPr="002E6803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Escuela de Negocios FEDA</w:t>
        </w:r>
      </w:hyperlink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, Fundesem, en la Universidad Miguel Hern</w:t>
      </w:r>
      <w:r w:rsidR="00542CD0">
        <w:rPr>
          <w:rFonts w:ascii="Tahoma" w:eastAsiaTheme="minorHAnsi" w:hAnsi="Tahoma" w:cs="Tahoma"/>
          <w:sz w:val="22"/>
          <w:szCs w:val="22"/>
          <w:lang w:val="es-ES" w:eastAsia="en-US"/>
        </w:rPr>
        <w:t>á</w:t>
      </w:r>
      <w:r w:rsidR="00A62BAB"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ndez (U.M.H.) y en la Asociación para el Desarrollo de la Logística (A.D.L.). </w:t>
      </w:r>
    </w:p>
    <w:p w14:paraId="096431FE" w14:textId="77777777" w:rsidR="00A62BAB" w:rsidRPr="002E6803" w:rsidRDefault="00BE1132" w:rsidP="002E6803">
      <w:pPr>
        <w:shd w:val="clear" w:color="auto" w:fill="FFFFFF"/>
        <w:spacing w:after="150"/>
        <w:rPr>
          <w:rFonts w:ascii="Tahoma" w:hAnsi="Tahoma" w:cs="Tahoma"/>
          <w:sz w:val="22"/>
          <w:szCs w:val="22"/>
          <w:lang w:val="es-ES"/>
        </w:rPr>
      </w:pPr>
      <w:r w:rsidRPr="002E6803">
        <w:rPr>
          <w:rFonts w:ascii="Tahoma" w:hAnsi="Tahoma" w:cs="Tahoma"/>
          <w:sz w:val="22"/>
          <w:szCs w:val="22"/>
          <w:lang w:val="es-ES"/>
        </w:rPr>
        <w:t xml:space="preserve">Esta jornada parte del </w:t>
      </w:r>
      <w:r w:rsidR="00A62BAB" w:rsidRPr="002E6803">
        <w:rPr>
          <w:rFonts w:ascii="Tahoma" w:hAnsi="Tahoma" w:cs="Tahoma"/>
          <w:sz w:val="22"/>
          <w:szCs w:val="22"/>
          <w:lang w:val="es-ES"/>
        </w:rPr>
        <w:t>entorno VUCA (</w:t>
      </w:r>
      <w:r w:rsidR="00A62BAB" w:rsidRPr="002E6803">
        <w:rPr>
          <w:rFonts w:ascii="Tahoma" w:hAnsi="Tahoma" w:cs="Tahoma"/>
          <w:bCs/>
          <w:sz w:val="22"/>
          <w:szCs w:val="22"/>
          <w:lang w:val="es-ES"/>
        </w:rPr>
        <w:t>volá</w:t>
      </w:r>
      <w:r w:rsidR="002E6803" w:rsidRPr="002E6803">
        <w:rPr>
          <w:rFonts w:ascii="Tahoma" w:hAnsi="Tahoma" w:cs="Tahoma"/>
          <w:bCs/>
          <w:sz w:val="22"/>
          <w:szCs w:val="22"/>
          <w:lang w:val="es-ES"/>
        </w:rPr>
        <w:t>til, incierto, complejo y ambiguo</w:t>
      </w:r>
      <w:r w:rsidR="00A62BAB" w:rsidRPr="002E6803">
        <w:rPr>
          <w:rFonts w:ascii="Tahoma" w:hAnsi="Tahoma" w:cs="Tahoma"/>
          <w:sz w:val="22"/>
          <w:szCs w:val="22"/>
          <w:lang w:val="es-ES"/>
        </w:rPr>
        <w:t>)</w:t>
      </w:r>
      <w:r w:rsidRPr="002E6803">
        <w:rPr>
          <w:rFonts w:ascii="Tahoma" w:hAnsi="Tahoma" w:cs="Tahoma"/>
          <w:sz w:val="22"/>
          <w:szCs w:val="22"/>
          <w:lang w:val="es-ES"/>
        </w:rPr>
        <w:t xml:space="preserve"> en el que vivimos.</w:t>
      </w:r>
      <w:r w:rsidR="00A62BAB" w:rsidRPr="002E6803">
        <w:rPr>
          <w:rFonts w:ascii="Tahoma" w:hAnsi="Tahoma" w:cs="Tahoma"/>
          <w:sz w:val="22"/>
          <w:szCs w:val="22"/>
          <w:lang w:val="es-ES"/>
        </w:rPr>
        <w:t xml:space="preserve"> Pandemia, estabilidad de Europa, guerra en Ucrania… En la actualidad, las empresas se enfrentan a un gran reto orientado a una </w:t>
      </w:r>
      <w:r w:rsidR="00A62BAB" w:rsidRPr="002E6803">
        <w:rPr>
          <w:rFonts w:ascii="Tahoma" w:hAnsi="Tahoma" w:cs="Tahoma"/>
          <w:bCs/>
          <w:sz w:val="22"/>
          <w:szCs w:val="22"/>
          <w:lang w:val="es-ES"/>
        </w:rPr>
        <w:t>nueva forma de hacer las cosas y abaratar costes</w:t>
      </w:r>
      <w:r w:rsidR="00A62BAB" w:rsidRPr="002E6803">
        <w:rPr>
          <w:rFonts w:ascii="Tahoma" w:hAnsi="Tahoma" w:cs="Tahoma"/>
          <w:sz w:val="22"/>
          <w:szCs w:val="22"/>
          <w:lang w:val="es-ES"/>
        </w:rPr>
        <w:t xml:space="preserve">. En este desayuno dinámico </w:t>
      </w:r>
      <w:r w:rsidR="002E6803" w:rsidRPr="002E6803">
        <w:rPr>
          <w:rFonts w:ascii="Tahoma" w:hAnsi="Tahoma" w:cs="Tahoma"/>
          <w:sz w:val="22"/>
          <w:szCs w:val="22"/>
          <w:lang w:val="es-ES"/>
        </w:rPr>
        <w:t>se abordarán</w:t>
      </w:r>
      <w:r w:rsidR="00A62BAB" w:rsidRPr="002E6803">
        <w:rPr>
          <w:rFonts w:ascii="Tahoma" w:hAnsi="Tahoma" w:cs="Tahoma"/>
          <w:sz w:val="22"/>
          <w:szCs w:val="22"/>
          <w:lang w:val="es-ES"/>
        </w:rPr>
        <w:t xml:space="preserve"> temas tan importantes en este contexto como:  </w:t>
      </w:r>
    </w:p>
    <w:p w14:paraId="63DE95C4" w14:textId="77777777" w:rsidR="002E6803" w:rsidRDefault="00A62BAB" w:rsidP="004A43A1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hAnsi="Tahoma" w:cs="Tahoma"/>
          <w:sz w:val="22"/>
          <w:szCs w:val="22"/>
          <w:lang w:val="es-ES"/>
        </w:rPr>
      </w:pPr>
      <w:r w:rsidRPr="002E6803">
        <w:rPr>
          <w:rFonts w:ascii="Tahoma" w:hAnsi="Tahoma" w:cs="Tahoma"/>
          <w:b/>
          <w:bCs/>
          <w:sz w:val="22"/>
          <w:szCs w:val="22"/>
          <w:lang w:val="es-ES"/>
        </w:rPr>
        <w:t>Riesgos de aprovisionamiento</w:t>
      </w:r>
      <w:r w:rsidRPr="002E6803">
        <w:rPr>
          <w:rFonts w:ascii="Tahoma" w:hAnsi="Tahoma" w:cs="Tahoma"/>
          <w:sz w:val="22"/>
          <w:szCs w:val="22"/>
          <w:lang w:val="es-ES"/>
        </w:rPr>
        <w:t>: Cómo evita</w:t>
      </w:r>
      <w:r w:rsidR="002E6803" w:rsidRPr="002E6803">
        <w:rPr>
          <w:rFonts w:ascii="Tahoma" w:hAnsi="Tahoma" w:cs="Tahoma"/>
          <w:sz w:val="22"/>
          <w:szCs w:val="22"/>
          <w:lang w:val="es-ES"/>
        </w:rPr>
        <w:t>r</w:t>
      </w:r>
      <w:r w:rsidRPr="002E6803">
        <w:rPr>
          <w:rFonts w:ascii="Tahoma" w:hAnsi="Tahoma" w:cs="Tahoma"/>
          <w:sz w:val="22"/>
          <w:szCs w:val="22"/>
          <w:lang w:val="es-ES"/>
        </w:rPr>
        <w:t xml:space="preserve"> la temida disrupción de nuestra cadena de suministro.</w:t>
      </w:r>
    </w:p>
    <w:p w14:paraId="6D247EC1" w14:textId="77777777" w:rsidR="00A62BAB" w:rsidRPr="002E6803" w:rsidRDefault="00A62BAB" w:rsidP="004A43A1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hAnsi="Tahoma" w:cs="Tahoma"/>
          <w:sz w:val="22"/>
          <w:szCs w:val="22"/>
          <w:lang w:val="es-ES"/>
        </w:rPr>
      </w:pPr>
      <w:r w:rsidRPr="002E6803">
        <w:rPr>
          <w:rFonts w:ascii="Tahoma" w:hAnsi="Tahoma" w:cs="Tahoma"/>
          <w:b/>
          <w:bCs/>
          <w:sz w:val="22"/>
          <w:szCs w:val="22"/>
          <w:lang w:val="es-ES"/>
        </w:rPr>
        <w:t>Incremento de costes del transporte y las materias primas</w:t>
      </w:r>
      <w:r w:rsidRPr="002E6803">
        <w:rPr>
          <w:rFonts w:ascii="Tahoma" w:hAnsi="Tahoma" w:cs="Tahoma"/>
          <w:bCs/>
          <w:sz w:val="22"/>
          <w:szCs w:val="22"/>
          <w:lang w:val="es-ES"/>
        </w:rPr>
        <w:t>: </w:t>
      </w:r>
      <w:r w:rsidRPr="002E6803">
        <w:rPr>
          <w:rFonts w:ascii="Tahoma" w:hAnsi="Tahoma" w:cs="Tahoma"/>
          <w:sz w:val="22"/>
          <w:szCs w:val="22"/>
          <w:lang w:val="es-ES"/>
        </w:rPr>
        <w:t>Impactos en el negocio y medidas paliativas.</w:t>
      </w:r>
    </w:p>
    <w:p w14:paraId="2C1FAA4D" w14:textId="77777777" w:rsidR="002E6803" w:rsidRPr="002E6803" w:rsidRDefault="00A62BAB" w:rsidP="006C246C">
      <w:pPr>
        <w:numPr>
          <w:ilvl w:val="0"/>
          <w:numId w:val="44"/>
        </w:numPr>
        <w:shd w:val="clear" w:color="auto" w:fill="FFFFFF"/>
        <w:spacing w:before="100" w:beforeAutospacing="1" w:after="160" w:afterAutospacing="1" w:line="259" w:lineRule="auto"/>
        <w:ind w:left="375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2E6803">
        <w:rPr>
          <w:rFonts w:ascii="Tahoma" w:hAnsi="Tahoma" w:cs="Tahoma"/>
          <w:b/>
          <w:bCs/>
          <w:sz w:val="22"/>
          <w:szCs w:val="22"/>
          <w:lang w:val="es-ES"/>
        </w:rPr>
        <w:t>Retos logísticos del E-commerce:</w:t>
      </w:r>
      <w:r w:rsidRPr="002E6803">
        <w:rPr>
          <w:rFonts w:ascii="Tahoma" w:hAnsi="Tahoma" w:cs="Tahoma"/>
          <w:sz w:val="22"/>
          <w:szCs w:val="22"/>
          <w:lang w:val="es-ES"/>
        </w:rPr>
        <w:t> omnicanalidad, picking unitario, integración de transportistas y última milla, logística inversa, dispersión geográfica (centralización stocks vs descentralización).</w:t>
      </w:r>
    </w:p>
    <w:p w14:paraId="55D50CEF" w14:textId="77777777" w:rsidR="002E6803" w:rsidRPr="002E6803" w:rsidRDefault="00A62BAB" w:rsidP="00A62BAB">
      <w:pPr>
        <w:spacing w:after="160" w:line="259" w:lineRule="auto"/>
        <w:rPr>
          <w:rFonts w:ascii="Tahoma" w:eastAsiaTheme="minorHAnsi" w:hAnsi="Tahoma" w:cs="Tahoma"/>
          <w:color w:val="0563C1" w:themeColor="hyperlink"/>
          <w:sz w:val="22"/>
          <w:szCs w:val="22"/>
          <w:u w:val="single"/>
          <w:lang w:val="es-ES" w:eastAsia="en-US"/>
        </w:rPr>
      </w:pP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Este desayuno cuenta con el apoyo de instituciones tan importantes a nivel europeo como la</w:t>
      </w:r>
      <w:r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11" w:history="1">
        <w:r w:rsidRPr="002E6803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Enterprise Europe Network,</w:t>
        </w:r>
      </w:hyperlink>
      <w:r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y a nivel regional como </w:t>
      </w:r>
      <w:hyperlink r:id="rId12" w:history="1">
        <w:r w:rsidRPr="002E6803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IPEX</w:t>
        </w:r>
      </w:hyperlink>
      <w:r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y </w:t>
      </w:r>
      <w:hyperlink r:id="rId13" w:history="1">
        <w:r w:rsidRPr="002E6803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CECAM,</w:t>
        </w:r>
      </w:hyperlink>
      <w:r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y la tradicional colaboración de</w:t>
      </w:r>
      <w:r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14" w:history="1">
        <w:r w:rsidRPr="002E6803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BBVA,</w:t>
        </w:r>
      </w:hyperlink>
      <w:r w:rsidRPr="002E6803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junto a la Dirección Técnica de la </w:t>
      </w:r>
      <w:hyperlink r:id="rId15" w:history="1">
        <w:r w:rsidRPr="002E6803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de Importadores y Exportadores de Albacete, ADIEX.</w:t>
        </w:r>
      </w:hyperlink>
    </w:p>
    <w:p w14:paraId="695E192B" w14:textId="77777777" w:rsidR="002E6803" w:rsidRPr="002E6803" w:rsidRDefault="002E6803" w:rsidP="002E6803">
      <w:pPr>
        <w:rPr>
          <w:rFonts w:ascii="Tahoma" w:hAnsi="Tahoma" w:cs="Tahoma"/>
          <w:sz w:val="22"/>
          <w:szCs w:val="22"/>
        </w:rPr>
      </w:pPr>
      <w:r w:rsidRPr="002E6803">
        <w:rPr>
          <w:rFonts w:ascii="Tahoma" w:eastAsiaTheme="minorHAnsi" w:hAnsi="Tahoma" w:cs="Tahoma"/>
          <w:sz w:val="22"/>
          <w:szCs w:val="22"/>
          <w:lang w:val="es-ES" w:eastAsia="en-US"/>
        </w:rPr>
        <w:t>El seminario</w:t>
      </w:r>
      <w:r w:rsidRPr="002E6803">
        <w:rPr>
          <w:rFonts w:ascii="Tahoma" w:hAnsi="Tahoma" w:cs="Tahoma"/>
          <w:sz w:val="22"/>
          <w:szCs w:val="22"/>
        </w:rPr>
        <w:t xml:space="preserve"> está dirigido al personal de empresas exportadoras/importadoras o con proyectos de expansión internacional, en especial responsables de operaciones, logística, compras, expansión internacional, dirección general, así como cualquier profesional con relación directa con la logística y la cadena de suministro, puesto que ahora más que nunca la logística es uno de los motores de reactivación de la economía.</w:t>
      </w:r>
    </w:p>
    <w:p w14:paraId="59F8797C" w14:textId="77777777" w:rsidR="002E6803" w:rsidRPr="002E6803" w:rsidRDefault="002E6803" w:rsidP="002E6803">
      <w:pPr>
        <w:rPr>
          <w:rFonts w:ascii="Tahoma" w:hAnsi="Tahoma" w:cs="Tahoma"/>
          <w:sz w:val="22"/>
          <w:szCs w:val="22"/>
        </w:rPr>
      </w:pPr>
    </w:p>
    <w:p w14:paraId="2C597559" w14:textId="77777777" w:rsidR="002E6803" w:rsidRPr="002E6803" w:rsidRDefault="002E6803" w:rsidP="002E6803">
      <w:pPr>
        <w:rPr>
          <w:rFonts w:ascii="Tahoma" w:hAnsi="Tahoma" w:cs="Tahoma"/>
          <w:sz w:val="22"/>
          <w:szCs w:val="22"/>
        </w:rPr>
      </w:pPr>
    </w:p>
    <w:p w14:paraId="7EF78F00" w14:textId="77777777" w:rsidR="002E6803" w:rsidRDefault="002E6803" w:rsidP="002E6803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7A35F1A0" w14:textId="77777777" w:rsidR="002E6803" w:rsidRPr="002E6803" w:rsidRDefault="002E6803" w:rsidP="002E6803">
      <w:pPr>
        <w:jc w:val="center"/>
        <w:rPr>
          <w:rFonts w:cs="Arial"/>
          <w:i/>
          <w:iCs/>
          <w:sz w:val="22"/>
          <w:szCs w:val="22"/>
        </w:rPr>
      </w:pPr>
      <w:r w:rsidRPr="002E6803">
        <w:rPr>
          <w:rFonts w:ascii="Tahoma" w:hAnsi="Tahoma" w:cs="Tahoma"/>
          <w:b/>
          <w:sz w:val="22"/>
          <w:szCs w:val="22"/>
          <w:u w:val="single"/>
        </w:rPr>
        <w:t>PROGRAMA</w:t>
      </w:r>
    </w:p>
    <w:p w14:paraId="0283866F" w14:textId="77777777" w:rsidR="002E6803" w:rsidRPr="002E6803" w:rsidRDefault="002E6803" w:rsidP="006B67D6">
      <w:pPr>
        <w:rPr>
          <w:rFonts w:cs="Arial"/>
          <w:i/>
          <w:iCs/>
          <w:sz w:val="22"/>
          <w:szCs w:val="22"/>
        </w:rPr>
      </w:pPr>
    </w:p>
    <w:p w14:paraId="0AC8F4D1" w14:textId="77777777" w:rsidR="002E6803" w:rsidRPr="002E6803" w:rsidRDefault="002E6803" w:rsidP="006B67D6">
      <w:pPr>
        <w:rPr>
          <w:rFonts w:cs="Arial"/>
          <w:i/>
          <w:iCs/>
          <w:sz w:val="22"/>
          <w:szCs w:val="22"/>
        </w:rPr>
      </w:pPr>
    </w:p>
    <w:p w14:paraId="5A64BB03" w14:textId="77777777" w:rsidR="002E6803" w:rsidRPr="002E6803" w:rsidRDefault="002E6803" w:rsidP="002E6803">
      <w:pPr>
        <w:numPr>
          <w:ilvl w:val="0"/>
          <w:numId w:val="46"/>
        </w:numPr>
        <w:rPr>
          <w:rFonts w:ascii="Tahoma" w:hAnsi="Tahoma" w:cs="Tahoma"/>
          <w:b/>
          <w:bCs/>
          <w:sz w:val="22"/>
          <w:szCs w:val="22"/>
        </w:rPr>
      </w:pPr>
      <w:r w:rsidRPr="002E6803">
        <w:rPr>
          <w:rFonts w:ascii="Tahoma" w:hAnsi="Tahoma" w:cs="Tahoma"/>
          <w:b/>
          <w:bCs/>
          <w:sz w:val="22"/>
          <w:szCs w:val="22"/>
        </w:rPr>
        <w:t xml:space="preserve">Entorno actual e impactos en la logística: </w:t>
      </w:r>
      <w:r w:rsidRPr="002E6803">
        <w:rPr>
          <w:rFonts w:cs="Arial"/>
          <w:b/>
          <w:sz w:val="22"/>
          <w:szCs w:val="22"/>
        </w:rPr>
        <w:t>riesgos de aprovisionamiento, incremento de costes, stocks y adaptación al e-comm:</w:t>
      </w:r>
    </w:p>
    <w:p w14:paraId="65673EB1" w14:textId="77777777" w:rsidR="002E6803" w:rsidRPr="002E6803" w:rsidRDefault="002E6803" w:rsidP="002E6803">
      <w:pPr>
        <w:ind w:left="360"/>
        <w:rPr>
          <w:rFonts w:ascii="Tahoma" w:hAnsi="Tahoma" w:cs="Tahoma"/>
          <w:bCs/>
          <w:sz w:val="22"/>
          <w:szCs w:val="22"/>
        </w:rPr>
      </w:pPr>
    </w:p>
    <w:p w14:paraId="44DCEA56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/>
          <w:bCs/>
          <w:sz w:val="22"/>
          <w:szCs w:val="22"/>
        </w:rPr>
      </w:pPr>
      <w:r w:rsidRPr="002E6803">
        <w:rPr>
          <w:rFonts w:cs="Arial"/>
          <w:b/>
          <w:sz w:val="22"/>
          <w:szCs w:val="22"/>
        </w:rPr>
        <w:t>Entorno VUCA</w:t>
      </w:r>
    </w:p>
    <w:p w14:paraId="6A16BD81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/>
          <w:bCs/>
          <w:sz w:val="22"/>
          <w:szCs w:val="22"/>
        </w:rPr>
      </w:pPr>
      <w:r w:rsidRPr="002E6803">
        <w:rPr>
          <w:rFonts w:cs="Arial"/>
          <w:b/>
          <w:sz w:val="22"/>
          <w:szCs w:val="22"/>
        </w:rPr>
        <w:t>Retos para las empresas:</w:t>
      </w:r>
    </w:p>
    <w:p w14:paraId="0570FD05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cs="Arial"/>
          <w:sz w:val="22"/>
          <w:szCs w:val="22"/>
        </w:rPr>
        <w:t>Problemas de suministro</w:t>
      </w:r>
    </w:p>
    <w:p w14:paraId="5AA765A8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Aumento de los costes</w:t>
      </w:r>
    </w:p>
    <w:p w14:paraId="62F3CAC0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Aumento del peso del e-comm</w:t>
      </w:r>
    </w:p>
    <w:p w14:paraId="3DB61718" w14:textId="77777777" w:rsidR="002E6803" w:rsidRPr="002E6803" w:rsidRDefault="002E6803" w:rsidP="002E6803">
      <w:pPr>
        <w:rPr>
          <w:rFonts w:ascii="Tahoma" w:hAnsi="Tahoma" w:cs="Tahoma"/>
          <w:bCs/>
          <w:sz w:val="22"/>
          <w:szCs w:val="22"/>
        </w:rPr>
      </w:pPr>
    </w:p>
    <w:p w14:paraId="0DA0CA6A" w14:textId="77777777" w:rsidR="002E6803" w:rsidRPr="002E6803" w:rsidRDefault="002E6803" w:rsidP="002E6803">
      <w:pPr>
        <w:numPr>
          <w:ilvl w:val="0"/>
          <w:numId w:val="48"/>
        </w:numPr>
        <w:rPr>
          <w:rFonts w:ascii="Tahoma" w:hAnsi="Tahoma" w:cs="Tahoma"/>
          <w:b/>
          <w:bCs/>
          <w:sz w:val="22"/>
          <w:szCs w:val="22"/>
        </w:rPr>
      </w:pPr>
      <w:r w:rsidRPr="002E6803">
        <w:rPr>
          <w:rFonts w:ascii="Tahoma" w:hAnsi="Tahoma" w:cs="Tahoma"/>
          <w:b/>
          <w:bCs/>
          <w:sz w:val="22"/>
          <w:szCs w:val="22"/>
        </w:rPr>
        <w:t>Disrupciones en las cadenas de suministro: picos de demanda/saturación, escasez de capacidad transporte marítimo, cierres y saturaciones de puertos…</w:t>
      </w:r>
    </w:p>
    <w:p w14:paraId="6C81FE0D" w14:textId="77777777" w:rsidR="002E6803" w:rsidRPr="002E6803" w:rsidRDefault="002E6803" w:rsidP="002E6803">
      <w:pPr>
        <w:ind w:left="720"/>
        <w:rPr>
          <w:rFonts w:ascii="Tahoma" w:hAnsi="Tahoma" w:cs="Tahoma"/>
          <w:b/>
          <w:bCs/>
          <w:sz w:val="22"/>
          <w:szCs w:val="22"/>
        </w:rPr>
      </w:pPr>
    </w:p>
    <w:p w14:paraId="51FC25BE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 xml:space="preserve">Impactos en el negocio de las disrupciones. </w:t>
      </w:r>
    </w:p>
    <w:p w14:paraId="5140CEF3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Diversificar el sourcing</w:t>
      </w:r>
    </w:p>
    <w:p w14:paraId="3E5033D1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Relocalización</w:t>
      </w:r>
    </w:p>
    <w:p w14:paraId="25E0B637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 xml:space="preserve">Asegurar espacio navieras. </w:t>
      </w:r>
    </w:p>
    <w:p w14:paraId="38BB14ED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Nueva relación con las navieras</w:t>
      </w:r>
    </w:p>
    <w:p w14:paraId="7C1EA3BB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Acuerdos long term</w:t>
      </w:r>
    </w:p>
    <w:p w14:paraId="3E7C42C2" w14:textId="77777777" w:rsidR="002E6803" w:rsidRPr="002E6803" w:rsidRDefault="002E6803" w:rsidP="002E6803">
      <w:pPr>
        <w:numPr>
          <w:ilvl w:val="1"/>
          <w:numId w:val="47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Modos alternativos. Ejem. ante el cierre del puerto de Yantian.</w:t>
      </w:r>
    </w:p>
    <w:p w14:paraId="4019CFD6" w14:textId="77777777" w:rsidR="002E6803" w:rsidRPr="002E6803" w:rsidRDefault="002E6803" w:rsidP="002E6803">
      <w:pPr>
        <w:rPr>
          <w:rFonts w:ascii="Tahoma" w:hAnsi="Tahoma" w:cs="Tahoma"/>
          <w:bCs/>
          <w:sz w:val="22"/>
          <w:szCs w:val="22"/>
        </w:rPr>
      </w:pPr>
    </w:p>
    <w:p w14:paraId="394729E5" w14:textId="77777777" w:rsidR="002E6803" w:rsidRPr="002E6803" w:rsidRDefault="002E6803" w:rsidP="002E6803">
      <w:pPr>
        <w:numPr>
          <w:ilvl w:val="0"/>
          <w:numId w:val="46"/>
        </w:numPr>
        <w:rPr>
          <w:rFonts w:ascii="Tahoma" w:hAnsi="Tahoma" w:cs="Tahoma"/>
          <w:b/>
          <w:bCs/>
          <w:sz w:val="22"/>
          <w:szCs w:val="22"/>
        </w:rPr>
      </w:pPr>
      <w:r w:rsidRPr="002E6803">
        <w:rPr>
          <w:rFonts w:ascii="Tahoma" w:hAnsi="Tahoma" w:cs="Tahoma"/>
          <w:b/>
          <w:bCs/>
          <w:sz w:val="22"/>
          <w:szCs w:val="22"/>
        </w:rPr>
        <w:t>Incremento de costes: impactos en el negocio y medidas paliativas</w:t>
      </w:r>
    </w:p>
    <w:p w14:paraId="7A1F1845" w14:textId="77777777" w:rsidR="002E6803" w:rsidRPr="002E6803" w:rsidRDefault="002E6803" w:rsidP="002E6803">
      <w:pPr>
        <w:ind w:left="720"/>
        <w:rPr>
          <w:rFonts w:ascii="Tahoma" w:hAnsi="Tahoma" w:cs="Tahoma"/>
          <w:b/>
          <w:bCs/>
          <w:sz w:val="22"/>
          <w:szCs w:val="22"/>
        </w:rPr>
      </w:pPr>
    </w:p>
    <w:p w14:paraId="15F3065B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Subida del precio del transporte x5</w:t>
      </w:r>
    </w:p>
    <w:p w14:paraId="27478B21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/>
          <w:bCs/>
          <w:sz w:val="22"/>
          <w:szCs w:val="22"/>
        </w:rPr>
        <w:t>Dilema:</w:t>
      </w:r>
      <w:r w:rsidRPr="002E6803">
        <w:rPr>
          <w:rFonts w:ascii="Tahoma" w:hAnsi="Tahoma" w:cs="Tahoma"/>
          <w:bCs/>
          <w:sz w:val="22"/>
          <w:szCs w:val="22"/>
        </w:rPr>
        <w:t xml:space="preserve"> ajustar márgenes vs aumentar precios</w:t>
      </w:r>
    </w:p>
    <w:p w14:paraId="7EB1420F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Acuerdos long term</w:t>
      </w:r>
    </w:p>
    <w:p w14:paraId="714027D1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Compactación de cargas. Guerra al aire.</w:t>
      </w:r>
    </w:p>
    <w:p w14:paraId="45446C32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Mejorar la eficiencia/productividad a lo largo de toda la SC</w:t>
      </w:r>
    </w:p>
    <w:p w14:paraId="6CF789F6" w14:textId="77777777" w:rsidR="002E6803" w:rsidRPr="002E6803" w:rsidRDefault="002E6803" w:rsidP="002E6803">
      <w:pPr>
        <w:ind w:left="720"/>
        <w:rPr>
          <w:rFonts w:ascii="Tahoma" w:hAnsi="Tahoma" w:cs="Tahoma"/>
          <w:bCs/>
          <w:sz w:val="22"/>
          <w:szCs w:val="22"/>
        </w:rPr>
      </w:pPr>
    </w:p>
    <w:p w14:paraId="6F748D5D" w14:textId="77777777" w:rsidR="002E6803" w:rsidRPr="002E6803" w:rsidRDefault="002E6803" w:rsidP="002E6803">
      <w:pPr>
        <w:numPr>
          <w:ilvl w:val="0"/>
          <w:numId w:val="46"/>
        </w:numPr>
        <w:rPr>
          <w:rFonts w:ascii="Tahoma" w:hAnsi="Tahoma" w:cs="Tahoma"/>
          <w:b/>
          <w:bCs/>
          <w:sz w:val="22"/>
          <w:szCs w:val="22"/>
        </w:rPr>
      </w:pPr>
      <w:r w:rsidRPr="002E6803">
        <w:rPr>
          <w:rFonts w:ascii="Tahoma" w:hAnsi="Tahoma" w:cs="Tahoma"/>
          <w:b/>
          <w:bCs/>
          <w:sz w:val="22"/>
          <w:szCs w:val="22"/>
        </w:rPr>
        <w:t>Impactos e-commerce en la logística</w:t>
      </w:r>
    </w:p>
    <w:p w14:paraId="6560114F" w14:textId="77777777" w:rsidR="002E6803" w:rsidRPr="002E6803" w:rsidRDefault="002E6803" w:rsidP="002E6803">
      <w:pPr>
        <w:numPr>
          <w:ilvl w:val="1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Especificidades del e-comm:</w:t>
      </w:r>
    </w:p>
    <w:p w14:paraId="3184EC86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Lote unitario</w:t>
      </w:r>
    </w:p>
    <w:p w14:paraId="5372AEF0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Alto rango de referencias. Variedad</w:t>
      </w:r>
    </w:p>
    <w:p w14:paraId="71AE1A5B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Logística inversa</w:t>
      </w:r>
    </w:p>
    <w:p w14:paraId="3F3607D9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Integración con transportistas</w:t>
      </w:r>
    </w:p>
    <w:p w14:paraId="16D7F42A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Información al cliente. Tracking</w:t>
      </w:r>
    </w:p>
    <w:p w14:paraId="75BEAB0C" w14:textId="77777777" w:rsidR="002E6803" w:rsidRPr="002E6803" w:rsidRDefault="002E6803" w:rsidP="002E6803">
      <w:pPr>
        <w:numPr>
          <w:ilvl w:val="2"/>
          <w:numId w:val="46"/>
        </w:numPr>
        <w:rPr>
          <w:rFonts w:ascii="Tahoma" w:hAnsi="Tahoma" w:cs="Tahoma"/>
          <w:b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Última milla</w:t>
      </w:r>
    </w:p>
    <w:p w14:paraId="2EB4E99D" w14:textId="77777777" w:rsidR="002E6803" w:rsidRPr="00465CAE" w:rsidRDefault="002E6803" w:rsidP="00632AE2">
      <w:pPr>
        <w:numPr>
          <w:ilvl w:val="2"/>
          <w:numId w:val="46"/>
        </w:numPr>
        <w:rPr>
          <w:rFonts w:cs="Arial"/>
          <w:i/>
          <w:iCs/>
          <w:sz w:val="22"/>
          <w:szCs w:val="22"/>
        </w:rPr>
      </w:pPr>
      <w:r w:rsidRPr="002E6803">
        <w:rPr>
          <w:rFonts w:ascii="Tahoma" w:hAnsi="Tahoma" w:cs="Tahoma"/>
          <w:bCs/>
          <w:sz w:val="22"/>
          <w:szCs w:val="22"/>
        </w:rPr>
        <w:t>Dispersión geográfica. Cómo atender otros mercados.</w:t>
      </w:r>
    </w:p>
    <w:p w14:paraId="6D73086B" w14:textId="77777777" w:rsidR="00465CAE" w:rsidRDefault="00465CAE" w:rsidP="00465CAE">
      <w:pPr>
        <w:rPr>
          <w:rFonts w:ascii="Tahoma" w:hAnsi="Tahoma" w:cs="Tahoma"/>
          <w:bCs/>
          <w:sz w:val="22"/>
          <w:szCs w:val="22"/>
        </w:rPr>
      </w:pPr>
    </w:p>
    <w:p w14:paraId="7116EFA6" w14:textId="77777777" w:rsidR="00465CAE" w:rsidRDefault="00465CAE" w:rsidP="00465CAE">
      <w:pPr>
        <w:rPr>
          <w:rFonts w:ascii="Tahoma" w:hAnsi="Tahoma" w:cs="Tahoma"/>
          <w:bCs/>
          <w:sz w:val="22"/>
          <w:szCs w:val="22"/>
        </w:rPr>
      </w:pPr>
    </w:p>
    <w:p w14:paraId="17F49A09" w14:textId="77777777" w:rsidR="00465CAE" w:rsidRPr="00465CAE" w:rsidRDefault="00465CAE" w:rsidP="00465CAE">
      <w:pPr>
        <w:pStyle w:val="Prrafodelista"/>
        <w:numPr>
          <w:ilvl w:val="0"/>
          <w:numId w:val="49"/>
        </w:numPr>
        <w:rPr>
          <w:rFonts w:cs="Arial"/>
          <w:b/>
          <w:i/>
          <w:iCs/>
          <w:sz w:val="28"/>
          <w:szCs w:val="28"/>
        </w:rPr>
      </w:pPr>
      <w:r w:rsidRPr="00465CAE">
        <w:rPr>
          <w:rFonts w:ascii="Tahoma" w:hAnsi="Tahoma" w:cs="Tahoma"/>
          <w:b/>
          <w:iCs/>
          <w:sz w:val="28"/>
          <w:szCs w:val="28"/>
        </w:rPr>
        <w:t>A las 9,45 habrá una atención a medios</w:t>
      </w:r>
    </w:p>
    <w:bookmarkEnd w:id="0"/>
    <w:sectPr w:rsidR="00465CAE" w:rsidRPr="00465CAE" w:rsidSect="00237893">
      <w:headerReference w:type="default" r:id="rId16"/>
      <w:footerReference w:type="even" r:id="rId17"/>
      <w:footerReference w:type="default" r:id="rId18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5978A" w14:textId="77777777" w:rsidR="00CA619B" w:rsidRDefault="00CA619B">
      <w:r>
        <w:separator/>
      </w:r>
    </w:p>
  </w:endnote>
  <w:endnote w:type="continuationSeparator" w:id="0">
    <w:p w14:paraId="31AB1B5F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3A222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6D4FC046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F47CE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65CAE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14:paraId="5C429030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D5AEAFE" wp14:editId="73F5BB2E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51ADAA8" wp14:editId="62433E1D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ECE2A0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5ABEF8AD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1ADAA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0ECE2A0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5ABEF8AD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48B2CBA1" wp14:editId="0E3ACB50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00967E27" wp14:editId="28725996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0AE52D" w14:textId="77777777" w:rsidR="00A90926" w:rsidRPr="009B267A" w:rsidRDefault="00542CD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406A66B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967E27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030AE52D" w14:textId="77777777" w:rsidR="00A90926" w:rsidRPr="009B267A" w:rsidRDefault="00542CD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5406A66B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0A25FE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45E3AAE8" wp14:editId="4A205C56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56832D80" wp14:editId="017574AD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209B6EA" wp14:editId="19BAECFA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E11D4B" w14:textId="77777777" w:rsidR="00A90926" w:rsidRPr="00C00842" w:rsidRDefault="00542CD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209B6EA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7CE11D4B" w14:textId="77777777" w:rsidR="00A90926" w:rsidRPr="00C00842" w:rsidRDefault="00542CD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321FA1E" wp14:editId="39851113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BB802D" w14:textId="77777777" w:rsidR="00A90926" w:rsidRPr="00C00842" w:rsidRDefault="00542CD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21FA1E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DBB802D" w14:textId="77777777" w:rsidR="00A90926" w:rsidRPr="00C00842" w:rsidRDefault="00542CD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5FFF2" w14:textId="77777777" w:rsidR="00CA619B" w:rsidRDefault="00CA619B">
      <w:r>
        <w:separator/>
      </w:r>
    </w:p>
  </w:footnote>
  <w:footnote w:type="continuationSeparator" w:id="0">
    <w:p w14:paraId="13443218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95F2E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0CA8F42D" wp14:editId="48AC197F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B85516E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4491F48D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2E5FAE59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2pt;height:206.25pt" o:bullet="t">
        <v:imagedata r:id="rId1" o:title="feda_logo_con_malla_201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4E3443"/>
    <w:multiLevelType w:val="hybridMultilevel"/>
    <w:tmpl w:val="40E05996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DE1C8E"/>
    <w:multiLevelType w:val="hybridMultilevel"/>
    <w:tmpl w:val="1F2C33EA"/>
    <w:lvl w:ilvl="0" w:tplc="FED28208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83DBD"/>
    <w:multiLevelType w:val="hybridMultilevel"/>
    <w:tmpl w:val="535C84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886A44"/>
    <w:multiLevelType w:val="hybridMultilevel"/>
    <w:tmpl w:val="267A5CD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E935001"/>
    <w:multiLevelType w:val="hybridMultilevel"/>
    <w:tmpl w:val="DDFE12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9D5446"/>
    <w:multiLevelType w:val="hybridMultilevel"/>
    <w:tmpl w:val="7D0EE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9B66DA"/>
    <w:multiLevelType w:val="hybridMultilevel"/>
    <w:tmpl w:val="F6B4DE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BC31B3"/>
    <w:multiLevelType w:val="hybridMultilevel"/>
    <w:tmpl w:val="BB2E7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496DD0"/>
    <w:multiLevelType w:val="hybridMultilevel"/>
    <w:tmpl w:val="166CAE4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CF1CC6"/>
    <w:multiLevelType w:val="multilevel"/>
    <w:tmpl w:val="FA120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9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831DE9"/>
    <w:multiLevelType w:val="hybridMultilevel"/>
    <w:tmpl w:val="7BB40D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2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7C2DA4"/>
    <w:multiLevelType w:val="hybridMultilevel"/>
    <w:tmpl w:val="4EF2308C"/>
    <w:lvl w:ilvl="0" w:tplc="28221F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62127FF"/>
    <w:multiLevelType w:val="hybridMultilevel"/>
    <w:tmpl w:val="C74E9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9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BC75DF"/>
    <w:multiLevelType w:val="hybridMultilevel"/>
    <w:tmpl w:val="FA90E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5B075A"/>
    <w:multiLevelType w:val="hybridMultilevel"/>
    <w:tmpl w:val="8DFC6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9"/>
  </w:num>
  <w:num w:numId="7">
    <w:abstractNumId w:val="24"/>
  </w:num>
  <w:num w:numId="8">
    <w:abstractNumId w:val="44"/>
  </w:num>
  <w:num w:numId="9">
    <w:abstractNumId w:val="17"/>
  </w:num>
  <w:num w:numId="10">
    <w:abstractNumId w:val="39"/>
  </w:num>
  <w:num w:numId="11">
    <w:abstractNumId w:val="38"/>
  </w:num>
  <w:num w:numId="12">
    <w:abstractNumId w:val="48"/>
  </w:num>
  <w:num w:numId="13">
    <w:abstractNumId w:val="31"/>
  </w:num>
  <w:num w:numId="14">
    <w:abstractNumId w:val="18"/>
  </w:num>
  <w:num w:numId="15">
    <w:abstractNumId w:val="33"/>
  </w:num>
  <w:num w:numId="16">
    <w:abstractNumId w:val="16"/>
  </w:num>
  <w:num w:numId="17">
    <w:abstractNumId w:val="46"/>
  </w:num>
  <w:num w:numId="18">
    <w:abstractNumId w:val="12"/>
  </w:num>
  <w:num w:numId="19">
    <w:abstractNumId w:val="25"/>
  </w:num>
  <w:num w:numId="20">
    <w:abstractNumId w:val="45"/>
  </w:num>
  <w:num w:numId="21">
    <w:abstractNumId w:val="22"/>
  </w:num>
  <w:num w:numId="22">
    <w:abstractNumId w:val="27"/>
  </w:num>
  <w:num w:numId="23">
    <w:abstractNumId w:val="15"/>
  </w:num>
  <w:num w:numId="24">
    <w:abstractNumId w:val="34"/>
  </w:num>
  <w:num w:numId="25">
    <w:abstractNumId w:val="29"/>
  </w:num>
  <w:num w:numId="26">
    <w:abstractNumId w:val="7"/>
  </w:num>
  <w:num w:numId="27">
    <w:abstractNumId w:val="8"/>
  </w:num>
  <w:num w:numId="28">
    <w:abstractNumId w:val="23"/>
  </w:num>
  <w:num w:numId="29">
    <w:abstractNumId w:val="20"/>
  </w:num>
  <w:num w:numId="30">
    <w:abstractNumId w:val="42"/>
  </w:num>
  <w:num w:numId="31">
    <w:abstractNumId w:val="36"/>
  </w:num>
  <w:num w:numId="32">
    <w:abstractNumId w:val="28"/>
  </w:num>
  <w:num w:numId="33">
    <w:abstractNumId w:val="14"/>
  </w:num>
  <w:num w:numId="34">
    <w:abstractNumId w:val="40"/>
  </w:num>
  <w:num w:numId="35">
    <w:abstractNumId w:val="10"/>
  </w:num>
  <w:num w:numId="36">
    <w:abstractNumId w:val="9"/>
  </w:num>
  <w:num w:numId="37">
    <w:abstractNumId w:val="11"/>
  </w:num>
  <w:num w:numId="38">
    <w:abstractNumId w:val="19"/>
  </w:num>
  <w:num w:numId="39">
    <w:abstractNumId w:val="13"/>
  </w:num>
  <w:num w:numId="40">
    <w:abstractNumId w:val="35"/>
  </w:num>
  <w:num w:numId="41">
    <w:abstractNumId w:val="47"/>
  </w:num>
  <w:num w:numId="42">
    <w:abstractNumId w:val="21"/>
  </w:num>
  <w:num w:numId="43">
    <w:abstractNumId w:val="26"/>
  </w:num>
  <w:num w:numId="44">
    <w:abstractNumId w:val="37"/>
  </w:num>
  <w:num w:numId="45">
    <w:abstractNumId w:val="51"/>
  </w:num>
  <w:num w:numId="46">
    <w:abstractNumId w:val="50"/>
  </w:num>
  <w:num w:numId="47">
    <w:abstractNumId w:val="43"/>
  </w:num>
  <w:num w:numId="48">
    <w:abstractNumId w:val="30"/>
  </w:num>
  <w:num w:numId="49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6803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CAE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CD0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39C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F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66F6424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-feda-2022/claves-para-la-gestion-de-la-logistica-tras-la-pandemia" TargetMode="External"/><Relationship Id="rId13" Type="http://schemas.openxmlformats.org/officeDocument/2006/relationships/hyperlink" Target="http://www.cecam.es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pex.castillalamancha.es/perfil/general/quienessomo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enclm.com/evento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diex.es" TargetMode="External"/><Relationship Id="rId10" Type="http://schemas.openxmlformats.org/officeDocument/2006/relationships/hyperlink" Target="https://www.escueladenegociosfeda.com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linkedin.com/in/tom%C3%A1s-mart%C3%ADnez-g%C3%A1mez-81704a12/" TargetMode="External"/><Relationship Id="rId14" Type="http://schemas.openxmlformats.org/officeDocument/2006/relationships/hyperlink" Target="https://www.feda.es/servicios/convenios-descuento/item/7659-3-bbva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A844F-30C8-4206-A83F-0D5D08CDC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596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4364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6</cp:revision>
  <cp:lastPrinted>2021-03-16T11:17:00Z</cp:lastPrinted>
  <dcterms:created xsi:type="dcterms:W3CDTF">2022-03-30T08:47:00Z</dcterms:created>
  <dcterms:modified xsi:type="dcterms:W3CDTF">2022-03-30T09:31:00Z</dcterms:modified>
</cp:coreProperties>
</file>