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D1F50" w14:textId="77777777"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14:paraId="79F6FF73" w14:textId="77777777" w:rsidR="00564D2C" w:rsidRPr="00B2413A" w:rsidRDefault="00564D2C" w:rsidP="00E63862">
      <w:pPr>
        <w:jc w:val="right"/>
        <w:rPr>
          <w:rFonts w:ascii="Tahoma" w:hAnsi="Tahoma" w:cs="Tahoma"/>
          <w:bCs/>
          <w:szCs w:val="24"/>
        </w:rPr>
      </w:pPr>
    </w:p>
    <w:p w14:paraId="13B2D23F" w14:textId="77777777" w:rsidR="00E63862" w:rsidRDefault="0082053F" w:rsidP="00BE1132">
      <w:pPr>
        <w:jc w:val="right"/>
        <w:rPr>
          <w:rFonts w:ascii="Tahoma" w:hAnsi="Tahoma" w:cs="Tahoma"/>
          <w:bCs/>
          <w:sz w:val="22"/>
          <w:szCs w:val="22"/>
        </w:rPr>
      </w:pPr>
      <w:r w:rsidRPr="007A2CA4">
        <w:rPr>
          <w:rFonts w:ascii="Tahoma" w:hAnsi="Tahoma" w:cs="Tahoma"/>
          <w:bCs/>
          <w:sz w:val="22"/>
          <w:szCs w:val="22"/>
        </w:rPr>
        <w:t xml:space="preserve">Albacete, </w:t>
      </w:r>
      <w:r w:rsidR="004D72A9">
        <w:rPr>
          <w:rFonts w:ascii="Tahoma" w:hAnsi="Tahoma" w:cs="Tahoma"/>
          <w:bCs/>
          <w:sz w:val="22"/>
          <w:szCs w:val="22"/>
        </w:rPr>
        <w:t>10</w:t>
      </w:r>
      <w:r w:rsidR="00D405DE" w:rsidRPr="007A2CA4">
        <w:rPr>
          <w:rFonts w:ascii="Tahoma" w:hAnsi="Tahoma" w:cs="Tahoma"/>
          <w:bCs/>
          <w:sz w:val="22"/>
          <w:szCs w:val="22"/>
        </w:rPr>
        <w:t xml:space="preserve"> de mayo</w:t>
      </w:r>
      <w:r w:rsidR="009406A2" w:rsidRPr="007A2CA4">
        <w:rPr>
          <w:rFonts w:ascii="Tahoma" w:hAnsi="Tahoma" w:cs="Tahoma"/>
          <w:bCs/>
          <w:sz w:val="22"/>
          <w:szCs w:val="22"/>
        </w:rPr>
        <w:t xml:space="preserve"> de</w:t>
      </w:r>
      <w:r w:rsidRPr="007A2CA4">
        <w:rPr>
          <w:rFonts w:ascii="Tahoma" w:hAnsi="Tahoma" w:cs="Tahoma"/>
          <w:bCs/>
          <w:sz w:val="22"/>
          <w:szCs w:val="22"/>
        </w:rPr>
        <w:t xml:space="preserve"> 202</w:t>
      </w:r>
      <w:r w:rsidR="00044A60" w:rsidRPr="007A2CA4">
        <w:rPr>
          <w:rFonts w:ascii="Tahoma" w:hAnsi="Tahoma" w:cs="Tahoma"/>
          <w:bCs/>
          <w:sz w:val="22"/>
          <w:szCs w:val="22"/>
        </w:rPr>
        <w:t>2</w:t>
      </w:r>
    </w:p>
    <w:p w14:paraId="4E386AEA" w14:textId="77777777" w:rsidR="00841C2F" w:rsidRPr="007A2CA4" w:rsidRDefault="00841C2F" w:rsidP="00BE1132">
      <w:pPr>
        <w:jc w:val="right"/>
        <w:rPr>
          <w:rFonts w:ascii="Tahoma" w:hAnsi="Tahoma" w:cs="Tahoma"/>
          <w:bCs/>
          <w:sz w:val="22"/>
          <w:szCs w:val="22"/>
        </w:rPr>
      </w:pPr>
    </w:p>
    <w:p w14:paraId="656A7D67" w14:textId="77777777" w:rsidR="00841C2F" w:rsidRDefault="00841C2F" w:rsidP="00841C2F">
      <w:pPr>
        <w:tabs>
          <w:tab w:val="left" w:pos="9072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841C2F">
        <w:rPr>
          <w:rFonts w:ascii="Tahoma" w:hAnsi="Tahoma" w:cs="Tahoma"/>
          <w:b/>
          <w:bCs/>
          <w:sz w:val="32"/>
          <w:szCs w:val="32"/>
        </w:rPr>
        <w:t xml:space="preserve">ACEI AB </w:t>
      </w:r>
      <w:r>
        <w:rPr>
          <w:rFonts w:ascii="Tahoma" w:hAnsi="Tahoma" w:cs="Tahoma"/>
          <w:b/>
          <w:bCs/>
          <w:sz w:val="32"/>
          <w:szCs w:val="32"/>
        </w:rPr>
        <w:t xml:space="preserve">trabaja cumpliendo </w:t>
      </w:r>
      <w:r w:rsidRPr="00841C2F">
        <w:rPr>
          <w:rFonts w:ascii="Tahoma" w:hAnsi="Tahoma" w:cs="Tahoma"/>
          <w:b/>
          <w:bCs/>
          <w:sz w:val="32"/>
          <w:szCs w:val="32"/>
        </w:rPr>
        <w:t xml:space="preserve">la normativa en </w:t>
      </w:r>
    </w:p>
    <w:p w14:paraId="4159D5EC" w14:textId="11C2F032" w:rsidR="00745A50" w:rsidRPr="00841C2F" w:rsidRDefault="00841C2F" w:rsidP="00841C2F">
      <w:pPr>
        <w:tabs>
          <w:tab w:val="left" w:pos="9072"/>
        </w:tabs>
        <w:jc w:val="center"/>
        <w:rPr>
          <w:rFonts w:ascii="Tahoma" w:hAnsi="Tahoma" w:cs="Tahoma"/>
          <w:b/>
          <w:bCs/>
          <w:sz w:val="32"/>
          <w:szCs w:val="32"/>
        </w:rPr>
      </w:pPr>
      <w:r w:rsidRPr="00841C2F">
        <w:rPr>
          <w:rFonts w:ascii="Tahoma" w:hAnsi="Tahoma" w:cs="Tahoma"/>
          <w:b/>
          <w:bCs/>
          <w:sz w:val="32"/>
          <w:szCs w:val="32"/>
        </w:rPr>
        <w:t>educación infantil al margen de la metodolog</w:t>
      </w:r>
      <w:r>
        <w:rPr>
          <w:rFonts w:ascii="Tahoma" w:hAnsi="Tahoma" w:cs="Tahoma"/>
          <w:b/>
          <w:bCs/>
          <w:sz w:val="32"/>
          <w:szCs w:val="32"/>
        </w:rPr>
        <w:t>ía que aplica</w:t>
      </w:r>
      <w:r w:rsidRPr="00841C2F">
        <w:rPr>
          <w:rFonts w:ascii="Tahoma" w:hAnsi="Tahoma" w:cs="Tahoma"/>
          <w:b/>
          <w:bCs/>
          <w:sz w:val="32"/>
          <w:szCs w:val="32"/>
        </w:rPr>
        <w:t xml:space="preserve"> cada centro</w:t>
      </w:r>
    </w:p>
    <w:p w14:paraId="2E70A217" w14:textId="77777777" w:rsidR="00841C2F" w:rsidRDefault="00841C2F" w:rsidP="00841C2F">
      <w:pPr>
        <w:jc w:val="center"/>
        <w:rPr>
          <w:rFonts w:ascii="Tahoma" w:hAnsi="Tahoma" w:cs="Tahoma"/>
          <w:bCs/>
          <w:szCs w:val="24"/>
        </w:rPr>
      </w:pPr>
    </w:p>
    <w:p w14:paraId="320720A7" w14:textId="77777777" w:rsidR="00841C2F" w:rsidRDefault="00841C2F" w:rsidP="00841C2F">
      <w:pPr>
        <w:autoSpaceDE w:val="0"/>
        <w:autoSpaceDN w:val="0"/>
        <w:adjustRightInd w:val="0"/>
        <w:rPr>
          <w:rFonts w:ascii="Tahoma" w:eastAsiaTheme="minorEastAsia" w:hAnsi="Tahoma" w:cs="Tahoma"/>
          <w:color w:val="0000FF"/>
          <w:szCs w:val="24"/>
          <w:u w:val="single"/>
          <w:lang w:val="es-ES" w:eastAsia="en-US"/>
        </w:rPr>
      </w:pPr>
    </w:p>
    <w:p w14:paraId="567C6768" w14:textId="77777777" w:rsidR="00841C2F" w:rsidRPr="00841C2F" w:rsidRDefault="00841C2F" w:rsidP="00841C2F">
      <w:pPr>
        <w:autoSpaceDE w:val="0"/>
        <w:autoSpaceDN w:val="0"/>
        <w:adjustRightInd w:val="0"/>
        <w:rPr>
          <w:rFonts w:ascii="Tahoma" w:eastAsiaTheme="minorEastAsia" w:hAnsi="Tahoma" w:cs="Tahoma"/>
          <w:color w:val="0000FF"/>
          <w:szCs w:val="24"/>
          <w:u w:val="single"/>
          <w:lang w:val="es-ES" w:eastAsia="en-US"/>
        </w:rPr>
      </w:pPr>
    </w:p>
    <w:p w14:paraId="7D97D838" w14:textId="77777777" w:rsidR="00841C2F" w:rsidRPr="00841C2F" w:rsidRDefault="000656EF" w:rsidP="00841C2F">
      <w:pPr>
        <w:autoSpaceDE w:val="0"/>
        <w:autoSpaceDN w:val="0"/>
        <w:adjustRightInd w:val="0"/>
        <w:rPr>
          <w:rFonts w:ascii="Tahoma" w:eastAsiaTheme="minorEastAsia" w:hAnsi="Tahoma" w:cs="Tahoma"/>
          <w:szCs w:val="24"/>
          <w:lang w:val="es-ES" w:eastAsia="en-US"/>
        </w:rPr>
      </w:pPr>
      <w:hyperlink r:id="rId8" w:history="1">
        <w:r w:rsidR="00841C2F" w:rsidRPr="00841C2F">
          <w:rPr>
            <w:rFonts w:ascii="Tahoma" w:eastAsiaTheme="minorEastAsia" w:hAnsi="Tahoma" w:cs="Tahoma"/>
            <w:color w:val="0000FF"/>
            <w:szCs w:val="24"/>
            <w:u w:val="single"/>
            <w:lang w:val="es-ES" w:eastAsia="en-US"/>
          </w:rPr>
          <w:t>La Asociación de Empresarios de Centros Privados de Educación Infantil</w:t>
        </w:r>
        <w:r w:rsidR="00841C2F">
          <w:rPr>
            <w:rFonts w:ascii="Tahoma" w:eastAsiaTheme="minorEastAsia" w:hAnsi="Tahoma" w:cs="Tahoma"/>
            <w:color w:val="0000FF"/>
            <w:szCs w:val="24"/>
            <w:u w:val="single"/>
            <w:lang w:val="es-ES" w:eastAsia="en-US"/>
          </w:rPr>
          <w:t xml:space="preserve">, </w:t>
        </w:r>
        <w:r w:rsidR="00841C2F" w:rsidRPr="00841C2F">
          <w:rPr>
            <w:rFonts w:ascii="Tahoma" w:eastAsiaTheme="minorEastAsia" w:hAnsi="Tahoma" w:cs="Tahoma"/>
            <w:color w:val="0000FF"/>
            <w:szCs w:val="24"/>
            <w:u w:val="single"/>
            <w:lang w:val="es-ES" w:eastAsia="en-US"/>
          </w:rPr>
          <w:t>ACEI-AB,</w:t>
        </w:r>
      </w:hyperlink>
      <w:r w:rsidR="00841C2F" w:rsidRPr="00841C2F">
        <w:rPr>
          <w:rFonts w:ascii="Tahoma" w:eastAsiaTheme="minorEastAsia" w:hAnsi="Tahoma" w:cs="Tahoma"/>
          <w:color w:val="0000FF"/>
          <w:szCs w:val="24"/>
          <w:u w:val="single"/>
          <w:lang w:val="es-ES" w:eastAsia="en-US"/>
        </w:rPr>
        <w:t xml:space="preserve"> </w:t>
      </w:r>
      <w:r w:rsidR="00841C2F" w:rsidRPr="00841C2F">
        <w:rPr>
          <w:rFonts w:ascii="Tahoma" w:eastAsiaTheme="minorEastAsia" w:hAnsi="Tahoma" w:cs="Tahoma"/>
          <w:szCs w:val="24"/>
          <w:lang w:val="es-ES" w:eastAsia="en-US"/>
        </w:rPr>
        <w:t xml:space="preserve">integrada en </w:t>
      </w:r>
      <w:hyperlink r:id="rId9" w:history="1">
        <w:r w:rsidR="00841C2F" w:rsidRPr="00841C2F">
          <w:rPr>
            <w:rStyle w:val="Hipervnculo"/>
            <w:rFonts w:ascii="Tahoma" w:eastAsiaTheme="minorEastAsia" w:hAnsi="Tahoma" w:cs="Tahoma"/>
            <w:szCs w:val="24"/>
            <w:lang w:val="es-ES" w:eastAsia="en-US"/>
          </w:rPr>
          <w:t>FEDA</w:t>
        </w:r>
      </w:hyperlink>
      <w:r w:rsidR="00841C2F" w:rsidRPr="00841C2F">
        <w:rPr>
          <w:rFonts w:ascii="Tahoma" w:eastAsiaTheme="minorEastAsia" w:hAnsi="Tahoma" w:cs="Tahoma"/>
          <w:szCs w:val="24"/>
          <w:lang w:val="es-ES" w:eastAsia="en-US"/>
        </w:rPr>
        <w:t>, se constituyó en junio de 2020, con el objetivo principal de defender los intereses profesionales del sector. Involucrada en la promoción y defensa de la unidad y la integración empresarial, con objetivos como:</w:t>
      </w:r>
    </w:p>
    <w:p w14:paraId="454EDB92" w14:textId="77777777" w:rsidR="00841C2F" w:rsidRPr="00841C2F" w:rsidRDefault="00841C2F" w:rsidP="00841C2F">
      <w:pPr>
        <w:autoSpaceDE w:val="0"/>
        <w:autoSpaceDN w:val="0"/>
        <w:adjustRightInd w:val="0"/>
        <w:rPr>
          <w:rFonts w:ascii="Tahoma" w:eastAsiaTheme="minorEastAsia" w:hAnsi="Tahoma" w:cs="Tahoma"/>
          <w:szCs w:val="24"/>
          <w:lang w:val="es-ES" w:eastAsia="en-US"/>
        </w:rPr>
      </w:pPr>
    </w:p>
    <w:p w14:paraId="7D4A5A5C" w14:textId="77777777" w:rsidR="00841C2F" w:rsidRPr="00841C2F" w:rsidRDefault="00841C2F" w:rsidP="00841C2F">
      <w:pPr>
        <w:autoSpaceDE w:val="0"/>
        <w:autoSpaceDN w:val="0"/>
        <w:adjustRightInd w:val="0"/>
        <w:rPr>
          <w:rFonts w:ascii="Tahoma" w:eastAsiaTheme="minorEastAsia" w:hAnsi="Tahoma" w:cs="Tahoma"/>
          <w:szCs w:val="24"/>
          <w:lang w:val="es-ES" w:eastAsia="en-US"/>
        </w:rPr>
      </w:pPr>
      <w:r w:rsidRPr="00841C2F">
        <w:rPr>
          <w:rFonts w:ascii="Tahoma" w:eastAsiaTheme="minorEastAsia" w:hAnsi="Tahoma" w:cs="Tahoma"/>
          <w:szCs w:val="24"/>
          <w:lang w:val="es-ES" w:eastAsia="en-US"/>
        </w:rPr>
        <w:t>- Desarrollar proyectos e iniciativas en aras a mejorar la calidad de los servicios de centros privados de Educación Infantil homologados por la Consejería de Educación.</w:t>
      </w:r>
    </w:p>
    <w:p w14:paraId="287971F6" w14:textId="77777777" w:rsidR="00841C2F" w:rsidRPr="00841C2F" w:rsidRDefault="00841C2F" w:rsidP="00841C2F">
      <w:pPr>
        <w:autoSpaceDE w:val="0"/>
        <w:autoSpaceDN w:val="0"/>
        <w:adjustRightInd w:val="0"/>
        <w:rPr>
          <w:rFonts w:ascii="Tahoma" w:eastAsiaTheme="minorEastAsia" w:hAnsi="Tahoma" w:cs="Tahoma"/>
          <w:szCs w:val="24"/>
          <w:lang w:val="es-ES" w:eastAsia="en-US"/>
        </w:rPr>
      </w:pPr>
      <w:r w:rsidRPr="00841C2F">
        <w:rPr>
          <w:rFonts w:ascii="Tahoma" w:eastAsiaTheme="minorEastAsia" w:hAnsi="Tahoma" w:cs="Tahoma"/>
          <w:szCs w:val="24"/>
          <w:lang w:val="es-ES" w:eastAsia="en-US"/>
        </w:rPr>
        <w:t>- Promover actuaciones dirigidas a mejorar la profesionalización de las empresas del sector.</w:t>
      </w:r>
    </w:p>
    <w:p w14:paraId="5615ABA1" w14:textId="77777777" w:rsidR="00841C2F" w:rsidRPr="00841C2F" w:rsidRDefault="00841C2F" w:rsidP="00841C2F">
      <w:pPr>
        <w:autoSpaceDE w:val="0"/>
        <w:autoSpaceDN w:val="0"/>
        <w:adjustRightInd w:val="0"/>
        <w:rPr>
          <w:rFonts w:ascii="Tahoma" w:eastAsiaTheme="minorEastAsia" w:hAnsi="Tahoma" w:cs="Tahoma"/>
          <w:szCs w:val="24"/>
          <w:lang w:val="es-ES" w:eastAsia="en-US"/>
        </w:rPr>
      </w:pPr>
      <w:r w:rsidRPr="00841C2F">
        <w:rPr>
          <w:rFonts w:ascii="Tahoma" w:eastAsiaTheme="minorEastAsia" w:hAnsi="Tahoma" w:cs="Tahoma"/>
          <w:szCs w:val="24"/>
          <w:lang w:val="es-ES" w:eastAsia="en-US"/>
        </w:rPr>
        <w:t>- Velar por la defensa de los intereses de los asociados frente a la competencia desleal y al intrusismo por las prácticas desleales desarrolladas por empresas del sector, mediante las actuaciones y acciones necesarias ante las autoridades provinciales y regionales.</w:t>
      </w:r>
    </w:p>
    <w:p w14:paraId="18662159" w14:textId="77777777" w:rsidR="00841C2F" w:rsidRPr="00841C2F" w:rsidRDefault="00841C2F" w:rsidP="00841C2F">
      <w:pPr>
        <w:autoSpaceDE w:val="0"/>
        <w:autoSpaceDN w:val="0"/>
        <w:adjustRightInd w:val="0"/>
        <w:rPr>
          <w:rFonts w:ascii="Tahoma" w:eastAsiaTheme="minorEastAsia" w:hAnsi="Tahoma" w:cs="Tahoma"/>
          <w:color w:val="002060"/>
          <w:szCs w:val="24"/>
          <w:u w:val="single"/>
          <w:lang w:val="es-ES" w:eastAsia="en-US"/>
        </w:rPr>
      </w:pPr>
    </w:p>
    <w:p w14:paraId="211A0F5A" w14:textId="77777777" w:rsidR="00841C2F" w:rsidRPr="00841C2F" w:rsidRDefault="00841C2F" w:rsidP="00841C2F">
      <w:pPr>
        <w:autoSpaceDE w:val="0"/>
        <w:autoSpaceDN w:val="0"/>
        <w:adjustRightInd w:val="0"/>
        <w:rPr>
          <w:rFonts w:ascii="Tahoma" w:eastAsiaTheme="minorEastAsia" w:hAnsi="Tahoma" w:cs="Tahoma"/>
          <w:szCs w:val="24"/>
          <w:lang w:val="es-ES" w:eastAsia="en-US"/>
        </w:rPr>
      </w:pPr>
      <w:r w:rsidRPr="00841C2F">
        <w:rPr>
          <w:rFonts w:ascii="Tahoma" w:eastAsiaTheme="minorEastAsia" w:hAnsi="Tahoma" w:cs="Tahoma"/>
          <w:szCs w:val="24"/>
          <w:lang w:val="es-ES" w:eastAsia="en-US"/>
        </w:rPr>
        <w:t>A su vez</w:t>
      </w:r>
      <w:r>
        <w:rPr>
          <w:rFonts w:ascii="Tahoma" w:eastAsiaTheme="minorEastAsia" w:hAnsi="Tahoma" w:cs="Tahoma"/>
          <w:szCs w:val="24"/>
          <w:lang w:val="es-ES" w:eastAsia="en-US"/>
        </w:rPr>
        <w:t>,</w:t>
      </w:r>
      <w:r w:rsidRPr="00841C2F">
        <w:rPr>
          <w:rFonts w:ascii="Tahoma" w:eastAsiaTheme="minorEastAsia" w:hAnsi="Tahoma" w:cs="Tahoma"/>
          <w:szCs w:val="24"/>
          <w:lang w:val="es-ES" w:eastAsia="en-US"/>
        </w:rPr>
        <w:t xml:space="preserve"> </w:t>
      </w:r>
      <w:hyperlink r:id="rId10" w:history="1">
        <w:r w:rsidRPr="00841C2F">
          <w:rPr>
            <w:rFonts w:ascii="Tahoma" w:eastAsiaTheme="minorEastAsia" w:hAnsi="Tahoma" w:cs="Tahoma"/>
            <w:color w:val="0000FF"/>
            <w:szCs w:val="24"/>
            <w:lang w:val="es-ES" w:eastAsia="en-US"/>
          </w:rPr>
          <w:t>ACEI</w:t>
        </w:r>
      </w:hyperlink>
      <w:r w:rsidRPr="00841C2F">
        <w:rPr>
          <w:rFonts w:ascii="Tahoma" w:eastAsiaTheme="minorEastAsia" w:hAnsi="Tahoma" w:cs="Tahoma"/>
          <w:color w:val="002060"/>
          <w:szCs w:val="24"/>
          <w:lang w:val="es-ES" w:eastAsia="en-US"/>
        </w:rPr>
        <w:t xml:space="preserve"> </w:t>
      </w:r>
      <w:r w:rsidRPr="00841C2F">
        <w:rPr>
          <w:rFonts w:ascii="Tahoma" w:eastAsiaTheme="minorEastAsia" w:hAnsi="Tahoma" w:cs="Tahoma"/>
          <w:szCs w:val="24"/>
          <w:lang w:val="es-ES" w:eastAsia="en-US"/>
        </w:rPr>
        <w:t xml:space="preserve">pertenece a la </w:t>
      </w:r>
      <w:hyperlink r:id="rId11" w:history="1">
        <w:r w:rsidRPr="00841C2F">
          <w:rPr>
            <w:rStyle w:val="Hipervnculo"/>
            <w:rFonts w:ascii="Tahoma" w:eastAsiaTheme="minorEastAsia" w:hAnsi="Tahoma" w:cs="Tahoma"/>
            <w:szCs w:val="24"/>
            <w:lang w:val="es-ES" w:eastAsia="en-US"/>
          </w:rPr>
          <w:t>Plataforma por la Legalidad</w:t>
        </w:r>
      </w:hyperlink>
      <w:r>
        <w:rPr>
          <w:rFonts w:ascii="Tahoma" w:eastAsiaTheme="minorEastAsia" w:hAnsi="Tahoma" w:cs="Tahoma"/>
          <w:szCs w:val="24"/>
          <w:lang w:val="es-ES" w:eastAsia="en-US"/>
        </w:rPr>
        <w:t xml:space="preserve">, </w:t>
      </w:r>
      <w:r w:rsidRPr="00841C2F">
        <w:rPr>
          <w:rFonts w:ascii="Tahoma" w:eastAsiaTheme="minorEastAsia" w:hAnsi="Tahoma" w:cs="Tahoma"/>
          <w:szCs w:val="24"/>
          <w:lang w:val="es-ES" w:eastAsia="en-US"/>
        </w:rPr>
        <w:t>que  cuenta hasta la fecha con un formato democrático de toma de decisione</w:t>
      </w:r>
      <w:r>
        <w:rPr>
          <w:rFonts w:ascii="Tahoma" w:eastAsiaTheme="minorEastAsia" w:hAnsi="Tahoma" w:cs="Tahoma"/>
          <w:szCs w:val="24"/>
          <w:lang w:val="es-ES" w:eastAsia="en-US"/>
        </w:rPr>
        <w:t>s por parte de las diferentes a</w:t>
      </w:r>
      <w:r w:rsidRPr="00841C2F">
        <w:rPr>
          <w:rFonts w:ascii="Tahoma" w:eastAsiaTheme="minorEastAsia" w:hAnsi="Tahoma" w:cs="Tahoma"/>
          <w:szCs w:val="24"/>
          <w:lang w:val="es-ES" w:eastAsia="en-US"/>
        </w:rPr>
        <w:t>sociaciones sectoriales y por supuesto con FEDA</w:t>
      </w:r>
      <w:r>
        <w:rPr>
          <w:rFonts w:ascii="Tahoma" w:eastAsiaTheme="minorEastAsia" w:hAnsi="Tahoma" w:cs="Tahoma"/>
          <w:szCs w:val="24"/>
          <w:lang w:val="es-ES" w:eastAsia="en-US"/>
        </w:rPr>
        <w:t xml:space="preserve"> como representante máximo de la empresas de la provincia. </w:t>
      </w:r>
    </w:p>
    <w:p w14:paraId="7FCBB620" w14:textId="77777777" w:rsidR="00841C2F" w:rsidRPr="00841C2F" w:rsidRDefault="00841C2F" w:rsidP="00841C2F">
      <w:pPr>
        <w:autoSpaceDE w:val="0"/>
        <w:autoSpaceDN w:val="0"/>
        <w:adjustRightInd w:val="0"/>
        <w:rPr>
          <w:rFonts w:ascii="Tahoma" w:eastAsiaTheme="minorEastAsia" w:hAnsi="Tahoma" w:cs="Tahoma"/>
          <w:color w:val="002060"/>
          <w:szCs w:val="24"/>
          <w:u w:val="single"/>
          <w:lang w:val="es-ES" w:eastAsia="en-US"/>
        </w:rPr>
      </w:pPr>
    </w:p>
    <w:p w14:paraId="4516DFF0" w14:textId="77777777" w:rsidR="00841C2F" w:rsidRPr="00841C2F" w:rsidRDefault="00841C2F" w:rsidP="00841C2F">
      <w:pPr>
        <w:autoSpaceDE w:val="0"/>
        <w:autoSpaceDN w:val="0"/>
        <w:adjustRightInd w:val="0"/>
        <w:rPr>
          <w:rFonts w:ascii="Tahoma" w:eastAsiaTheme="minorEastAsia" w:hAnsi="Tahoma" w:cs="Tahoma"/>
          <w:szCs w:val="24"/>
          <w:lang w:val="es-ES" w:eastAsia="en-US"/>
        </w:rPr>
      </w:pPr>
      <w:r w:rsidRPr="00841C2F">
        <w:rPr>
          <w:rFonts w:ascii="Tahoma" w:eastAsiaTheme="minorEastAsia" w:hAnsi="Tahoma" w:cs="Tahoma"/>
          <w:szCs w:val="24"/>
          <w:lang w:val="es-ES" w:eastAsia="en-US"/>
        </w:rPr>
        <w:t xml:space="preserve">Desde </w:t>
      </w:r>
      <w:hyperlink r:id="rId12" w:history="1">
        <w:r w:rsidRPr="00841C2F">
          <w:rPr>
            <w:rFonts w:ascii="Tahoma" w:eastAsiaTheme="minorEastAsia" w:hAnsi="Tahoma" w:cs="Tahoma"/>
            <w:color w:val="0000FF"/>
            <w:szCs w:val="24"/>
            <w:lang w:val="es-ES" w:eastAsia="en-US"/>
          </w:rPr>
          <w:t>ACEI</w:t>
        </w:r>
      </w:hyperlink>
      <w:r>
        <w:rPr>
          <w:rFonts w:ascii="Tahoma" w:eastAsiaTheme="minorEastAsia" w:hAnsi="Tahoma" w:cs="Tahoma"/>
          <w:color w:val="0000FF"/>
          <w:szCs w:val="24"/>
          <w:lang w:val="es-ES" w:eastAsia="en-US"/>
        </w:rPr>
        <w:t>,</w:t>
      </w:r>
      <w:r w:rsidRPr="00841C2F">
        <w:rPr>
          <w:rFonts w:ascii="Tahoma" w:eastAsiaTheme="minorEastAsia" w:hAnsi="Tahoma" w:cs="Tahoma"/>
          <w:color w:val="002060"/>
          <w:szCs w:val="24"/>
          <w:lang w:val="es-ES" w:eastAsia="en-US"/>
        </w:rPr>
        <w:t xml:space="preserve"> </w:t>
      </w:r>
      <w:r>
        <w:rPr>
          <w:rFonts w:ascii="Tahoma" w:eastAsiaTheme="minorEastAsia" w:hAnsi="Tahoma" w:cs="Tahoma"/>
          <w:szCs w:val="24"/>
          <w:lang w:val="es-ES" w:eastAsia="en-US"/>
        </w:rPr>
        <w:t xml:space="preserve">y </w:t>
      </w:r>
      <w:r w:rsidRPr="00841C2F">
        <w:rPr>
          <w:rFonts w:ascii="Tahoma" w:eastAsiaTheme="minorEastAsia" w:hAnsi="Tahoma" w:cs="Tahoma"/>
          <w:szCs w:val="24"/>
          <w:lang w:val="es-ES" w:eastAsia="en-US"/>
        </w:rPr>
        <w:t xml:space="preserve">con el respaldo de su Junta Directiva, </w:t>
      </w:r>
      <w:r w:rsidR="009921E3">
        <w:rPr>
          <w:rFonts w:ascii="Tahoma" w:eastAsiaTheme="minorEastAsia" w:hAnsi="Tahoma" w:cs="Tahoma"/>
          <w:szCs w:val="24"/>
          <w:lang w:val="es-ES" w:eastAsia="en-US"/>
        </w:rPr>
        <w:t xml:space="preserve">se realizan actuaciones </w:t>
      </w:r>
      <w:r w:rsidRPr="00841C2F">
        <w:rPr>
          <w:rFonts w:ascii="Tahoma" w:eastAsiaTheme="minorEastAsia" w:hAnsi="Tahoma" w:cs="Tahoma"/>
          <w:szCs w:val="24"/>
          <w:lang w:val="es-ES" w:eastAsia="en-US"/>
        </w:rPr>
        <w:t xml:space="preserve">desde la legalidad y con el respaldo normativo ya fijado desde las distintas </w:t>
      </w:r>
      <w:r w:rsidR="009921E3">
        <w:rPr>
          <w:rFonts w:ascii="Tahoma" w:eastAsiaTheme="minorEastAsia" w:hAnsi="Tahoma" w:cs="Tahoma"/>
          <w:szCs w:val="24"/>
          <w:lang w:val="es-ES" w:eastAsia="en-US"/>
        </w:rPr>
        <w:t>administraciones, en este caso E</w:t>
      </w:r>
      <w:r w:rsidRPr="00841C2F">
        <w:rPr>
          <w:rFonts w:ascii="Tahoma" w:eastAsiaTheme="minorEastAsia" w:hAnsi="Tahoma" w:cs="Tahoma"/>
          <w:szCs w:val="24"/>
          <w:lang w:val="es-ES" w:eastAsia="en-US"/>
        </w:rPr>
        <w:t>ducación por la parte de titulaciones y ayuntamiento</w:t>
      </w:r>
      <w:r w:rsidR="009921E3">
        <w:rPr>
          <w:rFonts w:ascii="Tahoma" w:eastAsiaTheme="minorEastAsia" w:hAnsi="Tahoma" w:cs="Tahoma"/>
          <w:szCs w:val="24"/>
          <w:lang w:val="es-ES" w:eastAsia="en-US"/>
        </w:rPr>
        <w:t>s</w:t>
      </w:r>
      <w:r w:rsidRPr="00841C2F">
        <w:rPr>
          <w:rFonts w:ascii="Tahoma" w:eastAsiaTheme="minorEastAsia" w:hAnsi="Tahoma" w:cs="Tahoma"/>
          <w:szCs w:val="24"/>
          <w:lang w:val="es-ES" w:eastAsia="en-US"/>
        </w:rPr>
        <w:t>, en lo que a licencias de actividad y urbanismo se refiere.</w:t>
      </w:r>
    </w:p>
    <w:p w14:paraId="1999CCD6" w14:textId="77777777" w:rsidR="00841C2F" w:rsidRPr="00841C2F" w:rsidRDefault="00841C2F" w:rsidP="00841C2F">
      <w:pPr>
        <w:autoSpaceDE w:val="0"/>
        <w:autoSpaceDN w:val="0"/>
        <w:adjustRightInd w:val="0"/>
        <w:rPr>
          <w:rFonts w:ascii="Tahoma" w:eastAsiaTheme="minorEastAsia" w:hAnsi="Tahoma" w:cs="Tahoma"/>
          <w:color w:val="002060"/>
          <w:szCs w:val="24"/>
          <w:lang w:val="es-ES" w:eastAsia="en-US"/>
        </w:rPr>
      </w:pPr>
    </w:p>
    <w:p w14:paraId="3C53EEA1" w14:textId="77777777" w:rsidR="00841C2F" w:rsidRPr="00841C2F" w:rsidRDefault="00841C2F" w:rsidP="00841C2F">
      <w:pPr>
        <w:autoSpaceDE w:val="0"/>
        <w:autoSpaceDN w:val="0"/>
        <w:adjustRightInd w:val="0"/>
        <w:rPr>
          <w:rFonts w:asciiTheme="minorHAnsi" w:eastAsiaTheme="minorEastAsia" w:hAnsiTheme="minorHAnsi" w:cstheme="minorBidi"/>
          <w:sz w:val="22"/>
          <w:szCs w:val="22"/>
          <w:lang w:val="es-ES" w:eastAsia="en-US"/>
        </w:rPr>
      </w:pPr>
      <w:r w:rsidRPr="00841C2F">
        <w:rPr>
          <w:rFonts w:ascii="Tahoma" w:eastAsiaTheme="minorEastAsia" w:hAnsi="Tahoma" w:cs="Tahoma"/>
          <w:szCs w:val="24"/>
          <w:lang w:val="es-ES" w:eastAsia="en-US"/>
        </w:rPr>
        <w:t>La</w:t>
      </w:r>
      <w:r w:rsidRPr="00841C2F">
        <w:rPr>
          <w:rFonts w:ascii="Tahoma" w:eastAsiaTheme="minorEastAsia" w:hAnsi="Tahoma" w:cs="Tahoma"/>
          <w:color w:val="002060"/>
          <w:szCs w:val="24"/>
          <w:lang w:val="es-ES" w:eastAsia="en-US"/>
        </w:rPr>
        <w:t xml:space="preserve"> </w:t>
      </w:r>
      <w:hyperlink r:id="rId13" w:history="1">
        <w:r w:rsidRPr="00841C2F">
          <w:rPr>
            <w:rStyle w:val="Hipervnculo"/>
            <w:rFonts w:ascii="Tahoma" w:eastAsiaTheme="minorEastAsia" w:hAnsi="Tahoma" w:cs="Tahoma"/>
            <w:szCs w:val="24"/>
            <w:lang w:val="es-ES" w:eastAsia="en-US"/>
          </w:rPr>
          <w:t>Asociación de Empresarios de Centros privados de Educación Infantil</w:t>
        </w:r>
      </w:hyperlink>
      <w:r w:rsidRPr="00841C2F">
        <w:rPr>
          <w:rFonts w:ascii="Tahoma" w:eastAsiaTheme="minorEastAsia" w:hAnsi="Tahoma" w:cs="Tahoma"/>
          <w:color w:val="002060"/>
          <w:szCs w:val="24"/>
          <w:u w:val="single"/>
          <w:lang w:val="es-ES" w:eastAsia="en-US"/>
        </w:rPr>
        <w:t xml:space="preserve"> </w:t>
      </w:r>
      <w:r w:rsidRPr="00841C2F">
        <w:rPr>
          <w:rFonts w:ascii="Tahoma" w:eastAsiaTheme="minorEastAsia" w:hAnsi="Tahoma" w:cs="Tahoma"/>
          <w:szCs w:val="24"/>
          <w:lang w:val="es-ES" w:eastAsia="en-US"/>
        </w:rPr>
        <w:t>tiene la</w:t>
      </w:r>
      <w:r w:rsidRPr="00841C2F">
        <w:rPr>
          <w:rFonts w:ascii="Tahoma" w:eastAsiaTheme="minorEastAsia" w:hAnsi="Tahoma" w:cs="Tahoma"/>
          <w:szCs w:val="24"/>
          <w:u w:val="single"/>
          <w:lang w:val="es-ES" w:eastAsia="en-US"/>
        </w:rPr>
        <w:t xml:space="preserve"> </w:t>
      </w:r>
      <w:r w:rsidRPr="00841C2F">
        <w:rPr>
          <w:rFonts w:ascii="Tahoma" w:eastAsiaTheme="minorEastAsia" w:hAnsi="Tahoma" w:cs="Tahoma"/>
          <w:szCs w:val="24"/>
          <w:lang w:val="es-ES" w:eastAsia="en-US"/>
        </w:rPr>
        <w:t>principal inquietud de que se pueda cumplir la normativa exigida por las diferentes administraciones en aras de</w:t>
      </w:r>
      <w:r w:rsidR="009921E3">
        <w:rPr>
          <w:rFonts w:ascii="Tahoma" w:eastAsiaTheme="minorEastAsia" w:hAnsi="Tahoma" w:cs="Tahoma"/>
          <w:szCs w:val="24"/>
          <w:lang w:val="es-ES" w:eastAsia="en-US"/>
        </w:rPr>
        <w:t xml:space="preserve"> la defensa y sin vulnerar</w:t>
      </w:r>
      <w:r w:rsidRPr="00841C2F">
        <w:rPr>
          <w:rFonts w:ascii="Tahoma" w:eastAsiaTheme="minorEastAsia" w:hAnsi="Tahoma" w:cs="Tahoma"/>
          <w:szCs w:val="24"/>
          <w:lang w:val="es-ES" w:eastAsia="en-US"/>
        </w:rPr>
        <w:t xml:space="preserve"> los derechos de los menores, garantizando su bienestar, que deben estar en centros autorizados que cumplan dicha normativa y con libertad para utilizar las diferentes metodologías que existen.</w:t>
      </w:r>
    </w:p>
    <w:p w14:paraId="7AF67BDD" w14:textId="77777777" w:rsidR="00005C14" w:rsidRDefault="00005C14" w:rsidP="00BE1132">
      <w:pPr>
        <w:jc w:val="right"/>
        <w:rPr>
          <w:rFonts w:ascii="Tahoma" w:hAnsi="Tahoma" w:cs="Tahoma"/>
          <w:bCs/>
          <w:szCs w:val="24"/>
        </w:rPr>
      </w:pPr>
    </w:p>
    <w:sectPr w:rsidR="00005C14" w:rsidSect="00237893">
      <w:headerReference w:type="default" r:id="rId14"/>
      <w:footerReference w:type="even" r:id="rId15"/>
      <w:footerReference w:type="default" r:id="rId16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BE25C" w14:textId="77777777" w:rsidR="00CA619B" w:rsidRDefault="00CA619B">
      <w:r>
        <w:separator/>
      </w:r>
    </w:p>
  </w:endnote>
  <w:endnote w:type="continuationSeparator" w:id="0">
    <w:p w14:paraId="423F5674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77AC7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8BE118B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110FE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4D72A9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0135BA91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155A995C" wp14:editId="4FBA20CF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2897C7E" wp14:editId="5F79B8B3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35CE9F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79447390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5BAF9D71" wp14:editId="7B37DFE6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29957151" wp14:editId="65290684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D20E30" w14:textId="77777777" w:rsidR="00A90926" w:rsidRPr="009B267A" w:rsidRDefault="000656E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29771238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E0479B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542FB6F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71EBEAD7" wp14:editId="029D21BC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6123E4DD" wp14:editId="390FDBA3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069D588" wp14:editId="673189A9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9EF498" w14:textId="77777777" w:rsidR="00A90926" w:rsidRPr="00C00842" w:rsidRDefault="000656E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E0479B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727B0EA1" wp14:editId="75ED2874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10F192" w14:textId="77777777" w:rsidR="00A90926" w:rsidRPr="00C00842" w:rsidRDefault="000656E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E0479B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AC445" w14:textId="77777777" w:rsidR="00CA619B" w:rsidRDefault="00CA619B">
      <w:r>
        <w:separator/>
      </w:r>
    </w:p>
  </w:footnote>
  <w:footnote w:type="continuationSeparator" w:id="0">
    <w:p w14:paraId="45E34C77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A0EE7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6EB105C4" wp14:editId="18371CDA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0B1AA43D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181B765A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70982B64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F670C80"/>
    <w:multiLevelType w:val="hybridMultilevel"/>
    <w:tmpl w:val="7662F45A"/>
    <w:lvl w:ilvl="0" w:tplc="87DC8C10">
      <w:numFmt w:val="bullet"/>
      <w:lvlText w:val="•"/>
      <w:lvlJc w:val="left"/>
      <w:pPr>
        <w:ind w:left="1430" w:hanging="71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D382F97"/>
    <w:multiLevelType w:val="hybridMultilevel"/>
    <w:tmpl w:val="E206841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BD2C19"/>
    <w:multiLevelType w:val="hybridMultilevel"/>
    <w:tmpl w:val="DCB6B2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1" w15:restartNumberingAfterBreak="0">
    <w:nsid w:val="76D35590"/>
    <w:multiLevelType w:val="hybridMultilevel"/>
    <w:tmpl w:val="54BE7C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BC75DF"/>
    <w:multiLevelType w:val="hybridMultilevel"/>
    <w:tmpl w:val="97144C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9088955">
    <w:abstractNumId w:val="10"/>
  </w:num>
  <w:num w:numId="2" w16cid:durableId="1977372426">
    <w:abstractNumId w:val="6"/>
  </w:num>
  <w:num w:numId="3" w16cid:durableId="90858589">
    <w:abstractNumId w:val="2"/>
  </w:num>
  <w:num w:numId="4" w16cid:durableId="568464980">
    <w:abstractNumId w:val="1"/>
  </w:num>
  <w:num w:numId="5" w16cid:durableId="243488974">
    <w:abstractNumId w:val="0"/>
  </w:num>
  <w:num w:numId="6" w16cid:durableId="822937340">
    <w:abstractNumId w:val="8"/>
  </w:num>
  <w:num w:numId="7" w16cid:durableId="278996027">
    <w:abstractNumId w:val="12"/>
  </w:num>
  <w:num w:numId="8" w16cid:durableId="1402754365">
    <w:abstractNumId w:val="7"/>
  </w:num>
  <w:num w:numId="9" w16cid:durableId="749229022">
    <w:abstractNumId w:val="9"/>
  </w:num>
  <w:num w:numId="10" w16cid:durableId="1127699893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56EF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2A9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B7A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E79"/>
    <w:rsid w:val="00797815"/>
    <w:rsid w:val="007A0362"/>
    <w:rsid w:val="007A04A5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1C7D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4:docId w14:val="166A0416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13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valor-anadido/plataforma-por-la-legalida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9B750-E48C-4EBA-83F2-5CD8C5A30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2791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Rafa</cp:lastModifiedBy>
  <cp:revision>4</cp:revision>
  <cp:lastPrinted>2021-03-16T11:17:00Z</cp:lastPrinted>
  <dcterms:created xsi:type="dcterms:W3CDTF">2022-05-06T09:26:00Z</dcterms:created>
  <dcterms:modified xsi:type="dcterms:W3CDTF">2022-05-10T10:12:00Z</dcterms:modified>
</cp:coreProperties>
</file>