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C" w:rsidRPr="00B2413A" w:rsidRDefault="00564D2C" w:rsidP="00E63862">
      <w:pPr>
        <w:jc w:val="right"/>
        <w:rPr>
          <w:rFonts w:ascii="Tahoma" w:hAnsi="Tahoma" w:cs="Tahoma"/>
          <w:bCs/>
          <w:szCs w:val="24"/>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5A1021" w:rsidRDefault="005A1021" w:rsidP="00A31FCB">
      <w:pPr>
        <w:jc w:val="right"/>
        <w:textAlignment w:val="baseline"/>
        <w:rPr>
          <w:rFonts w:ascii="Tahoma" w:hAnsi="Tahoma" w:cs="Tahoma"/>
          <w:bCs/>
          <w:color w:val="000000"/>
          <w:szCs w:val="24"/>
          <w:bdr w:val="none" w:sz="0" w:space="0" w:color="auto" w:frame="1"/>
          <w:lang w:val="es-ES"/>
        </w:rPr>
      </w:pPr>
    </w:p>
    <w:p w:rsidR="00A31FCB" w:rsidRPr="00F12D11" w:rsidRDefault="00193658" w:rsidP="00A31FCB">
      <w:pPr>
        <w:jc w:val="right"/>
        <w:textAlignment w:val="baseline"/>
        <w:rPr>
          <w:rFonts w:ascii="Tahoma" w:hAnsi="Tahoma" w:cs="Tahoma"/>
          <w:bCs/>
          <w:color w:val="000000"/>
          <w:sz w:val="22"/>
          <w:szCs w:val="22"/>
          <w:bdr w:val="none" w:sz="0" w:space="0" w:color="auto" w:frame="1"/>
          <w:lang w:val="es-ES"/>
        </w:rPr>
      </w:pPr>
      <w:r w:rsidRPr="00F12D11">
        <w:rPr>
          <w:rFonts w:ascii="Tahoma" w:hAnsi="Tahoma" w:cs="Tahoma"/>
          <w:bCs/>
          <w:color w:val="000000"/>
          <w:sz w:val="22"/>
          <w:szCs w:val="22"/>
          <w:bdr w:val="none" w:sz="0" w:space="0" w:color="auto" w:frame="1"/>
          <w:lang w:val="es-ES"/>
        </w:rPr>
        <w:t xml:space="preserve">Albacete, </w:t>
      </w:r>
      <w:r w:rsidR="00DB7904" w:rsidRPr="00F12D11">
        <w:rPr>
          <w:rFonts w:ascii="Tahoma" w:hAnsi="Tahoma" w:cs="Tahoma"/>
          <w:bCs/>
          <w:color w:val="000000"/>
          <w:sz w:val="22"/>
          <w:szCs w:val="22"/>
          <w:bdr w:val="none" w:sz="0" w:space="0" w:color="auto" w:frame="1"/>
          <w:lang w:val="es-ES"/>
        </w:rPr>
        <w:t>25</w:t>
      </w:r>
      <w:r w:rsidR="00A31FCB" w:rsidRPr="00F12D11">
        <w:rPr>
          <w:rFonts w:ascii="Tahoma" w:hAnsi="Tahoma" w:cs="Tahoma"/>
          <w:bCs/>
          <w:color w:val="000000"/>
          <w:sz w:val="22"/>
          <w:szCs w:val="22"/>
          <w:bdr w:val="none" w:sz="0" w:space="0" w:color="auto" w:frame="1"/>
          <w:lang w:val="es-ES"/>
        </w:rPr>
        <w:t xml:space="preserve"> de ju</w:t>
      </w:r>
      <w:r w:rsidRPr="00F12D11">
        <w:rPr>
          <w:rFonts w:ascii="Tahoma" w:hAnsi="Tahoma" w:cs="Tahoma"/>
          <w:bCs/>
          <w:color w:val="000000"/>
          <w:sz w:val="22"/>
          <w:szCs w:val="22"/>
          <w:bdr w:val="none" w:sz="0" w:space="0" w:color="auto" w:frame="1"/>
          <w:lang w:val="es-ES"/>
        </w:rPr>
        <w:t>li</w:t>
      </w:r>
      <w:r w:rsidR="00A31FCB" w:rsidRPr="00F12D11">
        <w:rPr>
          <w:rFonts w:ascii="Tahoma" w:hAnsi="Tahoma" w:cs="Tahoma"/>
          <w:bCs/>
          <w:color w:val="000000"/>
          <w:sz w:val="22"/>
          <w:szCs w:val="22"/>
          <w:bdr w:val="none" w:sz="0" w:space="0" w:color="auto" w:frame="1"/>
          <w:lang w:val="es-ES"/>
        </w:rPr>
        <w:t>o de 2022</w:t>
      </w:r>
    </w:p>
    <w:p w:rsidR="00DB7904" w:rsidRDefault="00DB7904" w:rsidP="00A31FCB">
      <w:pPr>
        <w:jc w:val="right"/>
        <w:textAlignment w:val="baseline"/>
        <w:rPr>
          <w:rFonts w:ascii="Tahoma" w:hAnsi="Tahoma" w:cs="Tahoma"/>
          <w:bCs/>
          <w:color w:val="000000"/>
          <w:szCs w:val="24"/>
          <w:bdr w:val="none" w:sz="0" w:space="0" w:color="auto" w:frame="1"/>
          <w:lang w:val="es-ES"/>
        </w:rPr>
      </w:pPr>
    </w:p>
    <w:p w:rsidR="00DB7904" w:rsidRDefault="00DB7904" w:rsidP="00A31FCB">
      <w:pPr>
        <w:jc w:val="right"/>
        <w:textAlignment w:val="baseline"/>
        <w:rPr>
          <w:rFonts w:ascii="Tahoma" w:hAnsi="Tahoma" w:cs="Tahoma"/>
          <w:bCs/>
          <w:color w:val="000000"/>
          <w:szCs w:val="24"/>
          <w:bdr w:val="none" w:sz="0" w:space="0" w:color="auto" w:frame="1"/>
          <w:lang w:val="es-ES"/>
        </w:rPr>
      </w:pPr>
    </w:p>
    <w:p w:rsidR="00DB7904" w:rsidRDefault="002C67EC" w:rsidP="00DB7904">
      <w:pPr>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FEDA expondrá en su Delegación de Villarrobledo los</w:t>
      </w:r>
      <w:r w:rsidR="00DB7904" w:rsidRPr="00DB7904">
        <w:rPr>
          <w:rFonts w:ascii="Tahoma" w:hAnsi="Tahoma" w:cs="Tahoma"/>
          <w:b/>
          <w:bCs/>
          <w:color w:val="000000"/>
          <w:sz w:val="32"/>
          <w:szCs w:val="32"/>
          <w:bdr w:val="none" w:sz="0" w:space="0" w:color="auto" w:frame="1"/>
          <w:lang w:val="es-ES"/>
        </w:rPr>
        <w:t xml:space="preserve"> tips de contingencia empresarial para la realidad actual</w:t>
      </w:r>
    </w:p>
    <w:p w:rsidR="00DB7904" w:rsidRDefault="00DB7904" w:rsidP="00DB7904">
      <w:pPr>
        <w:jc w:val="center"/>
        <w:textAlignment w:val="baseline"/>
        <w:rPr>
          <w:rFonts w:ascii="Tahoma" w:hAnsi="Tahoma" w:cs="Tahoma"/>
          <w:b/>
          <w:bCs/>
          <w:color w:val="000000"/>
          <w:sz w:val="32"/>
          <w:szCs w:val="32"/>
          <w:bdr w:val="none" w:sz="0" w:space="0" w:color="auto" w:frame="1"/>
          <w:lang w:val="es-ES"/>
        </w:rPr>
      </w:pPr>
    </w:p>
    <w:p w:rsidR="00DB7904" w:rsidRDefault="00DB7904" w:rsidP="00DB7904">
      <w:pPr>
        <w:pStyle w:val="Prrafodelista"/>
        <w:numPr>
          <w:ilvl w:val="0"/>
          <w:numId w:val="35"/>
        </w:numPr>
        <w:jc w:val="center"/>
        <w:textAlignment w:val="baseline"/>
        <w:rPr>
          <w:rFonts w:ascii="Tahoma" w:hAnsi="Tahoma" w:cs="Tahoma"/>
          <w:b/>
          <w:bCs/>
          <w:color w:val="000000"/>
          <w:szCs w:val="24"/>
          <w:bdr w:val="none" w:sz="0" w:space="0" w:color="auto" w:frame="1"/>
        </w:rPr>
      </w:pPr>
      <w:r>
        <w:rPr>
          <w:rFonts w:ascii="Tahoma" w:hAnsi="Tahoma" w:cs="Tahoma"/>
          <w:b/>
          <w:bCs/>
          <w:color w:val="000000"/>
          <w:szCs w:val="24"/>
          <w:bdr w:val="none" w:sz="0" w:space="0" w:color="auto" w:frame="1"/>
        </w:rPr>
        <w:t>Se plantea la pregunta ¿miedo o preparación?, el viernes 29, a las 10,00 h.</w:t>
      </w:r>
    </w:p>
    <w:p w:rsidR="00DB7904" w:rsidRDefault="00DB7904" w:rsidP="00DB7904">
      <w:pPr>
        <w:pStyle w:val="Prrafodelista"/>
        <w:ind w:left="0"/>
        <w:textAlignment w:val="baseline"/>
        <w:rPr>
          <w:rFonts w:ascii="Tahoma" w:hAnsi="Tahoma" w:cs="Tahoma"/>
          <w:b/>
          <w:bCs/>
          <w:color w:val="000000"/>
          <w:szCs w:val="24"/>
          <w:bdr w:val="none" w:sz="0" w:space="0" w:color="auto" w:frame="1"/>
        </w:rPr>
      </w:pPr>
    </w:p>
    <w:p w:rsidR="00F12D11" w:rsidRPr="00DB7904" w:rsidRDefault="00F12D11" w:rsidP="00F12D11">
      <w:pPr>
        <w:rPr>
          <w:rFonts w:ascii="Tahoma" w:eastAsia="Tahoma" w:hAnsi="Tahoma" w:cs="Tahoma"/>
          <w:sz w:val="22"/>
          <w:szCs w:val="22"/>
        </w:rPr>
      </w:pPr>
      <w:r>
        <w:rPr>
          <w:rFonts w:ascii="Tahoma" w:eastAsia="Tahoma" w:hAnsi="Tahoma" w:cs="Tahoma"/>
          <w:sz w:val="22"/>
          <w:szCs w:val="22"/>
        </w:rPr>
        <w:t xml:space="preserve">En </w:t>
      </w:r>
      <w:hyperlink r:id="rId8" w:history="1">
        <w:r w:rsidRPr="00F12D11">
          <w:rPr>
            <w:rStyle w:val="Hipervnculo"/>
            <w:rFonts w:ascii="Tahoma" w:eastAsia="Tahoma" w:hAnsi="Tahoma" w:cs="Tahoma"/>
            <w:sz w:val="22"/>
            <w:szCs w:val="22"/>
          </w:rPr>
          <w:t>FEDA</w:t>
        </w:r>
      </w:hyperlink>
      <w:r>
        <w:rPr>
          <w:rFonts w:ascii="Tahoma" w:eastAsia="Tahoma" w:hAnsi="Tahoma" w:cs="Tahoma"/>
          <w:sz w:val="22"/>
          <w:szCs w:val="22"/>
        </w:rPr>
        <w:t xml:space="preserve"> se ha entendido que es el </w:t>
      </w:r>
      <w:r w:rsidRPr="00DB7904">
        <w:rPr>
          <w:rFonts w:ascii="Tahoma" w:eastAsia="Tahoma" w:hAnsi="Tahoma" w:cs="Tahoma"/>
          <w:sz w:val="22"/>
          <w:szCs w:val="22"/>
        </w:rPr>
        <w:t xml:space="preserve">momento de preparación, planificación, evaluación de riesgos, optimizar costes y la formación adquiere más valor que nunca. </w:t>
      </w:r>
    </w:p>
    <w:p w:rsidR="00F12D11" w:rsidRPr="00DB7904" w:rsidRDefault="00F12D11" w:rsidP="00F12D11">
      <w:pPr>
        <w:rPr>
          <w:rFonts w:ascii="Tahoma" w:eastAsia="Tahoma" w:hAnsi="Tahoma" w:cs="Tahoma"/>
          <w:sz w:val="22"/>
          <w:szCs w:val="22"/>
        </w:rPr>
      </w:pPr>
    </w:p>
    <w:p w:rsidR="00F12D11" w:rsidRPr="00F12D11" w:rsidRDefault="00DB7904" w:rsidP="00F12D11">
      <w:pPr>
        <w:rPr>
          <w:rFonts w:ascii="Tahoma" w:eastAsia="Tahoma" w:hAnsi="Tahoma" w:cs="Tahoma"/>
          <w:sz w:val="22"/>
          <w:szCs w:val="22"/>
        </w:rPr>
      </w:pPr>
      <w:r>
        <w:rPr>
          <w:rFonts w:ascii="Tahoma" w:eastAsia="Tahoma" w:hAnsi="Tahoma" w:cs="Tahoma"/>
          <w:sz w:val="22"/>
          <w:szCs w:val="22"/>
        </w:rPr>
        <w:t xml:space="preserve">Estamos en un </w:t>
      </w:r>
      <w:r w:rsidRPr="00DB7904">
        <w:rPr>
          <w:rFonts w:ascii="Tahoma" w:eastAsia="Tahoma" w:hAnsi="Tahoma" w:cs="Tahoma"/>
          <w:sz w:val="22"/>
          <w:szCs w:val="22"/>
        </w:rPr>
        <w:t>nuevo escenario de incertidumbre económica.</w:t>
      </w:r>
      <w:r>
        <w:rPr>
          <w:rFonts w:ascii="Tahoma" w:eastAsia="Tahoma" w:hAnsi="Tahoma" w:cs="Tahoma"/>
          <w:sz w:val="22"/>
          <w:szCs w:val="22"/>
        </w:rPr>
        <w:t xml:space="preserve"> </w:t>
      </w:r>
      <w:r w:rsidRPr="00DB7904">
        <w:rPr>
          <w:rFonts w:ascii="Tahoma" w:eastAsia="Tahoma" w:hAnsi="Tahoma" w:cs="Tahoma"/>
          <w:sz w:val="22"/>
          <w:szCs w:val="22"/>
        </w:rPr>
        <w:t>Todo esto afecta la realidad del tejido empresarial en aquellas áreas donde se debe realizar un trabajo de previsió</w:t>
      </w:r>
      <w:r w:rsidR="00F12D11">
        <w:rPr>
          <w:rFonts w:ascii="Tahoma" w:eastAsia="Tahoma" w:hAnsi="Tahoma" w:cs="Tahoma"/>
          <w:sz w:val="22"/>
          <w:szCs w:val="22"/>
        </w:rPr>
        <w:t xml:space="preserve">n y toma de decisiones a tiempo: </w:t>
      </w:r>
      <w:r w:rsidR="00F12D11" w:rsidRPr="00F12D11">
        <w:rPr>
          <w:rFonts w:ascii="Tahoma" w:eastAsia="Tahoma" w:hAnsi="Tahoma" w:cs="Tahoma"/>
          <w:sz w:val="22"/>
          <w:szCs w:val="22"/>
        </w:rPr>
        <w:t xml:space="preserve">Pasivo financiero, optimización de stock, optimización de costes de producción, planificación y desarrollo presupuestario, formación y por supuesto gestión del equipo humano. </w:t>
      </w:r>
    </w:p>
    <w:p w:rsidR="00DB7904" w:rsidRPr="00F12D11" w:rsidRDefault="00DB7904" w:rsidP="00DB7904">
      <w:pPr>
        <w:rPr>
          <w:rFonts w:ascii="Tahoma" w:eastAsia="Tahoma" w:hAnsi="Tahoma" w:cs="Tahoma"/>
          <w:sz w:val="22"/>
          <w:szCs w:val="22"/>
        </w:rPr>
      </w:pPr>
    </w:p>
    <w:p w:rsidR="00DB7904" w:rsidRPr="00DB7904" w:rsidRDefault="00DB7904" w:rsidP="00DB7904">
      <w:pPr>
        <w:rPr>
          <w:rFonts w:ascii="Tahoma" w:eastAsia="Tahoma" w:hAnsi="Tahoma" w:cs="Tahoma"/>
          <w:sz w:val="22"/>
          <w:szCs w:val="22"/>
        </w:rPr>
      </w:pPr>
      <w:r w:rsidRPr="00DB7904">
        <w:rPr>
          <w:rFonts w:ascii="Tahoma" w:eastAsia="Tahoma" w:hAnsi="Tahoma" w:cs="Tahoma"/>
          <w:sz w:val="22"/>
          <w:szCs w:val="22"/>
        </w:rPr>
        <w:t>Estamos en la antesala de un tramo con curvas muy cerradas. Esta vez los economistas no contarán lo que ha sucedido una vez haya pasado, hay multitud de alertas que ya advierten de que hay que evaluar nuestras fuerzas y preparar nuestro presente y futuro ante la tormenta perfecta. Los datos avisan:</w:t>
      </w:r>
    </w:p>
    <w:p w:rsidR="00DB7904" w:rsidRPr="00DB7904" w:rsidRDefault="00DB7904" w:rsidP="00DB7904">
      <w:pPr>
        <w:rPr>
          <w:rFonts w:ascii="Tahoma" w:eastAsia="Tahoma" w:hAnsi="Tahoma" w:cs="Tahoma"/>
          <w:sz w:val="22"/>
          <w:szCs w:val="22"/>
        </w:rPr>
      </w:pPr>
    </w:p>
    <w:p w:rsidR="00DB7904" w:rsidRPr="00DB7904" w:rsidRDefault="00DB7904" w:rsidP="00DB7904">
      <w:pPr>
        <w:rPr>
          <w:rFonts w:ascii="Tahoma" w:eastAsia="Tahoma" w:hAnsi="Tahoma" w:cs="Tahoma"/>
          <w:sz w:val="22"/>
          <w:szCs w:val="22"/>
        </w:rPr>
      </w:pPr>
      <w:r>
        <w:rPr>
          <w:rFonts w:ascii="Tahoma" w:eastAsia="Tahoma" w:hAnsi="Tahoma" w:cs="Tahoma"/>
          <w:sz w:val="22"/>
          <w:szCs w:val="22"/>
        </w:rPr>
        <w:t>- Hasta a</w:t>
      </w:r>
      <w:r w:rsidRPr="00DB7904">
        <w:rPr>
          <w:rFonts w:ascii="Tahoma" w:eastAsia="Tahoma" w:hAnsi="Tahoma" w:cs="Tahoma"/>
          <w:sz w:val="22"/>
          <w:szCs w:val="22"/>
        </w:rPr>
        <w:t>bril se disparan los concursos express &gt;67%.</w:t>
      </w:r>
    </w:p>
    <w:p w:rsidR="00DB7904" w:rsidRPr="00DB7904" w:rsidRDefault="00DB7904" w:rsidP="00DB7904">
      <w:pPr>
        <w:rPr>
          <w:rFonts w:ascii="Tahoma" w:eastAsia="Tahoma" w:hAnsi="Tahoma" w:cs="Tahoma"/>
          <w:sz w:val="22"/>
          <w:szCs w:val="22"/>
        </w:rPr>
      </w:pPr>
      <w:r w:rsidRPr="00DB7904">
        <w:rPr>
          <w:rFonts w:ascii="Tahoma" w:eastAsia="Tahoma" w:hAnsi="Tahoma" w:cs="Tahoma"/>
          <w:sz w:val="22"/>
          <w:szCs w:val="22"/>
        </w:rPr>
        <w:t>- Estancamiento en la creación empresarial.</w:t>
      </w:r>
    </w:p>
    <w:p w:rsidR="00DB7904" w:rsidRPr="00DB7904" w:rsidRDefault="00DB7904" w:rsidP="00DB7904">
      <w:pPr>
        <w:rPr>
          <w:rFonts w:ascii="Tahoma" w:eastAsia="Tahoma" w:hAnsi="Tahoma" w:cs="Tahoma"/>
          <w:sz w:val="22"/>
          <w:szCs w:val="22"/>
        </w:rPr>
      </w:pPr>
      <w:r w:rsidRPr="00DB7904">
        <w:rPr>
          <w:rFonts w:ascii="Tahoma" w:eastAsia="Tahoma" w:hAnsi="Tahoma" w:cs="Tahoma"/>
          <w:sz w:val="22"/>
          <w:szCs w:val="22"/>
        </w:rPr>
        <w:t xml:space="preserve">- Numerosos </w:t>
      </w:r>
      <w:r w:rsidR="00F12D11">
        <w:rPr>
          <w:rFonts w:ascii="Tahoma" w:eastAsia="Tahoma" w:hAnsi="Tahoma" w:cs="Tahoma"/>
          <w:sz w:val="22"/>
          <w:szCs w:val="22"/>
        </w:rPr>
        <w:t>c</w:t>
      </w:r>
      <w:r w:rsidRPr="00DB7904">
        <w:rPr>
          <w:rFonts w:ascii="Tahoma" w:eastAsia="Tahoma" w:hAnsi="Tahoma" w:cs="Tahoma"/>
          <w:sz w:val="22"/>
          <w:szCs w:val="22"/>
        </w:rPr>
        <w:t>réditos ICO Covid refinanciados</w:t>
      </w:r>
      <w:r w:rsidR="00F12D11">
        <w:rPr>
          <w:rFonts w:ascii="Tahoma" w:eastAsia="Tahoma" w:hAnsi="Tahoma" w:cs="Tahoma"/>
          <w:sz w:val="22"/>
          <w:szCs w:val="22"/>
        </w:rPr>
        <w:t xml:space="preserve"> en a</w:t>
      </w:r>
      <w:r w:rsidRPr="00DB7904">
        <w:rPr>
          <w:rFonts w:ascii="Tahoma" w:eastAsia="Tahoma" w:hAnsi="Tahoma" w:cs="Tahoma"/>
          <w:sz w:val="22"/>
          <w:szCs w:val="22"/>
        </w:rPr>
        <w:t xml:space="preserve">bril hasta </w:t>
      </w:r>
      <w:r w:rsidR="00F12D11">
        <w:rPr>
          <w:rFonts w:ascii="Tahoma" w:eastAsia="Tahoma" w:hAnsi="Tahoma" w:cs="Tahoma"/>
          <w:sz w:val="22"/>
          <w:szCs w:val="22"/>
        </w:rPr>
        <w:t>o</w:t>
      </w:r>
      <w:r w:rsidRPr="00DB7904">
        <w:rPr>
          <w:rFonts w:ascii="Tahoma" w:eastAsia="Tahoma" w:hAnsi="Tahoma" w:cs="Tahoma"/>
          <w:sz w:val="22"/>
          <w:szCs w:val="22"/>
        </w:rPr>
        <w:t xml:space="preserve">ctubre por las </w:t>
      </w:r>
      <w:r w:rsidR="00F12D11">
        <w:rPr>
          <w:rFonts w:ascii="Tahoma" w:eastAsia="Tahoma" w:hAnsi="Tahoma" w:cs="Tahoma"/>
          <w:sz w:val="22"/>
          <w:szCs w:val="22"/>
        </w:rPr>
        <w:t>pymes</w:t>
      </w:r>
      <w:r w:rsidRPr="00DB7904">
        <w:rPr>
          <w:rFonts w:ascii="Tahoma" w:eastAsia="Tahoma" w:hAnsi="Tahoma" w:cs="Tahoma"/>
          <w:sz w:val="22"/>
          <w:szCs w:val="22"/>
        </w:rPr>
        <w:t>.</w:t>
      </w:r>
    </w:p>
    <w:p w:rsidR="00DB7904" w:rsidRPr="00DB7904" w:rsidRDefault="00DB7904" w:rsidP="00DB7904">
      <w:pPr>
        <w:rPr>
          <w:rFonts w:ascii="Tahoma" w:eastAsia="Tahoma" w:hAnsi="Tahoma" w:cs="Tahoma"/>
          <w:sz w:val="22"/>
          <w:szCs w:val="22"/>
        </w:rPr>
      </w:pPr>
      <w:r w:rsidRPr="00DB7904">
        <w:rPr>
          <w:rFonts w:ascii="Tahoma" w:eastAsia="Tahoma" w:hAnsi="Tahoma" w:cs="Tahoma"/>
          <w:sz w:val="22"/>
          <w:szCs w:val="22"/>
        </w:rPr>
        <w:t>- Previsión por el Banco de España del incremento de los ratios de morosidad bancaria.</w:t>
      </w:r>
    </w:p>
    <w:p w:rsidR="00DB7904" w:rsidRDefault="00DB7904" w:rsidP="00DB7904">
      <w:pPr>
        <w:rPr>
          <w:rFonts w:ascii="Tahoma" w:eastAsia="Tahoma" w:hAnsi="Tahoma" w:cs="Tahoma"/>
          <w:sz w:val="22"/>
          <w:szCs w:val="22"/>
        </w:rPr>
      </w:pPr>
      <w:r w:rsidRPr="00DB7904">
        <w:rPr>
          <w:rFonts w:ascii="Tahoma" w:eastAsia="Tahoma" w:hAnsi="Tahoma" w:cs="Tahoma"/>
          <w:sz w:val="22"/>
          <w:szCs w:val="22"/>
        </w:rPr>
        <w:t>- Encarecimiento del coste financiero de la deuda.</w:t>
      </w:r>
    </w:p>
    <w:p w:rsidR="00DB7904" w:rsidRDefault="00DB7904" w:rsidP="00DB7904">
      <w:pPr>
        <w:rPr>
          <w:rFonts w:ascii="Tahoma" w:eastAsia="Tahoma" w:hAnsi="Tahoma" w:cs="Tahoma"/>
          <w:sz w:val="22"/>
          <w:szCs w:val="22"/>
        </w:rPr>
      </w:pPr>
      <w:r w:rsidRPr="00DB7904">
        <w:rPr>
          <w:rFonts w:ascii="Tahoma" w:eastAsia="Tahoma" w:hAnsi="Tahoma" w:cs="Tahoma"/>
          <w:sz w:val="22"/>
          <w:szCs w:val="22"/>
        </w:rPr>
        <w:t>-Guerra en Europa, bloqueos cadena suministro, endeudamiento empresarial sobr</w:t>
      </w:r>
      <w:r w:rsidR="00F12D11">
        <w:rPr>
          <w:rFonts w:ascii="Tahoma" w:eastAsia="Tahoma" w:hAnsi="Tahoma" w:cs="Tahoma"/>
          <w:sz w:val="22"/>
          <w:szCs w:val="22"/>
        </w:rPr>
        <w:t>edimensionado, inflación, etc.</w:t>
      </w:r>
    </w:p>
    <w:p w:rsidR="00F12D11" w:rsidRDefault="00F12D11" w:rsidP="00DB7904">
      <w:pPr>
        <w:rPr>
          <w:rFonts w:ascii="Tahoma" w:eastAsia="Tahoma" w:hAnsi="Tahoma" w:cs="Tahoma"/>
          <w:color w:val="00214E"/>
          <w:sz w:val="22"/>
          <w:szCs w:val="22"/>
        </w:rPr>
      </w:pPr>
    </w:p>
    <w:p w:rsidR="00DB7904" w:rsidRDefault="00DB7904" w:rsidP="00DB7904">
      <w:pPr>
        <w:rPr>
          <w:rFonts w:ascii="Tahoma" w:eastAsia="Tahoma" w:hAnsi="Tahoma" w:cs="Tahoma"/>
          <w:sz w:val="22"/>
          <w:szCs w:val="22"/>
        </w:rPr>
      </w:pPr>
      <w:r w:rsidRPr="00DB7904">
        <w:rPr>
          <w:rFonts w:ascii="Tahoma" w:eastAsia="Tahoma" w:hAnsi="Tahoma" w:cs="Tahoma"/>
          <w:sz w:val="22"/>
          <w:szCs w:val="22"/>
        </w:rPr>
        <w:t xml:space="preserve">Así, desde el servicio de </w:t>
      </w:r>
      <w:hyperlink r:id="rId9">
        <w:r w:rsidRPr="004D52F5">
          <w:rPr>
            <w:rFonts w:ascii="Tahoma" w:eastAsia="Tahoma" w:hAnsi="Tahoma" w:cs="Tahoma"/>
            <w:color w:val="0000FF"/>
            <w:sz w:val="22"/>
            <w:szCs w:val="22"/>
            <w:u w:val="single"/>
          </w:rPr>
          <w:t>FEDA Apoyo a Inversión</w:t>
        </w:r>
      </w:hyperlink>
      <w:r w:rsidRPr="00F742D4">
        <w:rPr>
          <w:rFonts w:ascii="Tahoma" w:eastAsia="Tahoma" w:hAnsi="Tahoma" w:cs="Tahoma"/>
          <w:color w:val="0000FF"/>
          <w:sz w:val="22"/>
          <w:szCs w:val="22"/>
        </w:rPr>
        <w:t xml:space="preserve"> </w:t>
      </w:r>
      <w:r w:rsidRPr="00EB269A">
        <w:rPr>
          <w:rFonts w:ascii="Tahoma" w:eastAsia="Tahoma" w:hAnsi="Tahoma" w:cs="Tahoma"/>
          <w:color w:val="002060"/>
          <w:sz w:val="22"/>
          <w:szCs w:val="22"/>
        </w:rPr>
        <w:t xml:space="preserve">y </w:t>
      </w:r>
      <w:hyperlink r:id="rId10" w:history="1">
        <w:r w:rsidRPr="00EB269A">
          <w:rPr>
            <w:rStyle w:val="Hipervnculo"/>
            <w:rFonts w:ascii="Tahoma" w:eastAsia="Tahoma" w:hAnsi="Tahoma" w:cs="Tahoma"/>
            <w:sz w:val="22"/>
            <w:szCs w:val="22"/>
          </w:rPr>
          <w:t>Escuela de Negocios FEDA</w:t>
        </w:r>
      </w:hyperlink>
      <w:r w:rsidRPr="00DB7904">
        <w:rPr>
          <w:rFonts w:ascii="Tahoma" w:eastAsia="Tahoma" w:hAnsi="Tahoma" w:cs="Tahoma"/>
          <w:sz w:val="22"/>
          <w:szCs w:val="22"/>
        </w:rPr>
        <w:t>, con la Dirección Técnica de nuestro partner</w:t>
      </w:r>
      <w:bookmarkStart w:id="0" w:name="_GoBack"/>
      <w:bookmarkEnd w:id="0"/>
      <w:r w:rsidRPr="00DB7904">
        <w:rPr>
          <w:rFonts w:ascii="Tahoma" w:eastAsia="Tahoma" w:hAnsi="Tahoma" w:cs="Tahoma"/>
          <w:sz w:val="22"/>
          <w:szCs w:val="22"/>
        </w:rPr>
        <w:t xml:space="preserve"> estratégico</w:t>
      </w:r>
      <w:r w:rsidRPr="00EB269A">
        <w:rPr>
          <w:rFonts w:ascii="Tahoma" w:eastAsia="Tahoma" w:hAnsi="Tahoma" w:cs="Tahoma"/>
          <w:color w:val="00214E"/>
          <w:sz w:val="22"/>
          <w:szCs w:val="22"/>
        </w:rPr>
        <w:t xml:space="preserve"> </w:t>
      </w:r>
      <w:hyperlink r:id="rId11" w:history="1">
        <w:r w:rsidRPr="00EB269A">
          <w:rPr>
            <w:rStyle w:val="Hipervnculo"/>
            <w:rFonts w:ascii="Tahoma" w:eastAsia="Tahoma" w:hAnsi="Tahoma" w:cs="Tahoma"/>
            <w:sz w:val="22"/>
            <w:szCs w:val="22"/>
          </w:rPr>
          <w:t>CAPAZITA</w:t>
        </w:r>
      </w:hyperlink>
      <w:r>
        <w:rPr>
          <w:rStyle w:val="Hipervnculo"/>
          <w:rFonts w:ascii="Tahoma" w:eastAsia="Tahoma" w:hAnsi="Tahoma" w:cs="Tahoma"/>
          <w:sz w:val="22"/>
          <w:szCs w:val="22"/>
        </w:rPr>
        <w:t>,</w:t>
      </w:r>
      <w:r>
        <w:rPr>
          <w:rStyle w:val="Hipervnculo"/>
          <w:rFonts w:ascii="Tahoma" w:eastAsia="Tahoma" w:hAnsi="Tahoma" w:cs="Tahoma"/>
          <w:sz w:val="22"/>
          <w:szCs w:val="22"/>
          <w:u w:val="none"/>
        </w:rPr>
        <w:t xml:space="preserve"> </w:t>
      </w:r>
      <w:r w:rsidRPr="00DB7904">
        <w:rPr>
          <w:rStyle w:val="Hipervnculo"/>
          <w:rFonts w:ascii="Tahoma" w:eastAsia="Tahoma" w:hAnsi="Tahoma" w:cs="Tahoma"/>
          <w:color w:val="auto"/>
          <w:sz w:val="22"/>
          <w:szCs w:val="22"/>
          <w:u w:val="none"/>
        </w:rPr>
        <w:t>se ha planteado en la Delegación de FEDA en Villarrobledo un jornada, este próximo viernes, día 29, a las 10,00 horas, en la que se tratarán a</w:t>
      </w:r>
      <w:r w:rsidRPr="00DB7904">
        <w:rPr>
          <w:rFonts w:ascii="Tahoma" w:eastAsia="Tahoma" w:hAnsi="Tahoma" w:cs="Tahoma"/>
          <w:sz w:val="22"/>
          <w:szCs w:val="22"/>
        </w:rPr>
        <w:t xml:space="preserve">lgunos </w:t>
      </w:r>
      <w:hyperlink r:id="rId12" w:history="1">
        <w:r w:rsidRPr="00DB7904">
          <w:rPr>
            <w:rStyle w:val="Hipervnculo"/>
            <w:rFonts w:ascii="Tahoma" w:eastAsia="Tahoma" w:hAnsi="Tahoma" w:cs="Tahoma"/>
            <w:sz w:val="22"/>
            <w:szCs w:val="22"/>
          </w:rPr>
          <w:t>tips de contingencia</w:t>
        </w:r>
      </w:hyperlink>
      <w:r>
        <w:rPr>
          <w:rFonts w:ascii="Tahoma" w:eastAsia="Tahoma" w:hAnsi="Tahoma" w:cs="Tahoma"/>
          <w:sz w:val="22"/>
          <w:szCs w:val="22"/>
        </w:rPr>
        <w:t xml:space="preserve"> </w:t>
      </w:r>
      <w:r w:rsidRPr="00DB7904">
        <w:rPr>
          <w:rFonts w:ascii="Tahoma" w:eastAsia="Tahoma" w:hAnsi="Tahoma" w:cs="Tahoma"/>
          <w:sz w:val="22"/>
          <w:szCs w:val="22"/>
        </w:rPr>
        <w:t xml:space="preserve">para abordar la situación actual, partiendo desde el análisis de un contexto, recomendaciones y el cómo hemos ayudado en estas situaciones a las empresas de nuestra provincia.   </w:t>
      </w:r>
    </w:p>
    <w:p w:rsidR="00F12D11" w:rsidRDefault="00F12D11" w:rsidP="00DB7904">
      <w:pPr>
        <w:rPr>
          <w:rFonts w:ascii="Tahoma" w:eastAsia="Tahoma" w:hAnsi="Tahoma" w:cs="Tahoma"/>
          <w:sz w:val="22"/>
          <w:szCs w:val="22"/>
        </w:rPr>
      </w:pPr>
    </w:p>
    <w:p w:rsidR="00F12D11" w:rsidRDefault="00F12D11" w:rsidP="00DB7904">
      <w:pPr>
        <w:rPr>
          <w:rFonts w:ascii="Tahoma" w:eastAsia="Tahoma" w:hAnsi="Tahoma" w:cs="Tahoma"/>
          <w:sz w:val="22"/>
          <w:szCs w:val="22"/>
        </w:rPr>
      </w:pPr>
    </w:p>
    <w:p w:rsidR="00F12D11" w:rsidRDefault="00F12D11" w:rsidP="00DB7904">
      <w:pPr>
        <w:rPr>
          <w:rFonts w:ascii="Tahoma" w:eastAsia="Tahoma" w:hAnsi="Tahoma" w:cs="Tahoma"/>
          <w:sz w:val="22"/>
          <w:szCs w:val="22"/>
        </w:rPr>
      </w:pPr>
    </w:p>
    <w:p w:rsidR="00F12D11" w:rsidRDefault="00F12D11" w:rsidP="00DB7904">
      <w:pPr>
        <w:rPr>
          <w:rFonts w:ascii="Tahoma" w:eastAsia="Tahoma" w:hAnsi="Tahoma" w:cs="Tahoma"/>
          <w:sz w:val="22"/>
          <w:szCs w:val="22"/>
        </w:rPr>
      </w:pPr>
    </w:p>
    <w:p w:rsidR="00F12D11" w:rsidRDefault="00F12D11" w:rsidP="00DB7904">
      <w:pPr>
        <w:rPr>
          <w:rFonts w:ascii="Tahoma" w:eastAsia="Tahoma" w:hAnsi="Tahoma" w:cs="Tahoma"/>
          <w:sz w:val="22"/>
          <w:szCs w:val="22"/>
        </w:rPr>
      </w:pPr>
    </w:p>
    <w:p w:rsidR="00F12D11" w:rsidRDefault="00F12D11" w:rsidP="00DB7904">
      <w:pPr>
        <w:rPr>
          <w:rFonts w:ascii="Tahoma" w:eastAsia="Tahoma" w:hAnsi="Tahoma" w:cs="Tahoma"/>
          <w:sz w:val="22"/>
          <w:szCs w:val="22"/>
        </w:rPr>
      </w:pPr>
    </w:p>
    <w:p w:rsidR="00F12D11" w:rsidRPr="00DB7904" w:rsidRDefault="00F12D11" w:rsidP="00DB7904">
      <w:pPr>
        <w:rPr>
          <w:rFonts w:ascii="Tahoma" w:eastAsia="Tahoma" w:hAnsi="Tahoma" w:cs="Tahoma"/>
          <w:b/>
          <w:sz w:val="22"/>
          <w:szCs w:val="22"/>
        </w:rPr>
      </w:pPr>
    </w:p>
    <w:p w:rsidR="00F12D11" w:rsidRDefault="00F12D11" w:rsidP="00DB7904">
      <w:pPr>
        <w:rPr>
          <w:rFonts w:ascii="Tahoma" w:eastAsia="Tahoma" w:hAnsi="Tahoma" w:cs="Tahoma"/>
          <w:b/>
          <w:sz w:val="22"/>
          <w:szCs w:val="22"/>
        </w:rPr>
      </w:pPr>
    </w:p>
    <w:p w:rsidR="00F12D11" w:rsidRDefault="00F12D11" w:rsidP="00DB7904">
      <w:pPr>
        <w:rPr>
          <w:rFonts w:ascii="Tahoma" w:eastAsia="Tahoma" w:hAnsi="Tahoma" w:cs="Tahoma"/>
          <w:b/>
          <w:sz w:val="22"/>
          <w:szCs w:val="22"/>
        </w:rPr>
      </w:pPr>
    </w:p>
    <w:p w:rsidR="00DB7904" w:rsidRPr="00F12D11" w:rsidRDefault="00F12D11" w:rsidP="00DB7904">
      <w:pPr>
        <w:rPr>
          <w:rFonts w:ascii="Tahoma" w:eastAsia="Tahoma" w:hAnsi="Tahoma" w:cs="Tahoma"/>
          <w:b/>
          <w:sz w:val="22"/>
          <w:szCs w:val="22"/>
        </w:rPr>
      </w:pPr>
      <w:r w:rsidRPr="00F12D11">
        <w:rPr>
          <w:rFonts w:ascii="Tahoma" w:eastAsia="Tahoma" w:hAnsi="Tahoma" w:cs="Tahoma"/>
          <w:b/>
          <w:sz w:val="22"/>
          <w:szCs w:val="22"/>
        </w:rPr>
        <w:t>Temas que se abordarán</w:t>
      </w:r>
    </w:p>
    <w:p w:rsidR="00F12D11" w:rsidRPr="00F12D11" w:rsidRDefault="00F12D11" w:rsidP="00DB7904">
      <w:pPr>
        <w:rPr>
          <w:rFonts w:ascii="Tahoma" w:eastAsia="Tahoma" w:hAnsi="Tahoma" w:cs="Tahoma"/>
          <w:sz w:val="22"/>
          <w:szCs w:val="22"/>
        </w:rPr>
      </w:pPr>
    </w:p>
    <w:p w:rsidR="00F12D11" w:rsidRPr="00F12D11" w:rsidRDefault="00F12D11" w:rsidP="00F12D11">
      <w:pPr>
        <w:rPr>
          <w:rFonts w:ascii="Tahoma" w:eastAsia="Tahoma" w:hAnsi="Tahoma" w:cs="Tahoma"/>
          <w:sz w:val="22"/>
          <w:szCs w:val="22"/>
        </w:rPr>
      </w:pPr>
      <w:r w:rsidRPr="00F12D11">
        <w:rPr>
          <w:rFonts w:ascii="Tahoma" w:eastAsia="Tahoma" w:hAnsi="Tahoma" w:cs="Tahoma"/>
          <w:sz w:val="22"/>
          <w:szCs w:val="22"/>
        </w:rPr>
        <w:t>Se empezará a las 10,00 horas, partiendo de la realidad actual, abordando recomendaciones y se expondrán casos en los que FEDA ha ayudado en dichas situaciones.</w:t>
      </w:r>
    </w:p>
    <w:p w:rsidR="00F12D11" w:rsidRDefault="00F12D11" w:rsidP="00F12D11">
      <w:pPr>
        <w:rPr>
          <w:rFonts w:ascii="Tahoma" w:eastAsia="Tahoma" w:hAnsi="Tahoma" w:cs="Tahoma"/>
          <w:sz w:val="22"/>
          <w:szCs w:val="22"/>
        </w:rPr>
      </w:pPr>
    </w:p>
    <w:p w:rsidR="00F12D11" w:rsidRDefault="00F12D11" w:rsidP="00F12D11">
      <w:pPr>
        <w:rPr>
          <w:rFonts w:ascii="Tahoma" w:eastAsia="Tahoma" w:hAnsi="Tahoma" w:cs="Tahoma"/>
          <w:sz w:val="22"/>
          <w:szCs w:val="22"/>
        </w:rPr>
      </w:pPr>
      <w:r w:rsidRPr="00F12D11">
        <w:rPr>
          <w:rFonts w:ascii="Tahoma" w:eastAsia="Tahoma" w:hAnsi="Tahoma" w:cs="Tahoma"/>
          <w:sz w:val="22"/>
          <w:szCs w:val="22"/>
        </w:rPr>
        <w:t>Los temas que se abordarán: Nuev</w:t>
      </w:r>
      <w:r>
        <w:rPr>
          <w:rFonts w:ascii="Tahoma" w:eastAsia="Tahoma" w:hAnsi="Tahoma" w:cs="Tahoma"/>
          <w:sz w:val="22"/>
          <w:szCs w:val="22"/>
        </w:rPr>
        <w:t xml:space="preserve">o contexto, nuevas prioridades, </w:t>
      </w:r>
      <w:r w:rsidRPr="00F12D11">
        <w:rPr>
          <w:rFonts w:ascii="Tahoma" w:eastAsia="Tahoma" w:hAnsi="Tahoma" w:cs="Tahoma"/>
          <w:sz w:val="22"/>
          <w:szCs w:val="22"/>
        </w:rPr>
        <w:t>la importancia de lanzar a tiempo un plan de choque en un escenari</w:t>
      </w:r>
      <w:r>
        <w:rPr>
          <w:rFonts w:ascii="Tahoma" w:eastAsia="Tahoma" w:hAnsi="Tahoma" w:cs="Tahoma"/>
          <w:sz w:val="22"/>
          <w:szCs w:val="22"/>
        </w:rPr>
        <w:t xml:space="preserve">o de caída progresiva de ventas; </w:t>
      </w:r>
      <w:r w:rsidRPr="00F12D11">
        <w:rPr>
          <w:rFonts w:ascii="Tahoma" w:eastAsia="Tahoma" w:hAnsi="Tahoma" w:cs="Tahoma"/>
          <w:sz w:val="22"/>
          <w:szCs w:val="22"/>
        </w:rPr>
        <w:t>reestructuración pasivo financiero</w:t>
      </w:r>
      <w:r>
        <w:rPr>
          <w:rFonts w:ascii="Tahoma" w:eastAsia="Tahoma" w:hAnsi="Tahoma" w:cs="Tahoma"/>
          <w:sz w:val="22"/>
          <w:szCs w:val="22"/>
        </w:rPr>
        <w:t xml:space="preserve">, </w:t>
      </w:r>
      <w:r w:rsidRPr="00F12D11">
        <w:rPr>
          <w:rFonts w:ascii="Tahoma" w:eastAsia="Tahoma" w:hAnsi="Tahoma" w:cs="Tahoma"/>
          <w:sz w:val="22"/>
          <w:szCs w:val="22"/>
        </w:rPr>
        <w:t>deuda elevada ante sit</w:t>
      </w:r>
      <w:r>
        <w:rPr>
          <w:rFonts w:ascii="Tahoma" w:eastAsia="Tahoma" w:hAnsi="Tahoma" w:cs="Tahoma"/>
          <w:sz w:val="22"/>
          <w:szCs w:val="22"/>
        </w:rPr>
        <w:t xml:space="preserve">uación de estrechez de ingresos; </w:t>
      </w:r>
      <w:r w:rsidRPr="00F12D11">
        <w:rPr>
          <w:rFonts w:ascii="Tahoma" w:eastAsia="Tahoma" w:hAnsi="Tahoma" w:cs="Tahoma"/>
          <w:sz w:val="22"/>
          <w:szCs w:val="22"/>
        </w:rPr>
        <w:t xml:space="preserve">optimización de stock </w:t>
      </w:r>
      <w:r>
        <w:rPr>
          <w:rFonts w:ascii="Tahoma" w:eastAsia="Tahoma" w:hAnsi="Tahoma" w:cs="Tahoma"/>
          <w:sz w:val="22"/>
          <w:szCs w:val="22"/>
        </w:rPr>
        <w:t>y</w:t>
      </w:r>
      <w:r w:rsidRPr="00F12D11">
        <w:rPr>
          <w:rFonts w:ascii="Tahoma" w:eastAsia="Tahoma" w:hAnsi="Tahoma" w:cs="Tahoma"/>
          <w:sz w:val="22"/>
          <w:szCs w:val="22"/>
        </w:rPr>
        <w:t xml:space="preserve"> cadenas de suministro globales con</w:t>
      </w:r>
      <w:r>
        <w:rPr>
          <w:rFonts w:ascii="Tahoma" w:eastAsia="Tahoma" w:hAnsi="Tahoma" w:cs="Tahoma"/>
          <w:sz w:val="22"/>
          <w:szCs w:val="22"/>
        </w:rPr>
        <w:t xml:space="preserve"> plazos de entrega desmesurados; o</w:t>
      </w:r>
      <w:r w:rsidRPr="00F12D11">
        <w:rPr>
          <w:rFonts w:ascii="Tahoma" w:eastAsia="Tahoma" w:hAnsi="Tahoma" w:cs="Tahoma"/>
          <w:sz w:val="22"/>
          <w:szCs w:val="22"/>
        </w:rPr>
        <w:t>ptimización</w:t>
      </w:r>
      <w:r>
        <w:rPr>
          <w:rFonts w:ascii="Tahoma" w:eastAsia="Tahoma" w:hAnsi="Tahoma" w:cs="Tahoma"/>
          <w:sz w:val="22"/>
          <w:szCs w:val="22"/>
        </w:rPr>
        <w:t xml:space="preserve"> de costes de producción – lean; </w:t>
      </w:r>
      <w:r w:rsidRPr="00F12D11">
        <w:rPr>
          <w:rFonts w:ascii="Tahoma" w:eastAsia="Tahoma" w:hAnsi="Tahoma" w:cs="Tahoma"/>
          <w:sz w:val="22"/>
          <w:szCs w:val="22"/>
        </w:rPr>
        <w:t>planificación y desarrollo presupuestarios razonable, enfocado, med</w:t>
      </w:r>
      <w:r>
        <w:rPr>
          <w:rFonts w:ascii="Tahoma" w:eastAsia="Tahoma" w:hAnsi="Tahoma" w:cs="Tahoma"/>
          <w:sz w:val="22"/>
          <w:szCs w:val="22"/>
        </w:rPr>
        <w:t>ible y alineado, y f</w:t>
      </w:r>
      <w:r w:rsidRPr="00F12D11">
        <w:rPr>
          <w:rFonts w:ascii="Tahoma" w:eastAsia="Tahoma" w:hAnsi="Tahoma" w:cs="Tahoma"/>
          <w:sz w:val="22"/>
          <w:szCs w:val="22"/>
        </w:rPr>
        <w:t>ormación de habilidades a medida – bonificación a través del crédito de la formación.</w:t>
      </w:r>
    </w:p>
    <w:p w:rsidR="00F12D11" w:rsidRDefault="00F12D11" w:rsidP="00F12D11">
      <w:pPr>
        <w:rPr>
          <w:rFonts w:ascii="Tahoma" w:eastAsia="Tahoma" w:hAnsi="Tahoma" w:cs="Tahoma"/>
          <w:sz w:val="22"/>
          <w:szCs w:val="22"/>
        </w:rPr>
      </w:pPr>
    </w:p>
    <w:p w:rsidR="00F12D11" w:rsidRPr="00F12D11" w:rsidRDefault="00F12D11" w:rsidP="00F12D11">
      <w:pPr>
        <w:rPr>
          <w:rFonts w:ascii="Tahoma" w:eastAsia="Tahoma" w:hAnsi="Tahoma" w:cs="Tahoma"/>
          <w:sz w:val="22"/>
          <w:szCs w:val="22"/>
        </w:rPr>
      </w:pPr>
      <w:r>
        <w:rPr>
          <w:rFonts w:ascii="Tahoma" w:eastAsia="Tahoma" w:hAnsi="Tahoma" w:cs="Tahoma"/>
          <w:sz w:val="22"/>
          <w:szCs w:val="22"/>
        </w:rPr>
        <w:t>Se terminará a las 11,00 horas con el intercambio de experiencias con las empresas participantes</w:t>
      </w:r>
    </w:p>
    <w:p w:rsidR="00DB7904" w:rsidRPr="00F12D11" w:rsidRDefault="00DB7904" w:rsidP="00DB7904">
      <w:pPr>
        <w:pStyle w:val="Prrafodelista"/>
        <w:ind w:left="0"/>
        <w:textAlignment w:val="baseline"/>
        <w:rPr>
          <w:rFonts w:ascii="Tahoma" w:hAnsi="Tahoma" w:cs="Tahoma"/>
          <w:bCs/>
          <w:bdr w:val="none" w:sz="0" w:space="0" w:color="auto" w:frame="1"/>
        </w:rPr>
      </w:pPr>
    </w:p>
    <w:p w:rsidR="00193658" w:rsidRDefault="00193658" w:rsidP="00A31FCB">
      <w:pPr>
        <w:jc w:val="right"/>
        <w:textAlignment w:val="baseline"/>
        <w:rPr>
          <w:rFonts w:ascii="Tahoma" w:hAnsi="Tahoma" w:cs="Tahoma"/>
          <w:bCs/>
          <w:color w:val="000000"/>
          <w:szCs w:val="24"/>
          <w:bdr w:val="none" w:sz="0" w:space="0" w:color="auto" w:frame="1"/>
          <w:lang w:val="es-ES"/>
        </w:rPr>
      </w:pPr>
    </w:p>
    <w:sectPr w:rsidR="00193658" w:rsidSect="00237893">
      <w:headerReference w:type="default" r:id="rId13"/>
      <w:footerReference w:type="even" r:id="rId14"/>
      <w:footerReference w:type="default" r:id="rId15"/>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61A5C">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61A5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F12D11"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61A5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F12D11"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61A5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F12D11"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B70C59"/>
    <w:multiLevelType w:val="hybridMultilevel"/>
    <w:tmpl w:val="9BBABF0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17" w15:restartNumberingAfterBreak="0">
    <w:nsid w:val="42FC7245"/>
    <w:multiLevelType w:val="hybridMultilevel"/>
    <w:tmpl w:val="04BE6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3001E06"/>
    <w:multiLevelType w:val="multilevel"/>
    <w:tmpl w:val="0BBC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641551"/>
    <w:multiLevelType w:val="hybridMultilevel"/>
    <w:tmpl w:val="06C4FB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52426F21"/>
    <w:multiLevelType w:val="hybridMultilevel"/>
    <w:tmpl w:val="3E803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A132C0"/>
    <w:multiLevelType w:val="hybridMultilevel"/>
    <w:tmpl w:val="68C49D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68DB7172"/>
    <w:multiLevelType w:val="hybridMultilevel"/>
    <w:tmpl w:val="F4A864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2"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33"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C55093"/>
    <w:multiLevelType w:val="hybridMultilevel"/>
    <w:tmpl w:val="7AA81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AA72197"/>
    <w:multiLevelType w:val="hybridMultilevel"/>
    <w:tmpl w:val="BEAC3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2"/>
  </w:num>
  <w:num w:numId="4">
    <w:abstractNumId w:val="1"/>
  </w:num>
  <w:num w:numId="5">
    <w:abstractNumId w:val="0"/>
  </w:num>
  <w:num w:numId="6">
    <w:abstractNumId w:val="20"/>
  </w:num>
  <w:num w:numId="7">
    <w:abstractNumId w:val="37"/>
  </w:num>
  <w:num w:numId="8">
    <w:abstractNumId w:val="9"/>
  </w:num>
  <w:num w:numId="9">
    <w:abstractNumId w:val="27"/>
  </w:num>
  <w:num w:numId="10">
    <w:abstractNumId w:val="35"/>
  </w:num>
  <w:num w:numId="11">
    <w:abstractNumId w:val="12"/>
  </w:num>
  <w:num w:numId="12">
    <w:abstractNumId w:val="25"/>
  </w:num>
  <w:num w:numId="13">
    <w:abstractNumId w:val="21"/>
  </w:num>
  <w:num w:numId="14">
    <w:abstractNumId w:val="28"/>
  </w:num>
  <w:num w:numId="15">
    <w:abstractNumId w:val="29"/>
  </w:num>
  <w:num w:numId="16">
    <w:abstractNumId w:val="14"/>
  </w:num>
  <w:num w:numId="17">
    <w:abstractNumId w:val="7"/>
  </w:num>
  <w:num w:numId="18">
    <w:abstractNumId w:val="32"/>
  </w:num>
  <w:num w:numId="19">
    <w:abstractNumId w:val="8"/>
  </w:num>
  <w:num w:numId="20">
    <w:abstractNumId w:val="23"/>
  </w:num>
  <w:num w:numId="21">
    <w:abstractNumId w:val="10"/>
  </w:num>
  <w:num w:numId="22">
    <w:abstractNumId w:val="13"/>
  </w:num>
  <w:num w:numId="23">
    <w:abstractNumId w:val="33"/>
  </w:num>
  <w:num w:numId="24">
    <w:abstractNumId w:val="15"/>
  </w:num>
  <w:num w:numId="25">
    <w:abstractNumId w:val="11"/>
  </w:num>
  <w:num w:numId="26">
    <w:abstractNumId w:val="18"/>
  </w:num>
  <w:num w:numId="27">
    <w:abstractNumId w:val="22"/>
  </w:num>
  <w:num w:numId="28">
    <w:abstractNumId w:val="34"/>
  </w:num>
  <w:num w:numId="29">
    <w:abstractNumId w:val="30"/>
  </w:num>
  <w:num w:numId="30">
    <w:abstractNumId w:val="17"/>
  </w:num>
  <w:num w:numId="31">
    <w:abstractNumId w:val="19"/>
  </w:num>
  <w:num w:numId="32">
    <w:abstractNumId w:val="24"/>
  </w:num>
  <w:num w:numId="33">
    <w:abstractNumId w:val="16"/>
  </w:num>
  <w:num w:numId="34">
    <w:abstractNumId w:val="38"/>
  </w:num>
  <w:num w:numId="35">
    <w:abstractNumId w:val="26"/>
  </w:num>
  <w:num w:numId="36">
    <w:abstractNumId w:val="3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A5C"/>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00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tips-de-contingencia-empresari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pazita.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scueladenegociosfeda.com/" TargetMode="External"/><Relationship Id="rId4" Type="http://schemas.openxmlformats.org/officeDocument/2006/relationships/settings" Target="settings.xml"/><Relationship Id="rId9" Type="http://schemas.openxmlformats.org/officeDocument/2006/relationships/hyperlink" Target="https://www.feda.es/servicios/asesoramiento-tecnico/apoyo-a-la-inversion"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10BD2-4FBB-461A-8E69-40A23460C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435</Words>
  <Characters>2704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3133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2022-07-25T09:32:00Z</dcterms:created>
  <dcterms:modified xsi:type="dcterms:W3CDTF">2022-07-25T09:32:00Z</dcterms:modified>
</cp:coreProperties>
</file>