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1DCCF4" w14:textId="0D099161" w:rsidR="00A71E6A" w:rsidRPr="000061F0" w:rsidRDefault="008F6488" w:rsidP="000061F0">
      <w:pPr>
        <w:jc w:val="center"/>
        <w:rPr>
          <w:b/>
          <w:bCs/>
          <w:sz w:val="32"/>
          <w:szCs w:val="32"/>
        </w:rPr>
      </w:pPr>
      <w:r w:rsidRPr="000061F0">
        <w:rPr>
          <w:b/>
          <w:bCs/>
          <w:sz w:val="32"/>
          <w:szCs w:val="32"/>
        </w:rPr>
        <w:t>Líneas ENISA - Financiación alternativa a tu pool</w:t>
      </w:r>
    </w:p>
    <w:p w14:paraId="53EBC949" w14:textId="658D2505" w:rsidR="00FA06BC" w:rsidRPr="00FA06BC" w:rsidRDefault="00FA06BC" w:rsidP="001035FB">
      <w:pPr>
        <w:spacing w:line="276" w:lineRule="auto"/>
        <w:jc w:val="both"/>
        <w:rPr>
          <w:rFonts w:cstheme="minorHAnsi"/>
          <w:sz w:val="24"/>
          <w:szCs w:val="24"/>
        </w:rPr>
      </w:pPr>
      <w:r w:rsidRPr="00187235">
        <w:rPr>
          <w:rFonts w:cstheme="minorHAnsi"/>
          <w:b/>
          <w:bCs/>
          <w:sz w:val="24"/>
          <w:szCs w:val="24"/>
        </w:rPr>
        <w:t>ENISA</w:t>
      </w:r>
      <w:r w:rsidRPr="00FA06BC">
        <w:rPr>
          <w:rFonts w:cstheme="minorHAnsi"/>
          <w:sz w:val="24"/>
          <w:szCs w:val="24"/>
        </w:rPr>
        <w:t xml:space="preserve"> es una entidad pública</w:t>
      </w:r>
      <w:r w:rsidR="00187235">
        <w:rPr>
          <w:rFonts w:cstheme="minorHAnsi"/>
          <w:sz w:val="24"/>
          <w:szCs w:val="24"/>
        </w:rPr>
        <w:t>, Empresa Nacional de Innovación,</w:t>
      </w:r>
      <w:r w:rsidRPr="00FA06BC">
        <w:rPr>
          <w:rFonts w:cstheme="minorHAnsi"/>
          <w:sz w:val="24"/>
          <w:szCs w:val="24"/>
        </w:rPr>
        <w:t xml:space="preserve"> cuyo objetivo es colaborar en la </w:t>
      </w:r>
      <w:r w:rsidRPr="00187235">
        <w:rPr>
          <w:rFonts w:cstheme="minorHAnsi"/>
          <w:b/>
          <w:bCs/>
          <w:sz w:val="24"/>
          <w:szCs w:val="24"/>
        </w:rPr>
        <w:t>financiación de pymes que aporten una innovación</w:t>
      </w:r>
      <w:r w:rsidRPr="00FA06BC">
        <w:rPr>
          <w:rFonts w:cstheme="minorHAnsi"/>
          <w:sz w:val="24"/>
          <w:szCs w:val="24"/>
        </w:rPr>
        <w:t xml:space="preserve"> en su ámbito, que les otorgue una ventaja competitiva y estén iniciando o incrementando su actividad comercial.</w:t>
      </w:r>
    </w:p>
    <w:p w14:paraId="3D398DC4" w14:textId="26C8FF69" w:rsidR="00FA06BC" w:rsidRPr="00187235" w:rsidRDefault="00FF154C" w:rsidP="001035FB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187235">
        <w:rPr>
          <w:rFonts w:cstheme="minorHAnsi"/>
          <w:b/>
          <w:bCs/>
          <w:sz w:val="24"/>
          <w:szCs w:val="24"/>
        </w:rPr>
        <w:t>Los préstamos que ofrece</w:t>
      </w:r>
      <w:r w:rsidR="00101610" w:rsidRPr="00187235">
        <w:rPr>
          <w:rFonts w:cstheme="minorHAnsi"/>
          <w:b/>
          <w:bCs/>
          <w:sz w:val="24"/>
          <w:szCs w:val="24"/>
        </w:rPr>
        <w:t xml:space="preserve"> ENISA cuentan con las siguientes ventajas: </w:t>
      </w:r>
    </w:p>
    <w:p w14:paraId="07FB1CF7" w14:textId="47D710D3" w:rsidR="00AB1682" w:rsidRPr="00AB1682" w:rsidRDefault="00AB1682" w:rsidP="001035FB">
      <w:pPr>
        <w:pStyle w:val="Prrafodelista"/>
        <w:numPr>
          <w:ilvl w:val="0"/>
          <w:numId w:val="7"/>
        </w:numPr>
        <w:shd w:val="clear" w:color="auto" w:fill="FFFFFF"/>
        <w:spacing w:after="225" w:line="276" w:lineRule="auto"/>
        <w:jc w:val="both"/>
        <w:rPr>
          <w:rFonts w:cstheme="minorHAnsi"/>
          <w:sz w:val="24"/>
          <w:szCs w:val="24"/>
        </w:rPr>
      </w:pPr>
      <w:r w:rsidRPr="00AB1682">
        <w:rPr>
          <w:rFonts w:cstheme="minorHAnsi"/>
          <w:sz w:val="24"/>
          <w:szCs w:val="24"/>
        </w:rPr>
        <w:t xml:space="preserve">El </w:t>
      </w:r>
      <w:r w:rsidRPr="00187235">
        <w:rPr>
          <w:rFonts w:cstheme="minorHAnsi"/>
          <w:b/>
          <w:bCs/>
          <w:sz w:val="24"/>
          <w:szCs w:val="24"/>
        </w:rPr>
        <w:t>tipo de interés se compone de dos tramos</w:t>
      </w:r>
      <w:r w:rsidRPr="00AB1682">
        <w:rPr>
          <w:rFonts w:cstheme="minorHAnsi"/>
          <w:sz w:val="24"/>
          <w:szCs w:val="24"/>
        </w:rPr>
        <w:t>: un primer tramo (</w:t>
      </w:r>
      <w:proofErr w:type="spellStart"/>
      <w:r w:rsidRPr="00AB1682">
        <w:rPr>
          <w:rFonts w:cstheme="minorHAnsi"/>
          <w:sz w:val="24"/>
          <w:szCs w:val="24"/>
        </w:rPr>
        <w:t>euribor+diferencial</w:t>
      </w:r>
      <w:proofErr w:type="spellEnd"/>
      <w:r w:rsidRPr="00AB1682">
        <w:rPr>
          <w:rFonts w:cstheme="minorHAnsi"/>
          <w:sz w:val="24"/>
          <w:szCs w:val="24"/>
        </w:rPr>
        <w:t>) y un segundo tramo que se determina en función de la rentabilidad financiera de la empresa.</w:t>
      </w:r>
    </w:p>
    <w:p w14:paraId="66B0E72B" w14:textId="5550A399" w:rsidR="00AB1682" w:rsidRDefault="00AB1682" w:rsidP="001035FB">
      <w:pPr>
        <w:pStyle w:val="Prrafodelista"/>
        <w:numPr>
          <w:ilvl w:val="0"/>
          <w:numId w:val="7"/>
        </w:num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El </w:t>
      </w:r>
      <w:r w:rsidRPr="00187235">
        <w:rPr>
          <w:rFonts w:cstheme="minorHAnsi"/>
          <w:b/>
          <w:bCs/>
          <w:sz w:val="24"/>
          <w:szCs w:val="24"/>
        </w:rPr>
        <w:t>pago de los intereses</w:t>
      </w:r>
      <w:r>
        <w:rPr>
          <w:rFonts w:cstheme="minorHAnsi"/>
          <w:sz w:val="24"/>
          <w:szCs w:val="24"/>
        </w:rPr>
        <w:t xml:space="preserve"> financieros del segundo </w:t>
      </w:r>
      <w:r w:rsidR="00D63E2A">
        <w:rPr>
          <w:rFonts w:cstheme="minorHAnsi"/>
          <w:sz w:val="24"/>
          <w:szCs w:val="24"/>
        </w:rPr>
        <w:t>tramo</w:t>
      </w:r>
      <w:r>
        <w:rPr>
          <w:rFonts w:cstheme="minorHAnsi"/>
          <w:sz w:val="24"/>
          <w:szCs w:val="24"/>
        </w:rPr>
        <w:t xml:space="preserve"> se adecua a la marcha económica de la empresa beneficiaria. </w:t>
      </w:r>
    </w:p>
    <w:p w14:paraId="74DE3D55" w14:textId="77777777" w:rsidR="00AB1682" w:rsidRDefault="00101610" w:rsidP="001035FB">
      <w:pPr>
        <w:pStyle w:val="Prrafodelista"/>
        <w:numPr>
          <w:ilvl w:val="0"/>
          <w:numId w:val="7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187235">
        <w:rPr>
          <w:rFonts w:cstheme="minorHAnsi"/>
          <w:b/>
          <w:bCs/>
          <w:sz w:val="24"/>
          <w:szCs w:val="24"/>
        </w:rPr>
        <w:t>Los gastos financieros son fiscalmente deducibles</w:t>
      </w:r>
      <w:r w:rsidRPr="00AB1682">
        <w:rPr>
          <w:rFonts w:cstheme="minorHAnsi"/>
          <w:sz w:val="24"/>
          <w:szCs w:val="24"/>
        </w:rPr>
        <w:t xml:space="preserve"> de la base imponible del IS.</w:t>
      </w:r>
    </w:p>
    <w:p w14:paraId="02549690" w14:textId="77777777" w:rsidR="00AB1682" w:rsidRDefault="00101610" w:rsidP="001035FB">
      <w:pPr>
        <w:pStyle w:val="Prrafodelista"/>
        <w:numPr>
          <w:ilvl w:val="0"/>
          <w:numId w:val="7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AB1682">
        <w:rPr>
          <w:rFonts w:cstheme="minorHAnsi"/>
          <w:sz w:val="24"/>
          <w:szCs w:val="24"/>
        </w:rPr>
        <w:t xml:space="preserve">Los </w:t>
      </w:r>
      <w:r w:rsidRPr="00187235">
        <w:rPr>
          <w:rFonts w:cstheme="minorHAnsi"/>
          <w:b/>
          <w:bCs/>
          <w:sz w:val="24"/>
          <w:szCs w:val="24"/>
        </w:rPr>
        <w:t>préstamos participativos refuerzan la estructura financiera</w:t>
      </w:r>
      <w:r w:rsidRPr="00AB1682">
        <w:rPr>
          <w:rFonts w:cstheme="minorHAnsi"/>
          <w:sz w:val="24"/>
          <w:szCs w:val="24"/>
        </w:rPr>
        <w:t xml:space="preserve"> de la empresa. La legislación mercantil permite considerarlos patrimonio neto a efectos de reducción de capital y disolución obligatoria de la sociedad.</w:t>
      </w:r>
    </w:p>
    <w:p w14:paraId="1DC60727" w14:textId="77777777" w:rsidR="00AB1682" w:rsidRDefault="00101610" w:rsidP="001035FB">
      <w:pPr>
        <w:pStyle w:val="Prrafodelista"/>
        <w:numPr>
          <w:ilvl w:val="0"/>
          <w:numId w:val="7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AB1682">
        <w:rPr>
          <w:rFonts w:cstheme="minorHAnsi"/>
          <w:sz w:val="24"/>
          <w:szCs w:val="24"/>
        </w:rPr>
        <w:t xml:space="preserve">Cuenta unos </w:t>
      </w:r>
      <w:r w:rsidRPr="00187235">
        <w:rPr>
          <w:rFonts w:cstheme="minorHAnsi"/>
          <w:b/>
          <w:bCs/>
          <w:sz w:val="24"/>
          <w:szCs w:val="24"/>
        </w:rPr>
        <w:t>amplios plazos de amortización y carencia.</w:t>
      </w:r>
    </w:p>
    <w:p w14:paraId="457B4ACF" w14:textId="3F254C91" w:rsidR="00101610" w:rsidRDefault="00101610" w:rsidP="001035FB">
      <w:pPr>
        <w:pStyle w:val="Prrafodelista"/>
        <w:numPr>
          <w:ilvl w:val="0"/>
          <w:numId w:val="7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187235">
        <w:rPr>
          <w:rFonts w:cstheme="minorHAnsi"/>
          <w:b/>
          <w:bCs/>
          <w:sz w:val="24"/>
          <w:szCs w:val="24"/>
        </w:rPr>
        <w:t>No tienen que aportarse garantías.</w:t>
      </w:r>
    </w:p>
    <w:p w14:paraId="14F7213B" w14:textId="77777777" w:rsidR="00187235" w:rsidRPr="00187235" w:rsidRDefault="00187235" w:rsidP="00187235">
      <w:pPr>
        <w:pStyle w:val="Prrafodelista"/>
        <w:spacing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311AB6D2" w14:textId="68E464D0" w:rsidR="00187235" w:rsidRPr="00187235" w:rsidRDefault="00147E4F" w:rsidP="00187235">
      <w:pPr>
        <w:shd w:val="clear" w:color="auto" w:fill="FFFFFF"/>
        <w:spacing w:line="276" w:lineRule="auto"/>
        <w:rPr>
          <w:rFonts w:cstheme="minorHAnsi"/>
          <w:b/>
          <w:bCs/>
          <w:sz w:val="24"/>
          <w:szCs w:val="24"/>
        </w:rPr>
      </w:pPr>
      <w:r w:rsidRPr="00187235">
        <w:rPr>
          <w:rFonts w:cstheme="minorHAnsi"/>
          <w:b/>
          <w:bCs/>
          <w:sz w:val="24"/>
          <w:szCs w:val="24"/>
        </w:rPr>
        <w:t>¿Qué ofrece un préstamo participativo de ENISA frente a otro ordinario de un banco</w:t>
      </w:r>
      <w:r w:rsidR="00D63E2A" w:rsidRPr="00187235">
        <w:rPr>
          <w:rFonts w:cstheme="minorHAnsi"/>
          <w:b/>
          <w:bCs/>
          <w:sz w:val="24"/>
          <w:szCs w:val="24"/>
        </w:rPr>
        <w:t>?</w:t>
      </w:r>
    </w:p>
    <w:p w14:paraId="249B7547" w14:textId="77777777" w:rsidR="00147E4F" w:rsidRPr="00147E4F" w:rsidRDefault="00147E4F" w:rsidP="001035FB">
      <w:pPr>
        <w:pStyle w:val="Prrafodelista"/>
        <w:numPr>
          <w:ilvl w:val="0"/>
          <w:numId w:val="9"/>
        </w:numPr>
        <w:shd w:val="clear" w:color="auto" w:fill="FFFFFF"/>
        <w:spacing w:after="225" w:line="276" w:lineRule="auto"/>
        <w:jc w:val="both"/>
        <w:rPr>
          <w:rFonts w:cstheme="minorHAnsi"/>
          <w:sz w:val="24"/>
          <w:szCs w:val="24"/>
        </w:rPr>
      </w:pPr>
      <w:r w:rsidRPr="00147E4F">
        <w:rPr>
          <w:rFonts w:cstheme="minorHAnsi"/>
          <w:sz w:val="24"/>
          <w:szCs w:val="24"/>
        </w:rPr>
        <w:t>Los plazos de amortización y carencia son más amplios.</w:t>
      </w:r>
    </w:p>
    <w:p w14:paraId="7AEEDABD" w14:textId="77777777" w:rsidR="00147E4F" w:rsidRPr="00147E4F" w:rsidRDefault="00147E4F" w:rsidP="001035FB">
      <w:pPr>
        <w:pStyle w:val="Prrafodelista"/>
        <w:numPr>
          <w:ilvl w:val="0"/>
          <w:numId w:val="9"/>
        </w:numPr>
        <w:shd w:val="clear" w:color="auto" w:fill="FFFFFF"/>
        <w:spacing w:after="225" w:line="276" w:lineRule="auto"/>
        <w:jc w:val="both"/>
        <w:rPr>
          <w:rFonts w:cstheme="minorHAnsi"/>
          <w:sz w:val="24"/>
          <w:szCs w:val="24"/>
        </w:rPr>
      </w:pPr>
      <w:r w:rsidRPr="00147E4F">
        <w:rPr>
          <w:rFonts w:cstheme="minorHAnsi"/>
          <w:sz w:val="24"/>
          <w:szCs w:val="24"/>
        </w:rPr>
        <w:t xml:space="preserve">La remuneración de </w:t>
      </w:r>
      <w:proofErr w:type="spellStart"/>
      <w:r w:rsidRPr="00147E4F">
        <w:rPr>
          <w:rFonts w:cstheme="minorHAnsi"/>
          <w:sz w:val="24"/>
          <w:szCs w:val="24"/>
        </w:rPr>
        <w:t>Enisa</w:t>
      </w:r>
      <w:proofErr w:type="spellEnd"/>
      <w:r w:rsidRPr="00147E4F">
        <w:rPr>
          <w:rFonts w:cstheme="minorHAnsi"/>
          <w:sz w:val="24"/>
          <w:szCs w:val="24"/>
        </w:rPr>
        <w:t xml:space="preserve"> está vinculada a la evolución económico-financiera de tu empresa.</w:t>
      </w:r>
    </w:p>
    <w:p w14:paraId="384A7C79" w14:textId="77777777" w:rsidR="00147E4F" w:rsidRPr="00147E4F" w:rsidRDefault="00147E4F" w:rsidP="001035FB">
      <w:pPr>
        <w:pStyle w:val="Prrafodelista"/>
        <w:numPr>
          <w:ilvl w:val="0"/>
          <w:numId w:val="9"/>
        </w:numPr>
        <w:shd w:val="clear" w:color="auto" w:fill="FFFFFF"/>
        <w:spacing w:after="225" w:line="276" w:lineRule="auto"/>
        <w:jc w:val="both"/>
        <w:rPr>
          <w:rFonts w:cstheme="minorHAnsi"/>
          <w:sz w:val="24"/>
          <w:szCs w:val="24"/>
        </w:rPr>
      </w:pPr>
      <w:r w:rsidRPr="00147E4F">
        <w:rPr>
          <w:rFonts w:cstheme="minorHAnsi"/>
          <w:sz w:val="24"/>
          <w:szCs w:val="24"/>
        </w:rPr>
        <w:t>Refuerza el fondo de maniobra (activo circulante-pasivo circulante).</w:t>
      </w:r>
    </w:p>
    <w:p w14:paraId="1C95F285" w14:textId="77777777" w:rsidR="00147E4F" w:rsidRPr="00147E4F" w:rsidRDefault="00147E4F" w:rsidP="001035FB">
      <w:pPr>
        <w:pStyle w:val="Prrafodelista"/>
        <w:numPr>
          <w:ilvl w:val="0"/>
          <w:numId w:val="9"/>
        </w:numPr>
        <w:shd w:val="clear" w:color="auto" w:fill="FFFFFF"/>
        <w:spacing w:after="225" w:line="276" w:lineRule="auto"/>
        <w:jc w:val="both"/>
        <w:rPr>
          <w:rFonts w:cstheme="minorHAnsi"/>
          <w:sz w:val="24"/>
          <w:szCs w:val="24"/>
        </w:rPr>
      </w:pPr>
      <w:r w:rsidRPr="00147E4F">
        <w:rPr>
          <w:rFonts w:cstheme="minorHAnsi"/>
          <w:sz w:val="24"/>
          <w:szCs w:val="24"/>
        </w:rPr>
        <w:t>Mejora la estructura financiera de tu empresa.</w:t>
      </w:r>
    </w:p>
    <w:p w14:paraId="3F859383" w14:textId="77777777" w:rsidR="00147E4F" w:rsidRPr="00147E4F" w:rsidRDefault="00147E4F" w:rsidP="001035FB">
      <w:pPr>
        <w:pStyle w:val="Prrafodelista"/>
        <w:numPr>
          <w:ilvl w:val="0"/>
          <w:numId w:val="9"/>
        </w:numPr>
        <w:shd w:val="clear" w:color="auto" w:fill="FFFFFF"/>
        <w:spacing w:after="225" w:line="276" w:lineRule="auto"/>
        <w:jc w:val="both"/>
        <w:rPr>
          <w:rFonts w:cstheme="minorHAnsi"/>
          <w:sz w:val="24"/>
          <w:szCs w:val="24"/>
        </w:rPr>
      </w:pPr>
      <w:r w:rsidRPr="00147E4F">
        <w:rPr>
          <w:rFonts w:cstheme="minorHAnsi"/>
          <w:sz w:val="24"/>
          <w:szCs w:val="24"/>
        </w:rPr>
        <w:t>Por lo general, no exige avales ni garantías.</w:t>
      </w:r>
    </w:p>
    <w:p w14:paraId="34DC3D64" w14:textId="6FBC71E8" w:rsidR="00E26F33" w:rsidRPr="00187235" w:rsidRDefault="00FA06BC" w:rsidP="001035FB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FA06BC">
        <w:rPr>
          <w:rFonts w:cstheme="minorHAnsi"/>
          <w:sz w:val="24"/>
          <w:szCs w:val="24"/>
        </w:rPr>
        <w:t xml:space="preserve">Resulta una fuente de </w:t>
      </w:r>
      <w:r w:rsidRPr="00187235">
        <w:rPr>
          <w:rFonts w:cstheme="minorHAnsi"/>
          <w:b/>
          <w:bCs/>
          <w:sz w:val="24"/>
          <w:szCs w:val="24"/>
        </w:rPr>
        <w:t>financiación alternativa muy atractiva para los emprendedores</w:t>
      </w:r>
      <w:r w:rsidRPr="00FA06BC">
        <w:rPr>
          <w:rFonts w:cstheme="minorHAnsi"/>
          <w:sz w:val="24"/>
          <w:szCs w:val="24"/>
        </w:rPr>
        <w:t xml:space="preserve">, </w:t>
      </w:r>
      <w:r w:rsidR="0020100D">
        <w:rPr>
          <w:rFonts w:cstheme="minorHAnsi"/>
          <w:sz w:val="24"/>
          <w:szCs w:val="24"/>
        </w:rPr>
        <w:t>ya</w:t>
      </w:r>
      <w:r w:rsidRPr="00FA06BC">
        <w:rPr>
          <w:rFonts w:cstheme="minorHAnsi"/>
          <w:sz w:val="24"/>
          <w:szCs w:val="24"/>
        </w:rPr>
        <w:t xml:space="preserve"> que otorga un periodo de carencia antes de empezar a amortizar el préstamo, otro rasgo relevante es que no requiere de un aval. Por ello, </w:t>
      </w:r>
      <w:r w:rsidRPr="00187235">
        <w:rPr>
          <w:rFonts w:cstheme="minorHAnsi"/>
          <w:b/>
          <w:bCs/>
          <w:sz w:val="24"/>
          <w:szCs w:val="24"/>
        </w:rPr>
        <w:t>es fundamental disponer y justificar un plan de viabilidad consistente.</w:t>
      </w:r>
    </w:p>
    <w:p w14:paraId="339304DE" w14:textId="0DCAF8D1" w:rsidR="0020100D" w:rsidRDefault="001035FB" w:rsidP="001035FB">
      <w:pPr>
        <w:spacing w:line="276" w:lineRule="auto"/>
        <w:jc w:val="both"/>
        <w:rPr>
          <w:b/>
          <w:bCs/>
          <w:color w:val="0070C0"/>
          <w:sz w:val="24"/>
          <w:szCs w:val="24"/>
          <w:u w:val="single"/>
        </w:rPr>
      </w:pPr>
      <w:r>
        <w:rPr>
          <w:sz w:val="24"/>
          <w:szCs w:val="24"/>
        </w:rPr>
        <w:t>En el</w:t>
      </w:r>
      <w:r w:rsidR="0020100D">
        <w:rPr>
          <w:sz w:val="24"/>
          <w:szCs w:val="24"/>
        </w:rPr>
        <w:t xml:space="preserve"> </w:t>
      </w:r>
      <w:hyperlink r:id="rId5" w:history="1">
        <w:r w:rsidR="0020100D" w:rsidRPr="00093A97">
          <w:rPr>
            <w:rStyle w:val="Hipervnculo"/>
            <w:rFonts w:cstheme="minorHAnsi"/>
            <w:b/>
            <w:bCs/>
            <w:sz w:val="24"/>
            <w:szCs w:val="24"/>
          </w:rPr>
          <w:t>Servicio de Apoyo a la In</w:t>
        </w:r>
        <w:r w:rsidRPr="00093A97">
          <w:rPr>
            <w:rStyle w:val="Hipervnculo"/>
            <w:rFonts w:cstheme="minorHAnsi"/>
            <w:b/>
            <w:bCs/>
            <w:sz w:val="24"/>
            <w:szCs w:val="24"/>
          </w:rPr>
          <w:t>versión de FEDA</w:t>
        </w:r>
      </w:hyperlink>
      <w:r w:rsidR="0020100D" w:rsidRPr="001035FB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contamos con</w:t>
      </w:r>
      <w:r w:rsidR="0020100D" w:rsidRPr="001035FB">
        <w:rPr>
          <w:rFonts w:cstheme="minorHAnsi"/>
          <w:sz w:val="24"/>
          <w:szCs w:val="24"/>
        </w:rPr>
        <w:t xml:space="preserve"> un equipo especializado en gestión y tramitación de </w:t>
      </w:r>
      <w:r>
        <w:rPr>
          <w:rFonts w:cstheme="minorHAnsi"/>
          <w:sz w:val="24"/>
          <w:szCs w:val="24"/>
        </w:rPr>
        <w:t xml:space="preserve">financiación pública. </w:t>
      </w:r>
      <w:r w:rsidR="0020100D" w:rsidRPr="001035FB">
        <w:rPr>
          <w:rFonts w:cstheme="minorHAnsi"/>
          <w:sz w:val="24"/>
          <w:szCs w:val="24"/>
        </w:rPr>
        <w:t xml:space="preserve">Además, </w:t>
      </w:r>
      <w:r w:rsidR="0020100D" w:rsidRPr="00187235">
        <w:rPr>
          <w:rFonts w:cstheme="minorHAnsi"/>
          <w:b/>
          <w:bCs/>
          <w:sz w:val="24"/>
          <w:szCs w:val="24"/>
        </w:rPr>
        <w:t xml:space="preserve">tendréis nuestro soporte y apoyo a la hora de cumplir con los puntos más complejos de cada uno de los </w:t>
      </w:r>
      <w:r w:rsidRPr="00187235">
        <w:rPr>
          <w:rFonts w:cstheme="minorHAnsi"/>
          <w:b/>
          <w:bCs/>
          <w:sz w:val="24"/>
          <w:szCs w:val="24"/>
        </w:rPr>
        <w:t>programas</w:t>
      </w:r>
      <w:r w:rsidRPr="001035FB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="0020100D" w:rsidRPr="001035FB">
        <w:rPr>
          <w:rFonts w:cstheme="minorHAnsi"/>
          <w:sz w:val="24"/>
          <w:szCs w:val="24"/>
        </w:rPr>
        <w:t>así</w:t>
      </w:r>
      <w:r>
        <w:rPr>
          <w:rFonts w:cstheme="minorHAnsi"/>
          <w:sz w:val="24"/>
          <w:szCs w:val="24"/>
        </w:rPr>
        <w:t xml:space="preserve"> como </w:t>
      </w:r>
      <w:r w:rsidR="008D7D94">
        <w:rPr>
          <w:rFonts w:cstheme="minorHAnsi"/>
          <w:sz w:val="24"/>
          <w:szCs w:val="24"/>
        </w:rPr>
        <w:t>p</w:t>
      </w:r>
      <w:r>
        <w:rPr>
          <w:rFonts w:cstheme="minorHAnsi"/>
          <w:sz w:val="24"/>
          <w:szCs w:val="24"/>
        </w:rPr>
        <w:t>a</w:t>
      </w:r>
      <w:r w:rsidR="008D7D94">
        <w:rPr>
          <w:rFonts w:cstheme="minorHAnsi"/>
          <w:sz w:val="24"/>
          <w:szCs w:val="24"/>
        </w:rPr>
        <w:t>ra</w:t>
      </w:r>
      <w:r w:rsidR="0020100D" w:rsidRPr="001035FB">
        <w:rPr>
          <w:rFonts w:cstheme="minorHAnsi"/>
          <w:sz w:val="24"/>
          <w:szCs w:val="24"/>
        </w:rPr>
        <w:t xml:space="preserve"> conseguir el mayor retorno de </w:t>
      </w:r>
      <w:r>
        <w:rPr>
          <w:rFonts w:cstheme="minorHAnsi"/>
          <w:sz w:val="24"/>
          <w:szCs w:val="24"/>
        </w:rPr>
        <w:t>tu</w:t>
      </w:r>
      <w:r w:rsidR="0020100D" w:rsidRPr="001035FB">
        <w:rPr>
          <w:rFonts w:cstheme="minorHAnsi"/>
          <w:sz w:val="24"/>
          <w:szCs w:val="24"/>
        </w:rPr>
        <w:t xml:space="preserve"> proyecto.</w:t>
      </w:r>
      <w:r w:rsidR="00187235">
        <w:rPr>
          <w:rFonts w:cstheme="minorHAnsi"/>
          <w:sz w:val="24"/>
          <w:szCs w:val="24"/>
        </w:rPr>
        <w:t xml:space="preserve"> </w:t>
      </w:r>
      <w:hyperlink r:id="rId6" w:history="1">
        <w:r w:rsidR="00187235" w:rsidRPr="00093A97">
          <w:rPr>
            <w:rStyle w:val="Hipervnculo"/>
            <w:rFonts w:cstheme="minorHAnsi"/>
            <w:b/>
            <w:bCs/>
            <w:sz w:val="24"/>
            <w:szCs w:val="24"/>
          </w:rPr>
          <w:t>Contacta con nuestro equipo</w:t>
        </w:r>
        <w:bookmarkStart w:id="0" w:name="_GoBack"/>
        <w:bookmarkEnd w:id="0"/>
        <w:r w:rsidR="00187235" w:rsidRPr="00093A97">
          <w:rPr>
            <w:rStyle w:val="Hipervnculo"/>
            <w:rFonts w:cstheme="minorHAnsi"/>
            <w:b/>
            <w:bCs/>
            <w:sz w:val="24"/>
            <w:szCs w:val="24"/>
          </w:rPr>
          <w:t xml:space="preserve"> </w:t>
        </w:r>
        <w:r w:rsidR="00187235" w:rsidRPr="00093A97">
          <w:rPr>
            <w:rStyle w:val="Hipervnculo"/>
            <w:rFonts w:cstheme="minorHAnsi"/>
            <w:b/>
            <w:bCs/>
            <w:sz w:val="24"/>
            <w:szCs w:val="24"/>
          </w:rPr>
          <w:t>técnico</w:t>
        </w:r>
      </w:hyperlink>
      <w:r w:rsidR="00187235">
        <w:rPr>
          <w:rFonts w:cstheme="minorHAnsi"/>
          <w:sz w:val="24"/>
          <w:szCs w:val="24"/>
        </w:rPr>
        <w:t xml:space="preserve"> para obtener más información.</w:t>
      </w:r>
    </w:p>
    <w:p w14:paraId="2B6AD24F" w14:textId="77777777" w:rsidR="0020100D" w:rsidRPr="00FA06BC" w:rsidRDefault="0020100D" w:rsidP="00FA06BC">
      <w:pPr>
        <w:spacing w:line="276" w:lineRule="auto"/>
        <w:jc w:val="both"/>
        <w:rPr>
          <w:rFonts w:cstheme="minorHAnsi"/>
          <w:sz w:val="24"/>
          <w:szCs w:val="24"/>
        </w:rPr>
      </w:pPr>
    </w:p>
    <w:sectPr w:rsidR="0020100D" w:rsidRPr="00FA06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C7D39"/>
    <w:multiLevelType w:val="multilevel"/>
    <w:tmpl w:val="A19EA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DB3A65"/>
    <w:multiLevelType w:val="multilevel"/>
    <w:tmpl w:val="E74A991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i w:val="0"/>
        <w:color w:val="2F5496" w:themeColor="accent1" w:themeShade="BF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93076F"/>
    <w:multiLevelType w:val="hybridMultilevel"/>
    <w:tmpl w:val="0B96F5F2"/>
    <w:lvl w:ilvl="0" w:tplc="014C00A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bCs/>
        <w:i w:val="0"/>
        <w:color w:val="2F5496" w:themeColor="accent1" w:themeShade="BF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47FD7"/>
    <w:multiLevelType w:val="multilevel"/>
    <w:tmpl w:val="C5AE229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i w:val="0"/>
        <w:color w:val="2F5496" w:themeColor="accent1" w:themeShade="BF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E3B87"/>
    <w:multiLevelType w:val="multilevel"/>
    <w:tmpl w:val="D5D4D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FC4FAF"/>
    <w:multiLevelType w:val="multilevel"/>
    <w:tmpl w:val="8C5AF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b/>
        <w:i w:val="0"/>
        <w:color w:val="2F5496" w:themeColor="accent1" w:themeShade="BF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A57167"/>
    <w:multiLevelType w:val="multilevel"/>
    <w:tmpl w:val="7D4AD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824279"/>
    <w:multiLevelType w:val="hybridMultilevel"/>
    <w:tmpl w:val="BAFC101E"/>
    <w:lvl w:ilvl="0" w:tplc="06BA6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8050E"/>
    <w:multiLevelType w:val="multilevel"/>
    <w:tmpl w:val="51F0B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488"/>
    <w:rsid w:val="000061F0"/>
    <w:rsid w:val="00082967"/>
    <w:rsid w:val="00093A97"/>
    <w:rsid w:val="00101610"/>
    <w:rsid w:val="001035FB"/>
    <w:rsid w:val="00147E4F"/>
    <w:rsid w:val="00187235"/>
    <w:rsid w:val="0020100D"/>
    <w:rsid w:val="002D08FF"/>
    <w:rsid w:val="00327E5E"/>
    <w:rsid w:val="008D7D94"/>
    <w:rsid w:val="008F6488"/>
    <w:rsid w:val="00A71E6A"/>
    <w:rsid w:val="00AB1682"/>
    <w:rsid w:val="00D63E2A"/>
    <w:rsid w:val="00E12366"/>
    <w:rsid w:val="00E26F33"/>
    <w:rsid w:val="00FA06BC"/>
    <w:rsid w:val="00FF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CD41"/>
  <w15:chartTrackingRefBased/>
  <w15:docId w15:val="{8D88CA59-5FFF-4C80-934C-5EA86247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E26F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A06BC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FA06BC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E26F33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26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E26F33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93A9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D7D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4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5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31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003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eda.es/component/chronoforms5/?chronoform=fb-378-presentanos-tu-proye" TargetMode="External"/><Relationship Id="rId5" Type="http://schemas.openxmlformats.org/officeDocument/2006/relationships/hyperlink" Target="https://www.feda.es/servicios/asesoramiento-tecnico/apoyo-a-la-invers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Lucía Morote Albuger</dc:creator>
  <cp:keywords/>
  <dc:description/>
  <cp:lastModifiedBy>asoc81</cp:lastModifiedBy>
  <cp:revision>2</cp:revision>
  <dcterms:created xsi:type="dcterms:W3CDTF">2022-08-31T12:01:00Z</dcterms:created>
  <dcterms:modified xsi:type="dcterms:W3CDTF">2022-08-31T12:01:00Z</dcterms:modified>
</cp:coreProperties>
</file>