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021" w:rsidRDefault="005A1021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5965F7" w:rsidRDefault="005965F7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5965F7" w:rsidRDefault="005965F7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A31FCB" w:rsidRPr="00F12D11" w:rsidRDefault="00193658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Albacete, </w:t>
      </w:r>
      <w:r w:rsidR="00846E6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7</w:t>
      </w:r>
      <w:bookmarkStart w:id="0" w:name="_GoBack"/>
      <w:bookmarkEnd w:id="0"/>
      <w:r w:rsidR="00A31FCB"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</w:t>
      </w:r>
      <w:r w:rsidR="005965F7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octubre</w:t>
      </w:r>
      <w:r w:rsidR="00A31FCB"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2022</w:t>
      </w:r>
    </w:p>
    <w:p w:rsidR="00DB7904" w:rsidRDefault="00DB7904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846E61" w:rsidRDefault="00F83B02" w:rsidP="00F83B02">
      <w:pPr>
        <w:jc w:val="center"/>
        <w:rPr>
          <w:rFonts w:ascii="Tahoma" w:hAnsi="Tahoma" w:cs="Tahoma"/>
          <w:b/>
          <w:color w:val="000000"/>
          <w:sz w:val="32"/>
          <w:szCs w:val="32"/>
        </w:rPr>
      </w:pPr>
      <w:r>
        <w:rPr>
          <w:rFonts w:ascii="Tahoma" w:hAnsi="Tahoma" w:cs="Tahoma"/>
          <w:b/>
          <w:color w:val="000000"/>
          <w:sz w:val="32"/>
          <w:szCs w:val="32"/>
        </w:rPr>
        <w:t>El presidente de FEDA, ante las protestas sindicales, pone en valor a empresas y trabajadores en la paz social</w:t>
      </w:r>
    </w:p>
    <w:p w:rsidR="00F83B02" w:rsidRDefault="00F83B02" w:rsidP="00F83B02">
      <w:pPr>
        <w:jc w:val="center"/>
        <w:rPr>
          <w:rFonts w:ascii="Tahoma" w:hAnsi="Tahoma" w:cs="Tahoma"/>
          <w:b/>
          <w:color w:val="000000"/>
          <w:sz w:val="32"/>
          <w:szCs w:val="32"/>
        </w:rPr>
      </w:pPr>
      <w:r>
        <w:rPr>
          <w:rFonts w:ascii="Tahoma" w:hAnsi="Tahoma" w:cs="Tahoma"/>
          <w:b/>
          <w:color w:val="000000"/>
          <w:sz w:val="32"/>
          <w:szCs w:val="32"/>
        </w:rPr>
        <w:t xml:space="preserve"> y en la negociación </w:t>
      </w:r>
    </w:p>
    <w:p w:rsidR="00846E61" w:rsidRDefault="00846E61" w:rsidP="00F83B02">
      <w:pPr>
        <w:jc w:val="center"/>
        <w:rPr>
          <w:rFonts w:ascii="Tahoma" w:hAnsi="Tahoma" w:cs="Tahoma"/>
          <w:b/>
          <w:color w:val="000000"/>
          <w:sz w:val="32"/>
          <w:szCs w:val="32"/>
        </w:rPr>
      </w:pPr>
    </w:p>
    <w:p w:rsidR="00846E61" w:rsidRPr="00846E61" w:rsidRDefault="00846E61" w:rsidP="00846E61">
      <w:pPr>
        <w:pStyle w:val="Prrafodelista"/>
        <w:numPr>
          <w:ilvl w:val="0"/>
          <w:numId w:val="49"/>
        </w:numPr>
        <w:spacing w:line="240" w:lineRule="auto"/>
        <w:jc w:val="center"/>
        <w:rPr>
          <w:rFonts w:ascii="Tahoma" w:hAnsi="Tahoma" w:cs="Tahoma"/>
          <w:b/>
          <w:color w:val="000000"/>
        </w:rPr>
      </w:pPr>
      <w:r>
        <w:rPr>
          <w:rFonts w:ascii="Tahoma" w:eastAsia="Times New Roman" w:hAnsi="Tahoma" w:cs="Tahoma"/>
          <w:b/>
          <w:color w:val="000000"/>
        </w:rPr>
        <w:t>"L</w:t>
      </w:r>
      <w:r w:rsidRPr="00846E61">
        <w:rPr>
          <w:rFonts w:ascii="Tahoma" w:eastAsia="Times New Roman" w:hAnsi="Tahoma" w:cs="Tahoma"/>
          <w:b/>
          <w:color w:val="000000"/>
        </w:rPr>
        <w:t>as patronales no po</w:t>
      </w:r>
      <w:r w:rsidRPr="00846E61">
        <w:rPr>
          <w:rFonts w:ascii="Tahoma" w:hAnsi="Tahoma" w:cs="Tahoma"/>
          <w:b/>
          <w:color w:val="000000"/>
        </w:rPr>
        <w:t>demos</w:t>
      </w:r>
      <w:r w:rsidRPr="00846E61">
        <w:rPr>
          <w:rFonts w:ascii="Tahoma" w:eastAsia="Times New Roman" w:hAnsi="Tahoma" w:cs="Tahoma"/>
          <w:b/>
          <w:color w:val="000000"/>
        </w:rPr>
        <w:t xml:space="preserve"> imponer salarios en ningún sector, son las sectoriales las que negocian y las que tienen la potesta</w:t>
      </w:r>
      <w:r>
        <w:rPr>
          <w:rFonts w:ascii="Tahoma" w:eastAsia="Times New Roman" w:hAnsi="Tahoma" w:cs="Tahoma"/>
          <w:b/>
          <w:color w:val="000000"/>
        </w:rPr>
        <w:t>d legal para que eso se cumpla. Las nuestras son recomendaciones teniendo en cuenta los acuerdos nacionales con CEOE y sindicatos”</w:t>
      </w:r>
    </w:p>
    <w:p w:rsidR="00846E61" w:rsidRDefault="00846E61" w:rsidP="00F83B02">
      <w:pPr>
        <w:jc w:val="center"/>
        <w:rPr>
          <w:rFonts w:ascii="Tahoma" w:hAnsi="Tahoma" w:cs="Tahoma"/>
          <w:b/>
          <w:color w:val="000000"/>
          <w:sz w:val="32"/>
          <w:szCs w:val="32"/>
        </w:rPr>
      </w:pPr>
    </w:p>
    <w:p w:rsidR="00846E61" w:rsidRPr="00846E61" w:rsidRDefault="00846E61" w:rsidP="00846E61">
      <w:pPr>
        <w:pStyle w:val="Prrafodelista"/>
        <w:numPr>
          <w:ilvl w:val="0"/>
          <w:numId w:val="48"/>
        </w:numPr>
        <w:spacing w:line="240" w:lineRule="auto"/>
        <w:jc w:val="center"/>
        <w:rPr>
          <w:rFonts w:ascii="Tahoma" w:hAnsi="Tahoma" w:cs="Tahoma"/>
          <w:b/>
          <w:color w:val="000000"/>
          <w:szCs w:val="24"/>
        </w:rPr>
      </w:pPr>
      <w:r>
        <w:rPr>
          <w:rFonts w:ascii="Tahoma" w:hAnsi="Tahoma" w:cs="Tahoma"/>
          <w:b/>
          <w:color w:val="000000"/>
          <w:szCs w:val="24"/>
        </w:rPr>
        <w:t xml:space="preserve">Ha reconocido las posibilidades de la provincia </w:t>
      </w:r>
      <w:r w:rsidRPr="00846E61">
        <w:rPr>
          <w:rFonts w:ascii="Tahoma" w:eastAsia="Times New Roman" w:hAnsi="Tahoma" w:cs="Tahoma"/>
          <w:b/>
          <w:color w:val="000000"/>
        </w:rPr>
        <w:t xml:space="preserve">por la capacidad que tiene de generar energía eólica y solar, que </w:t>
      </w:r>
      <w:r>
        <w:rPr>
          <w:rFonts w:ascii="Tahoma" w:eastAsia="Times New Roman" w:hAnsi="Tahoma" w:cs="Tahoma"/>
          <w:b/>
          <w:color w:val="000000"/>
        </w:rPr>
        <w:t>“</w:t>
      </w:r>
      <w:r w:rsidRPr="00846E61">
        <w:rPr>
          <w:rFonts w:ascii="Tahoma" w:eastAsia="Times New Roman" w:hAnsi="Tahoma" w:cs="Tahoma"/>
          <w:b/>
          <w:color w:val="000000"/>
        </w:rPr>
        <w:t>ya cumplimos con el estándar del 40% por territorio que pide Europa"</w:t>
      </w:r>
    </w:p>
    <w:p w:rsidR="00F83B02" w:rsidRDefault="00F83B02" w:rsidP="00F83B02">
      <w:pPr>
        <w:rPr>
          <w:rFonts w:ascii="Calibri" w:hAnsi="Calibri" w:cs="Calibri"/>
          <w:color w:val="000000"/>
        </w:rPr>
      </w:pPr>
    </w:p>
    <w:p w:rsid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  <w:r w:rsidRPr="00F83B02">
        <w:rPr>
          <w:rFonts w:ascii="Tahoma" w:hAnsi="Tahoma" w:cs="Tahoma"/>
          <w:color w:val="000000"/>
          <w:sz w:val="22"/>
          <w:szCs w:val="22"/>
        </w:rPr>
        <w:t xml:space="preserve">El presidente de la </w:t>
      </w:r>
      <w:hyperlink r:id="rId8" w:history="1">
        <w:r w:rsidRPr="00846E61">
          <w:rPr>
            <w:rStyle w:val="Hipervnculo"/>
            <w:rFonts w:ascii="Tahoma" w:hAnsi="Tahoma" w:cs="Tahoma"/>
            <w:sz w:val="22"/>
            <w:szCs w:val="22"/>
          </w:rPr>
          <w:t>Confederación de Empresarios de Albacete, FEDA</w:t>
        </w:r>
      </w:hyperlink>
      <w:r>
        <w:rPr>
          <w:rFonts w:ascii="Tahoma" w:hAnsi="Tahoma" w:cs="Tahoma"/>
          <w:color w:val="000000"/>
          <w:sz w:val="22"/>
          <w:szCs w:val="22"/>
        </w:rPr>
        <w:t>,</w:t>
      </w:r>
      <w:r w:rsidRPr="00F83B02">
        <w:rPr>
          <w:rFonts w:ascii="Tahoma" w:hAnsi="Tahoma" w:cs="Tahoma"/>
          <w:color w:val="000000"/>
          <w:sz w:val="22"/>
          <w:szCs w:val="22"/>
        </w:rPr>
        <w:t xml:space="preserve"> Artemio Pérez, que ha comparecido junto a miembros de su </w:t>
      </w:r>
      <w:hyperlink r:id="rId9" w:history="1">
        <w:r w:rsidRPr="00846E61">
          <w:rPr>
            <w:rStyle w:val="Hipervnculo"/>
            <w:rFonts w:ascii="Tahoma" w:hAnsi="Tahoma" w:cs="Tahoma"/>
            <w:sz w:val="22"/>
            <w:szCs w:val="22"/>
          </w:rPr>
          <w:t>Comité Ejecutivo</w:t>
        </w:r>
      </w:hyperlink>
      <w:r w:rsidRPr="00F83B02">
        <w:rPr>
          <w:rFonts w:ascii="Tahoma" w:hAnsi="Tahoma" w:cs="Tahoma"/>
          <w:color w:val="000000"/>
          <w:sz w:val="22"/>
          <w:szCs w:val="22"/>
        </w:rPr>
        <w:t>, ha valorado hoy que la situación de la neg</w:t>
      </w:r>
      <w:r>
        <w:rPr>
          <w:rFonts w:ascii="Tahoma" w:hAnsi="Tahoma" w:cs="Tahoma"/>
          <w:color w:val="000000"/>
          <w:sz w:val="22"/>
          <w:szCs w:val="22"/>
        </w:rPr>
        <w:t xml:space="preserve">ociación colectiva en Albacete </w:t>
      </w:r>
      <w:r w:rsidRPr="00F83B02">
        <w:rPr>
          <w:rFonts w:ascii="Tahoma" w:hAnsi="Tahoma" w:cs="Tahoma"/>
          <w:color w:val="000000"/>
          <w:sz w:val="22"/>
          <w:szCs w:val="22"/>
        </w:rPr>
        <w:t>para 2022 y 2023 -en algunos convenios también para 2024- "ya tienen un incremento salarial de acuerdo a lo que se está viendo a nivel nacional, alrededor del 9% para los tres años".</w:t>
      </w:r>
    </w:p>
    <w:p w:rsidR="00F83B02" w:rsidRP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  <w:r w:rsidRPr="00F83B02">
        <w:rPr>
          <w:rFonts w:ascii="Tahoma" w:hAnsi="Tahoma" w:cs="Tahoma"/>
          <w:color w:val="000000"/>
          <w:sz w:val="22"/>
          <w:szCs w:val="22"/>
        </w:rPr>
        <w:t>Se ha referido así a la situación en Albacete, en relación a las concentraciones que los sindicatos han convocado en todas las provincias de la región con motivo del Día del Trabajo Decente.</w:t>
      </w:r>
    </w:p>
    <w:p w:rsidR="00F83B02" w:rsidRP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  <w:r w:rsidRPr="00F83B02">
        <w:rPr>
          <w:rFonts w:ascii="Tahoma" w:hAnsi="Tahoma" w:cs="Tahoma"/>
          <w:color w:val="000000"/>
          <w:sz w:val="22"/>
          <w:szCs w:val="22"/>
        </w:rPr>
        <w:t>Ha recordado que "las patronales no po</w:t>
      </w:r>
      <w:r>
        <w:rPr>
          <w:rFonts w:ascii="Tahoma" w:hAnsi="Tahoma" w:cs="Tahoma"/>
          <w:color w:val="000000"/>
          <w:sz w:val="22"/>
          <w:szCs w:val="22"/>
        </w:rPr>
        <w:t>demos</w:t>
      </w:r>
      <w:r w:rsidRPr="00F83B02">
        <w:rPr>
          <w:rFonts w:ascii="Tahoma" w:hAnsi="Tahoma" w:cs="Tahoma"/>
          <w:color w:val="000000"/>
          <w:sz w:val="22"/>
          <w:szCs w:val="22"/>
        </w:rPr>
        <w:t xml:space="preserve"> imponer salarios en ningún sector, son las sectoriales las que negocian y las que tienen la potestad legal para que eso se cumpla".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F83B02">
        <w:rPr>
          <w:rFonts w:ascii="Tahoma" w:hAnsi="Tahoma" w:cs="Tahoma"/>
          <w:color w:val="000000"/>
          <w:sz w:val="22"/>
          <w:szCs w:val="22"/>
        </w:rPr>
        <w:t>Se ha referido a que, por ejemplo, ayer mismo se ratificó el convenio en Construcción, con un 10% de incremento salarial en tres años.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F83B02">
        <w:rPr>
          <w:rFonts w:ascii="Tahoma" w:hAnsi="Tahoma" w:cs="Tahoma"/>
          <w:color w:val="000000"/>
          <w:sz w:val="22"/>
          <w:szCs w:val="22"/>
        </w:rPr>
        <w:t>Ha valorado que la media de incremento salarial en la provincia de Albacete, este año, está en el 2,7%.</w:t>
      </w:r>
    </w:p>
    <w:p w:rsidR="00F83B02" w:rsidRP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  <w:r w:rsidRPr="00F83B02">
        <w:rPr>
          <w:rFonts w:ascii="Tahoma" w:hAnsi="Tahoma" w:cs="Tahoma"/>
          <w:color w:val="000000"/>
          <w:sz w:val="22"/>
          <w:szCs w:val="22"/>
        </w:rPr>
        <w:t>Pérez ha destacado que Albacete "lidera la negociación colectiva en este país" y ha reiterado que "e</w:t>
      </w:r>
      <w:r>
        <w:rPr>
          <w:rFonts w:ascii="Tahoma" w:hAnsi="Tahoma" w:cs="Tahoma"/>
          <w:color w:val="000000"/>
          <w:sz w:val="22"/>
          <w:szCs w:val="22"/>
        </w:rPr>
        <w:t>s muy importante clarificar quié</w:t>
      </w:r>
      <w:r w:rsidRPr="00F83B02">
        <w:rPr>
          <w:rFonts w:ascii="Tahoma" w:hAnsi="Tahoma" w:cs="Tahoma"/>
          <w:color w:val="000000"/>
          <w:sz w:val="22"/>
          <w:szCs w:val="22"/>
        </w:rPr>
        <w:t>n tiene la potestad para negociar acuerdos en este sentido".</w:t>
      </w:r>
      <w:r>
        <w:rPr>
          <w:rFonts w:ascii="Tahoma" w:hAnsi="Tahoma" w:cs="Tahoma"/>
          <w:color w:val="000000"/>
          <w:sz w:val="22"/>
          <w:szCs w:val="22"/>
        </w:rPr>
        <w:t xml:space="preserve"> En otras situaciones, ha dicho, </w:t>
      </w:r>
      <w:r w:rsidRPr="00F83B02">
        <w:rPr>
          <w:rFonts w:ascii="Tahoma" w:hAnsi="Tahoma" w:cs="Tahoma"/>
          <w:color w:val="000000"/>
          <w:sz w:val="22"/>
          <w:szCs w:val="22"/>
        </w:rPr>
        <w:t xml:space="preserve">cuando han bajado los precios, el incremento de los salarios que </w:t>
      </w:r>
      <w:r>
        <w:rPr>
          <w:rFonts w:ascii="Tahoma" w:hAnsi="Tahoma" w:cs="Tahoma"/>
          <w:color w:val="000000"/>
          <w:sz w:val="22"/>
          <w:szCs w:val="22"/>
        </w:rPr>
        <w:t xml:space="preserve">se </w:t>
      </w:r>
      <w:r w:rsidRPr="00F83B02">
        <w:rPr>
          <w:rFonts w:ascii="Tahoma" w:hAnsi="Tahoma" w:cs="Tahoma"/>
          <w:color w:val="000000"/>
          <w:sz w:val="22"/>
          <w:szCs w:val="22"/>
        </w:rPr>
        <w:t>había firmado se ha mantenido. Y se ha referido a que el coste se ha incrementado "en un 25,4%%, aunque las ventas hayan aumentado un 14%. "Las empresas están teniendo mayores costes y menores beneficios ordinarios", ha lamentado el presid</w:t>
      </w:r>
      <w:r>
        <w:rPr>
          <w:rFonts w:ascii="Tahoma" w:hAnsi="Tahoma" w:cs="Tahoma"/>
          <w:color w:val="000000"/>
          <w:sz w:val="22"/>
          <w:szCs w:val="22"/>
        </w:rPr>
        <w:t>ente de la patronal en Albacete, recordando q</w:t>
      </w:r>
      <w:r w:rsidRPr="00F83B02">
        <w:rPr>
          <w:rFonts w:ascii="Tahoma" w:hAnsi="Tahoma" w:cs="Tahoma"/>
          <w:color w:val="000000"/>
          <w:sz w:val="22"/>
          <w:szCs w:val="22"/>
        </w:rPr>
        <w:t>ue el 99% de las empresas de Albacete "somos pymes que facturamos menos de un millón de euros al año".</w:t>
      </w:r>
    </w:p>
    <w:p w:rsidR="00846E61" w:rsidRDefault="00846E61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846E61" w:rsidRDefault="00846E61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846E61" w:rsidRDefault="00846E61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846E61" w:rsidRDefault="00846E61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846E61" w:rsidRPr="00F83B02" w:rsidRDefault="00846E61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P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Pr="00F83B02" w:rsidRDefault="00F83B02" w:rsidP="00F83B02">
      <w:pPr>
        <w:rPr>
          <w:rFonts w:ascii="Tahoma" w:hAnsi="Tahoma" w:cs="Tahoma"/>
          <w:b/>
          <w:color w:val="000000"/>
          <w:sz w:val="22"/>
          <w:szCs w:val="22"/>
        </w:rPr>
      </w:pPr>
      <w:r w:rsidRPr="00F83B02">
        <w:rPr>
          <w:rFonts w:ascii="Tahoma" w:hAnsi="Tahoma" w:cs="Tahoma"/>
          <w:b/>
          <w:color w:val="000000"/>
          <w:sz w:val="22"/>
          <w:szCs w:val="22"/>
        </w:rPr>
        <w:t>Pacto de rentas</w:t>
      </w:r>
    </w:p>
    <w:p w:rsidR="00F83B02" w:rsidRP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  <w:r w:rsidRPr="00F83B02">
        <w:rPr>
          <w:rFonts w:ascii="Tahoma" w:hAnsi="Tahoma" w:cs="Tahoma"/>
          <w:color w:val="000000"/>
          <w:sz w:val="22"/>
          <w:szCs w:val="22"/>
        </w:rPr>
        <w:t>Sí se ha referido, por otro lado, a que "nos sentimos obligados a pedir la armonización fiscal</w:t>
      </w:r>
      <w:r>
        <w:rPr>
          <w:rFonts w:ascii="Tahoma" w:hAnsi="Tahoma" w:cs="Tahoma"/>
          <w:color w:val="000000"/>
          <w:sz w:val="22"/>
          <w:szCs w:val="22"/>
        </w:rPr>
        <w:t>, que llevamos tiempo pidiendo" o “q</w:t>
      </w:r>
      <w:r w:rsidRPr="00F83B02">
        <w:rPr>
          <w:rFonts w:ascii="Tahoma" w:hAnsi="Tahoma" w:cs="Tahoma"/>
          <w:color w:val="000000"/>
          <w:sz w:val="22"/>
          <w:szCs w:val="22"/>
        </w:rPr>
        <w:t>ue no pueda producir la agricultura sí nos afecta mucho en esta provincia", ha apuntado Pérez, en relación a la subida de costes para el sector, además "en un año de sequía".</w:t>
      </w:r>
    </w:p>
    <w:p w:rsidR="00F83B02" w:rsidRP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  <w:r w:rsidRPr="00F83B02">
        <w:rPr>
          <w:rFonts w:ascii="Tahoma" w:hAnsi="Tahoma" w:cs="Tahoma"/>
          <w:color w:val="000000"/>
          <w:sz w:val="22"/>
          <w:szCs w:val="22"/>
        </w:rPr>
        <w:t>"Con los sindicatos estamos de acuerdo en la necesidad de negociación nacional para negociación colectiva, estamos muy cerca y se va a conseguir. Estamos de acuerdo en hacer un pacto de rentas, pero no lo vamos a conseguir aunque estemos de acuerdo empresarios y sindicatos, porque hay que hablar de pensiones, de desempleo... y corresponde al Estado", ha valorado Artemio Pérez.</w:t>
      </w:r>
    </w:p>
    <w:p w:rsidR="00846E61" w:rsidRDefault="00846E61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  <w:r w:rsidRPr="00F83B02">
        <w:rPr>
          <w:rFonts w:ascii="Tahoma" w:hAnsi="Tahoma" w:cs="Tahoma"/>
          <w:color w:val="000000"/>
          <w:sz w:val="22"/>
          <w:szCs w:val="22"/>
        </w:rPr>
        <w:t>"Nos tenemos que sentar los trab</w:t>
      </w:r>
      <w:r>
        <w:rPr>
          <w:rFonts w:ascii="Tahoma" w:hAnsi="Tahoma" w:cs="Tahoma"/>
          <w:color w:val="000000"/>
          <w:sz w:val="22"/>
          <w:szCs w:val="22"/>
        </w:rPr>
        <w:t xml:space="preserve">ajadores y los empresarios – ha dicho el presidente de FEDA- </w:t>
      </w:r>
      <w:r w:rsidRPr="00F83B02">
        <w:rPr>
          <w:rFonts w:ascii="Tahoma" w:hAnsi="Tahoma" w:cs="Tahoma"/>
          <w:color w:val="000000"/>
          <w:sz w:val="22"/>
          <w:szCs w:val="22"/>
        </w:rPr>
        <w:t>en total 13 millones de personas que mantenemos este país de 48 millones". "A ver quién se sienta a negociar, en este momento, con 15 millones de votos -en las pensiones-, el Gobierno y la oposición, el pacto de rentas", ha considerado.</w:t>
      </w:r>
    </w:p>
    <w:p w:rsidR="00F83B02" w:rsidRP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Para el presidente de la patronal, e</w:t>
      </w:r>
      <w:r w:rsidRPr="00F83B02">
        <w:rPr>
          <w:rFonts w:ascii="Tahoma" w:hAnsi="Tahoma" w:cs="Tahoma"/>
          <w:color w:val="000000"/>
          <w:sz w:val="22"/>
          <w:szCs w:val="22"/>
        </w:rPr>
        <w:t>l Gobierno es responsable de la subida de salario a los funcionarios, pues bien, lo pagaremos trabajadores y empresarios, con nuestros impuestos", ha expuesto Pérez.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F83B02">
        <w:rPr>
          <w:rFonts w:ascii="Tahoma" w:hAnsi="Tahoma" w:cs="Tahoma"/>
          <w:color w:val="000000"/>
          <w:sz w:val="22"/>
          <w:szCs w:val="22"/>
        </w:rPr>
        <w:t>"En este país, hasta hace poco tiempo las empresas se financiaban con muy poco interés en el crédito, ahora ha subido y también sube para los trabajadores". "Si vamos a consumir men</w:t>
      </w:r>
      <w:r>
        <w:rPr>
          <w:rFonts w:ascii="Tahoma" w:hAnsi="Tahoma" w:cs="Tahoma"/>
          <w:color w:val="000000"/>
          <w:sz w:val="22"/>
          <w:szCs w:val="22"/>
        </w:rPr>
        <w:t>os, creceremos menos", ha defendido.</w:t>
      </w:r>
    </w:p>
    <w:p w:rsidR="00F83B02" w:rsidRP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  <w:r w:rsidRPr="00F83B02">
        <w:rPr>
          <w:rFonts w:ascii="Tahoma" w:hAnsi="Tahoma" w:cs="Tahoma"/>
          <w:color w:val="000000"/>
          <w:sz w:val="22"/>
          <w:szCs w:val="22"/>
        </w:rPr>
        <w:t xml:space="preserve">Ha destacado que "lideramos el </w:t>
      </w:r>
      <w:r w:rsidR="00846E61">
        <w:rPr>
          <w:rFonts w:ascii="Tahoma" w:hAnsi="Tahoma" w:cs="Tahoma"/>
          <w:color w:val="000000"/>
          <w:sz w:val="22"/>
          <w:szCs w:val="22"/>
        </w:rPr>
        <w:t>des</w:t>
      </w:r>
      <w:r w:rsidRPr="00F83B02">
        <w:rPr>
          <w:rFonts w:ascii="Tahoma" w:hAnsi="Tahoma" w:cs="Tahoma"/>
          <w:color w:val="000000"/>
          <w:sz w:val="22"/>
          <w:szCs w:val="22"/>
        </w:rPr>
        <w:t>empleo en Europa por primera vez en la historia"</w:t>
      </w:r>
      <w:r w:rsidR="00846E61">
        <w:rPr>
          <w:rFonts w:ascii="Tahoma" w:hAnsi="Tahoma" w:cs="Tahoma"/>
          <w:color w:val="000000"/>
          <w:sz w:val="22"/>
          <w:szCs w:val="22"/>
        </w:rPr>
        <w:t>, pero que se estima “</w:t>
      </w:r>
      <w:r w:rsidRPr="00F83B02">
        <w:rPr>
          <w:rFonts w:ascii="Tahoma" w:hAnsi="Tahoma" w:cs="Tahoma"/>
          <w:color w:val="000000"/>
          <w:sz w:val="22"/>
          <w:szCs w:val="22"/>
        </w:rPr>
        <w:t>que España va a ser el país que más va a crecer de la Unión Europea, el año que viene también y que incluso Alemania puede entrar en</w:t>
      </w:r>
      <w:r>
        <w:rPr>
          <w:rFonts w:ascii="Tahoma" w:hAnsi="Tahoma" w:cs="Tahoma"/>
          <w:color w:val="000000"/>
          <w:sz w:val="22"/>
          <w:szCs w:val="22"/>
        </w:rPr>
        <w:t xml:space="preserve"> recesión, pero España crecerá"; y para el presidente de FEDA “s</w:t>
      </w:r>
      <w:r w:rsidRPr="00F83B02">
        <w:rPr>
          <w:rFonts w:ascii="Tahoma" w:hAnsi="Tahoma" w:cs="Tahoma"/>
          <w:color w:val="000000"/>
          <w:sz w:val="22"/>
          <w:szCs w:val="22"/>
        </w:rPr>
        <w:t>i se termina la guerra, terminaremos siendo el país de Europa que más creceremos, este año y el siguiente. Hay que ver lo positivo", ha valorado Artemio Pérez.</w:t>
      </w:r>
    </w:p>
    <w:p w:rsid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Pr="00F83B02" w:rsidRDefault="00F83B02" w:rsidP="00F83B02">
      <w:pPr>
        <w:rPr>
          <w:rFonts w:ascii="Tahoma" w:hAnsi="Tahoma" w:cs="Tahoma"/>
          <w:b/>
          <w:color w:val="000000"/>
          <w:sz w:val="22"/>
          <w:szCs w:val="22"/>
        </w:rPr>
      </w:pPr>
      <w:r w:rsidRPr="00F83B02">
        <w:rPr>
          <w:rFonts w:ascii="Tahoma" w:hAnsi="Tahoma" w:cs="Tahoma"/>
          <w:b/>
          <w:color w:val="000000"/>
          <w:sz w:val="22"/>
          <w:szCs w:val="22"/>
        </w:rPr>
        <w:t>Una provincia con posibilidades</w:t>
      </w:r>
    </w:p>
    <w:p w:rsidR="00F83B02" w:rsidRP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  <w:r w:rsidRPr="00F83B02">
        <w:rPr>
          <w:rFonts w:ascii="Tahoma" w:hAnsi="Tahoma" w:cs="Tahoma"/>
          <w:color w:val="000000"/>
          <w:sz w:val="22"/>
          <w:szCs w:val="22"/>
        </w:rPr>
        <w:t>"Tenemos muchas cosas buenas en este país y Albacete tiene más posibilidades</w:t>
      </w:r>
      <w:r w:rsidR="00D417ED">
        <w:rPr>
          <w:rFonts w:ascii="Tahoma" w:hAnsi="Tahoma" w:cs="Tahoma"/>
          <w:color w:val="000000"/>
          <w:sz w:val="22"/>
          <w:szCs w:val="22"/>
        </w:rPr>
        <w:t xml:space="preserve"> que otras provincias de España</w:t>
      </w:r>
      <w:r w:rsidRPr="00F83B02">
        <w:rPr>
          <w:rFonts w:ascii="Tahoma" w:hAnsi="Tahoma" w:cs="Tahoma"/>
          <w:color w:val="000000"/>
          <w:sz w:val="22"/>
          <w:szCs w:val="22"/>
        </w:rPr>
        <w:t xml:space="preserve"> de capear muy bien esta crisis, por ejemplo, por la capacidad que tiene de generar energía eólica y solar, que ya cumplimos con el estándar del 40% por territorio que pide Europa", ha destacado el presidente de los empresarios albaceteños.</w:t>
      </w:r>
    </w:p>
    <w:p w:rsidR="00D417ED" w:rsidRPr="00F83B02" w:rsidRDefault="00D417ED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F83B02" w:rsidRP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  <w:r w:rsidRPr="00F83B02">
        <w:rPr>
          <w:rFonts w:ascii="Tahoma" w:hAnsi="Tahoma" w:cs="Tahoma"/>
          <w:color w:val="000000"/>
          <w:sz w:val="22"/>
          <w:szCs w:val="22"/>
        </w:rPr>
        <w:t>"Creo que esta provincia habría salido fenomenal de esta crisis, con que hubiera llovido como lo hacía normalmente y tendría que haber llovido", detallaba.</w:t>
      </w:r>
      <w:r w:rsidR="00D417ED"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F83B02">
        <w:rPr>
          <w:rFonts w:ascii="Tahoma" w:hAnsi="Tahoma" w:cs="Tahoma"/>
          <w:color w:val="000000"/>
          <w:sz w:val="22"/>
          <w:szCs w:val="22"/>
        </w:rPr>
        <w:t>"A los trabajadores responsables que han firmado los convenios es a quien hay que darles las gracias, por mantener la paz social. Los trabajadores tienen el mayor mérito de esta provincia", ha puesto de relieve el presidente de FEDA.</w:t>
      </w:r>
    </w:p>
    <w:p w:rsidR="00F83B02" w:rsidRPr="00F83B02" w:rsidRDefault="00F83B02" w:rsidP="00F83B02">
      <w:pPr>
        <w:rPr>
          <w:rFonts w:ascii="Tahoma" w:hAnsi="Tahoma" w:cs="Tahoma"/>
          <w:color w:val="000000"/>
          <w:sz w:val="22"/>
          <w:szCs w:val="22"/>
        </w:rPr>
      </w:pPr>
    </w:p>
    <w:p w:rsidR="00047E7F" w:rsidRPr="00F83B02" w:rsidRDefault="00047E7F" w:rsidP="00F83B02">
      <w:pPr>
        <w:textAlignment w:val="baseline"/>
        <w:rPr>
          <w:rFonts w:ascii="Tahoma" w:hAnsi="Tahoma" w:cs="Tahoma"/>
          <w:b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sectPr w:rsidR="00047E7F" w:rsidRPr="00F83B02" w:rsidSect="00237893">
      <w:headerReference w:type="default" r:id="rId10"/>
      <w:footerReference w:type="even" r:id="rId11"/>
      <w:footerReference w:type="default" r:id="rId12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846E61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846E61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5965F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846E6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5965F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846E6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5965F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470635A"/>
    <w:multiLevelType w:val="hybridMultilevel"/>
    <w:tmpl w:val="8B745A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A3533"/>
    <w:multiLevelType w:val="hybridMultilevel"/>
    <w:tmpl w:val="3448FD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670C80"/>
    <w:multiLevelType w:val="hybridMultilevel"/>
    <w:tmpl w:val="7662F45A"/>
    <w:lvl w:ilvl="0" w:tplc="87DC8C10">
      <w:numFmt w:val="bullet"/>
      <w:lvlText w:val="•"/>
      <w:lvlJc w:val="left"/>
      <w:pPr>
        <w:ind w:left="1430" w:hanging="71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332E9B"/>
    <w:multiLevelType w:val="hybridMultilevel"/>
    <w:tmpl w:val="39640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D36E43"/>
    <w:multiLevelType w:val="hybridMultilevel"/>
    <w:tmpl w:val="4260CDA8"/>
    <w:lvl w:ilvl="0" w:tplc="3BB4BBD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500A2"/>
    <w:multiLevelType w:val="multilevel"/>
    <w:tmpl w:val="C9FEA5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827457"/>
    <w:multiLevelType w:val="hybridMultilevel"/>
    <w:tmpl w:val="D15C41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CEF7AB0"/>
    <w:multiLevelType w:val="hybridMultilevel"/>
    <w:tmpl w:val="E9EC9C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4B5571"/>
    <w:multiLevelType w:val="hybridMultilevel"/>
    <w:tmpl w:val="212634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B70C59"/>
    <w:multiLevelType w:val="hybridMultilevel"/>
    <w:tmpl w:val="9BBABF04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3BFD1D45"/>
    <w:multiLevelType w:val="hybridMultilevel"/>
    <w:tmpl w:val="16EEEF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0D5DEB"/>
    <w:multiLevelType w:val="hybridMultilevel"/>
    <w:tmpl w:val="91CCDE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9E2980"/>
    <w:multiLevelType w:val="hybridMultilevel"/>
    <w:tmpl w:val="7C8A44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A85612"/>
    <w:multiLevelType w:val="hybridMultilevel"/>
    <w:tmpl w:val="71B0FC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FC7245"/>
    <w:multiLevelType w:val="hybridMultilevel"/>
    <w:tmpl w:val="04BE68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001E06"/>
    <w:multiLevelType w:val="multilevel"/>
    <w:tmpl w:val="0BBC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82F97"/>
    <w:multiLevelType w:val="hybridMultilevel"/>
    <w:tmpl w:val="E20684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33632"/>
    <w:multiLevelType w:val="hybridMultilevel"/>
    <w:tmpl w:val="9A6EF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641551"/>
    <w:multiLevelType w:val="hybridMultilevel"/>
    <w:tmpl w:val="06C4FB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9F20BF"/>
    <w:multiLevelType w:val="hybridMultilevel"/>
    <w:tmpl w:val="2C9603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426F21"/>
    <w:multiLevelType w:val="hybridMultilevel"/>
    <w:tmpl w:val="3E803A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430993"/>
    <w:multiLevelType w:val="multilevel"/>
    <w:tmpl w:val="009CD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A132C0"/>
    <w:multiLevelType w:val="hybridMultilevel"/>
    <w:tmpl w:val="68C49D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BD2C19"/>
    <w:multiLevelType w:val="hybridMultilevel"/>
    <w:tmpl w:val="DCB6B2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F94548"/>
    <w:multiLevelType w:val="hybridMultilevel"/>
    <w:tmpl w:val="30FA67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0618D7"/>
    <w:multiLevelType w:val="hybridMultilevel"/>
    <w:tmpl w:val="31807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DB7172"/>
    <w:multiLevelType w:val="hybridMultilevel"/>
    <w:tmpl w:val="F4A864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840FF9"/>
    <w:multiLevelType w:val="hybridMultilevel"/>
    <w:tmpl w:val="075CD6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1" w15:restartNumberingAfterBreak="0">
    <w:nsid w:val="6AFD34C2"/>
    <w:multiLevelType w:val="hybridMultilevel"/>
    <w:tmpl w:val="77FC78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D45C6F"/>
    <w:multiLevelType w:val="hybridMultilevel"/>
    <w:tmpl w:val="BA0CE7F6"/>
    <w:lvl w:ilvl="0" w:tplc="0C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3" w15:restartNumberingAfterBreak="0">
    <w:nsid w:val="6F431FDE"/>
    <w:multiLevelType w:val="multilevel"/>
    <w:tmpl w:val="72CA2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F6546C0"/>
    <w:multiLevelType w:val="hybridMultilevel"/>
    <w:tmpl w:val="5824D8EE"/>
    <w:lvl w:ilvl="0" w:tplc="00E82EB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9B07AD"/>
    <w:multiLevelType w:val="hybridMultilevel"/>
    <w:tmpl w:val="F0520D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C55093"/>
    <w:multiLevelType w:val="hybridMultilevel"/>
    <w:tmpl w:val="7AA817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BF200B"/>
    <w:multiLevelType w:val="multilevel"/>
    <w:tmpl w:val="09C42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6D35590"/>
    <w:multiLevelType w:val="hybridMultilevel"/>
    <w:tmpl w:val="54BE7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72197"/>
    <w:multiLevelType w:val="hybridMultilevel"/>
    <w:tmpl w:val="BEAC3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DBC75DF"/>
    <w:multiLevelType w:val="hybridMultilevel"/>
    <w:tmpl w:val="97144C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7"/>
  </w:num>
  <w:num w:numId="7">
    <w:abstractNumId w:val="50"/>
  </w:num>
  <w:num w:numId="8">
    <w:abstractNumId w:val="10"/>
  </w:num>
  <w:num w:numId="9">
    <w:abstractNumId w:val="35"/>
  </w:num>
  <w:num w:numId="10">
    <w:abstractNumId w:val="48"/>
  </w:num>
  <w:num w:numId="11">
    <w:abstractNumId w:val="14"/>
  </w:num>
  <w:num w:numId="12">
    <w:abstractNumId w:val="32"/>
  </w:num>
  <w:num w:numId="13">
    <w:abstractNumId w:val="28"/>
  </w:num>
  <w:num w:numId="14">
    <w:abstractNumId w:val="36"/>
  </w:num>
  <w:num w:numId="15">
    <w:abstractNumId w:val="37"/>
  </w:num>
  <w:num w:numId="16">
    <w:abstractNumId w:val="16"/>
  </w:num>
  <w:num w:numId="17">
    <w:abstractNumId w:val="8"/>
  </w:num>
  <w:num w:numId="18">
    <w:abstractNumId w:val="42"/>
  </w:num>
  <w:num w:numId="19">
    <w:abstractNumId w:val="9"/>
  </w:num>
  <w:num w:numId="20">
    <w:abstractNumId w:val="30"/>
  </w:num>
  <w:num w:numId="21">
    <w:abstractNumId w:val="11"/>
  </w:num>
  <w:num w:numId="22">
    <w:abstractNumId w:val="15"/>
  </w:num>
  <w:num w:numId="23">
    <w:abstractNumId w:val="43"/>
  </w:num>
  <w:num w:numId="24">
    <w:abstractNumId w:val="18"/>
  </w:num>
  <w:num w:numId="25">
    <w:abstractNumId w:val="12"/>
  </w:num>
  <w:num w:numId="26">
    <w:abstractNumId w:val="25"/>
  </w:num>
  <w:num w:numId="27">
    <w:abstractNumId w:val="29"/>
  </w:num>
  <w:num w:numId="28">
    <w:abstractNumId w:val="46"/>
  </w:num>
  <w:num w:numId="29">
    <w:abstractNumId w:val="38"/>
  </w:num>
  <w:num w:numId="30">
    <w:abstractNumId w:val="24"/>
  </w:num>
  <w:num w:numId="31">
    <w:abstractNumId w:val="26"/>
  </w:num>
  <w:num w:numId="32">
    <w:abstractNumId w:val="31"/>
  </w:num>
  <w:num w:numId="33">
    <w:abstractNumId w:val="19"/>
  </w:num>
  <w:num w:numId="34">
    <w:abstractNumId w:val="51"/>
  </w:num>
  <w:num w:numId="35">
    <w:abstractNumId w:val="34"/>
  </w:num>
  <w:num w:numId="36">
    <w:abstractNumId w:val="49"/>
  </w:num>
  <w:num w:numId="37">
    <w:abstractNumId w:val="21"/>
  </w:num>
  <w:num w:numId="38">
    <w:abstractNumId w:val="39"/>
  </w:num>
  <w:num w:numId="39">
    <w:abstractNumId w:val="23"/>
  </w:num>
  <w:num w:numId="40">
    <w:abstractNumId w:val="41"/>
  </w:num>
  <w:num w:numId="41">
    <w:abstractNumId w:val="47"/>
  </w:num>
  <w:num w:numId="42">
    <w:abstractNumId w:val="44"/>
  </w:num>
  <w:num w:numId="43">
    <w:abstractNumId w:val="7"/>
  </w:num>
  <w:num w:numId="44">
    <w:abstractNumId w:val="33"/>
  </w:num>
  <w:num w:numId="45">
    <w:abstractNumId w:val="13"/>
  </w:num>
  <w:num w:numId="46">
    <w:abstractNumId w:val="17"/>
  </w:num>
  <w:num w:numId="47">
    <w:abstractNumId w:val="45"/>
  </w:num>
  <w:num w:numId="48">
    <w:abstractNumId w:val="20"/>
  </w:num>
  <w:num w:numId="49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6E61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7ED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B02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529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feda/organos-de-gobierno/comite-ejecutivo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273F8-2AEE-42A6-8784-68F98C974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837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5104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2022-10-07T10:35:00Z</dcterms:created>
  <dcterms:modified xsi:type="dcterms:W3CDTF">2022-10-07T10:42:00Z</dcterms:modified>
</cp:coreProperties>
</file>