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56" w:rsidRDefault="000C7C56" w:rsidP="001E31F5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29162B" w:rsidRDefault="001A534F" w:rsidP="001E31F5">
      <w:pPr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I Congreso Europeo de Igualdad promovido por el Observatorio Provincial de Igualdad en las Relaciones Laborales</w:t>
      </w:r>
      <w:r w:rsidR="001E31F5">
        <w:rPr>
          <w:rFonts w:ascii="Tahoma" w:eastAsia="Tahoma" w:hAnsi="Tahoma" w:cs="Tahoma"/>
          <w:b/>
          <w:sz w:val="32"/>
          <w:szCs w:val="32"/>
        </w:rPr>
        <w:t>, OPI Albacete</w:t>
      </w:r>
    </w:p>
    <w:p w:rsidR="0029162B" w:rsidRDefault="0029162B">
      <w:pPr>
        <w:jc w:val="both"/>
        <w:rPr>
          <w:rFonts w:ascii="Arial" w:eastAsia="Arial" w:hAnsi="Arial" w:cs="Arial"/>
          <w:sz w:val="32"/>
          <w:szCs w:val="32"/>
        </w:rPr>
      </w:pPr>
    </w:p>
    <w:p w:rsidR="0029162B" w:rsidRDefault="0029162B">
      <w:pPr>
        <w:ind w:left="720"/>
        <w:rPr>
          <w:rFonts w:ascii="Tahoma" w:eastAsia="Tahoma" w:hAnsi="Tahoma" w:cs="Tahoma"/>
          <w:sz w:val="22"/>
          <w:szCs w:val="22"/>
        </w:rPr>
      </w:pPr>
    </w:p>
    <w:p w:rsidR="0029162B" w:rsidRDefault="001A534F" w:rsidP="001E31F5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Se celebrará el 21 de octubre</w:t>
      </w:r>
      <w:r w:rsidR="001E31F5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60160C">
        <w:rPr>
          <w:rFonts w:ascii="Tahoma" w:eastAsia="Tahoma" w:hAnsi="Tahoma" w:cs="Tahoma"/>
          <w:b/>
          <w:sz w:val="22"/>
          <w:szCs w:val="22"/>
        </w:rPr>
        <w:t>en el Teatro Circo de Albacete</w:t>
      </w:r>
    </w:p>
    <w:p w:rsidR="001E31F5" w:rsidRPr="001E31F5" w:rsidRDefault="001E31F5" w:rsidP="001E31F5">
      <w:pPr>
        <w:ind w:left="720"/>
        <w:rPr>
          <w:sz w:val="22"/>
          <w:szCs w:val="22"/>
        </w:rPr>
      </w:pPr>
    </w:p>
    <w:p w:rsidR="0029162B" w:rsidRDefault="001A534F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El principal reto que </w:t>
      </w:r>
      <w:r w:rsidR="0060160C">
        <w:rPr>
          <w:rFonts w:ascii="Tahoma" w:eastAsia="Tahoma" w:hAnsi="Tahoma" w:cs="Tahoma"/>
          <w:b/>
          <w:sz w:val="22"/>
          <w:szCs w:val="22"/>
        </w:rPr>
        <w:t>se ha</w:t>
      </w:r>
      <w:r>
        <w:rPr>
          <w:rFonts w:ascii="Tahoma" w:eastAsia="Tahoma" w:hAnsi="Tahoma" w:cs="Tahoma"/>
          <w:b/>
          <w:sz w:val="22"/>
          <w:szCs w:val="22"/>
        </w:rPr>
        <w:t xml:space="preserve"> marcado desde el OPI Albacete con este Congreso Europeo de Igualdad es traer a </w:t>
      </w:r>
      <w:r w:rsidR="0060160C">
        <w:rPr>
          <w:rFonts w:ascii="Tahoma" w:eastAsia="Tahoma" w:hAnsi="Tahoma" w:cs="Tahoma"/>
          <w:b/>
          <w:sz w:val="22"/>
          <w:szCs w:val="22"/>
        </w:rPr>
        <w:t>la</w:t>
      </w:r>
      <w:r>
        <w:rPr>
          <w:rFonts w:ascii="Tahoma" w:eastAsia="Tahoma" w:hAnsi="Tahoma" w:cs="Tahoma"/>
          <w:b/>
          <w:sz w:val="22"/>
          <w:szCs w:val="22"/>
        </w:rPr>
        <w:t xml:space="preserve"> provincia la visión de las instituciones europeas y de agentes sociales en materia de Igualdad en el entorno laboral</w:t>
      </w:r>
    </w:p>
    <w:p w:rsidR="0029162B" w:rsidRDefault="0029162B">
      <w:pPr>
        <w:ind w:left="720"/>
        <w:rPr>
          <w:rFonts w:ascii="Tahoma" w:eastAsia="Tahoma" w:hAnsi="Tahoma" w:cs="Tahoma"/>
          <w:sz w:val="22"/>
          <w:szCs w:val="22"/>
        </w:rPr>
      </w:pPr>
    </w:p>
    <w:p w:rsidR="0029162B" w:rsidRDefault="001A534F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Con el objetivo de reconocer las buenas prácticas aplicables y su efecto en el marco de la calidad de vida de las personas trabajadoras y la competitividad de las empresas</w:t>
      </w:r>
    </w:p>
    <w:p w:rsidR="0029162B" w:rsidRDefault="0029162B">
      <w:pPr>
        <w:jc w:val="both"/>
        <w:rPr>
          <w:rFonts w:ascii="Arial" w:eastAsia="Arial" w:hAnsi="Arial" w:cs="Arial"/>
          <w:sz w:val="32"/>
          <w:szCs w:val="32"/>
        </w:rPr>
      </w:pPr>
    </w:p>
    <w:p w:rsidR="0029162B" w:rsidRDefault="0029162B">
      <w:pPr>
        <w:rPr>
          <w:rFonts w:ascii="Arial" w:eastAsia="Arial" w:hAnsi="Arial" w:cs="Arial"/>
          <w:sz w:val="28"/>
          <w:szCs w:val="28"/>
        </w:rPr>
      </w:pPr>
    </w:p>
    <w:p w:rsidR="0029162B" w:rsidRPr="00211862" w:rsidRDefault="00485AAB">
      <w:pPr>
        <w:jc w:val="both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Albacete, 10 </w:t>
      </w:r>
      <w:r w:rsidR="001A534F">
        <w:rPr>
          <w:rFonts w:ascii="Tahoma" w:eastAsia="Tahoma" w:hAnsi="Tahoma" w:cs="Tahoma"/>
          <w:b/>
          <w:sz w:val="22"/>
          <w:szCs w:val="22"/>
        </w:rPr>
        <w:t>de octubre de 2022.</w:t>
      </w:r>
      <w:r w:rsidR="001A534F">
        <w:rPr>
          <w:rFonts w:ascii="Tahoma" w:eastAsia="Tahoma" w:hAnsi="Tahoma" w:cs="Tahoma"/>
          <w:sz w:val="22"/>
          <w:szCs w:val="22"/>
        </w:rPr>
        <w:t xml:space="preserve"> Desde el </w:t>
      </w:r>
      <w:hyperlink r:id="rId8" w:history="1">
        <w:r w:rsidR="001A534F" w:rsidRPr="00957FDC">
          <w:rPr>
            <w:rStyle w:val="Hipervnculo"/>
            <w:rFonts w:ascii="Tahoma" w:eastAsia="Tahoma" w:hAnsi="Tahoma" w:cs="Tahoma"/>
            <w:sz w:val="22"/>
            <w:szCs w:val="22"/>
          </w:rPr>
          <w:t>Observatorio Provincial de Igualdad en las Relaciones Laborales, OPI Albacete</w:t>
        </w:r>
      </w:hyperlink>
      <w:r w:rsidR="001A534F">
        <w:rPr>
          <w:rFonts w:ascii="Tahoma" w:eastAsia="Tahoma" w:hAnsi="Tahoma" w:cs="Tahoma"/>
          <w:sz w:val="22"/>
          <w:szCs w:val="22"/>
        </w:rPr>
        <w:t>, const</w:t>
      </w:r>
      <w:r w:rsidR="00957FDC">
        <w:rPr>
          <w:rFonts w:ascii="Tahoma" w:eastAsia="Tahoma" w:hAnsi="Tahoma" w:cs="Tahoma"/>
          <w:sz w:val="22"/>
          <w:szCs w:val="22"/>
        </w:rPr>
        <w:t xml:space="preserve">ituido por los agentes sociales </w:t>
      </w:r>
      <w:hyperlink r:id="rId9" w:history="1">
        <w:r w:rsidR="001A534F" w:rsidRPr="00957FDC">
          <w:rPr>
            <w:rStyle w:val="Hipervnculo"/>
            <w:rFonts w:ascii="Tahoma" w:eastAsia="Tahoma" w:hAnsi="Tahoma" w:cs="Tahoma"/>
            <w:sz w:val="22"/>
            <w:szCs w:val="22"/>
          </w:rPr>
          <w:t>FEDA</w:t>
        </w:r>
      </w:hyperlink>
      <w:r w:rsidR="00957FDC">
        <w:rPr>
          <w:rFonts w:ascii="Tahoma" w:eastAsia="Tahoma" w:hAnsi="Tahoma" w:cs="Tahoma"/>
          <w:sz w:val="22"/>
          <w:szCs w:val="22"/>
        </w:rPr>
        <w:t xml:space="preserve">, </w:t>
      </w:r>
      <w:hyperlink r:id="rId10" w:history="1">
        <w:r w:rsidR="00957FDC" w:rsidRPr="00957FDC">
          <w:rPr>
            <w:rStyle w:val="Hipervnculo"/>
            <w:rFonts w:ascii="Tahoma" w:eastAsia="Tahoma" w:hAnsi="Tahoma" w:cs="Tahoma"/>
            <w:sz w:val="22"/>
            <w:szCs w:val="22"/>
          </w:rPr>
          <w:t>CCOO</w:t>
        </w:r>
      </w:hyperlink>
      <w:r w:rsidR="00957FDC">
        <w:rPr>
          <w:rFonts w:ascii="Tahoma" w:eastAsia="Tahoma" w:hAnsi="Tahoma" w:cs="Tahoma"/>
          <w:sz w:val="22"/>
          <w:szCs w:val="22"/>
        </w:rPr>
        <w:t xml:space="preserve"> y </w:t>
      </w:r>
      <w:hyperlink r:id="rId11" w:history="1">
        <w:r w:rsidR="00957FDC" w:rsidRPr="00957FDC">
          <w:rPr>
            <w:rStyle w:val="Hipervnculo"/>
            <w:rFonts w:ascii="Tahoma" w:eastAsia="Tahoma" w:hAnsi="Tahoma" w:cs="Tahoma"/>
            <w:sz w:val="22"/>
            <w:szCs w:val="22"/>
          </w:rPr>
          <w:t>UGT</w:t>
        </w:r>
      </w:hyperlink>
      <w:r w:rsidR="00957FDC">
        <w:rPr>
          <w:rFonts w:ascii="Tahoma" w:eastAsia="Tahoma" w:hAnsi="Tahoma" w:cs="Tahoma"/>
          <w:sz w:val="22"/>
          <w:szCs w:val="22"/>
        </w:rPr>
        <w:t xml:space="preserve"> y</w:t>
      </w:r>
      <w:r w:rsidR="001A534F">
        <w:rPr>
          <w:rFonts w:ascii="Tahoma" w:eastAsia="Tahoma" w:hAnsi="Tahoma" w:cs="Tahoma"/>
          <w:sz w:val="22"/>
          <w:szCs w:val="22"/>
        </w:rPr>
        <w:t xml:space="preserve">, en colaboración con la </w:t>
      </w:r>
      <w:hyperlink r:id="rId12" w:history="1">
        <w:r w:rsidR="00957FDC" w:rsidRPr="00957FDC">
          <w:rPr>
            <w:rStyle w:val="Hipervnculo"/>
            <w:rFonts w:ascii="Tahoma" w:eastAsia="Tahoma" w:hAnsi="Tahoma" w:cs="Tahoma"/>
            <w:sz w:val="22"/>
            <w:szCs w:val="22"/>
          </w:rPr>
          <w:t>Junta de Comunidades de Castilla-La Mancha</w:t>
        </w:r>
      </w:hyperlink>
      <w:r w:rsidR="00957FDC">
        <w:rPr>
          <w:rFonts w:ascii="Tahoma" w:eastAsia="Tahoma" w:hAnsi="Tahoma" w:cs="Tahoma"/>
          <w:sz w:val="22"/>
          <w:szCs w:val="22"/>
        </w:rPr>
        <w:t xml:space="preserve">, la </w:t>
      </w:r>
      <w:hyperlink r:id="rId13" w:history="1">
        <w:r w:rsidR="001A534F" w:rsidRPr="00957FDC">
          <w:rPr>
            <w:rStyle w:val="Hipervnculo"/>
            <w:rFonts w:ascii="Tahoma" w:eastAsia="Tahoma" w:hAnsi="Tahoma" w:cs="Tahoma"/>
            <w:sz w:val="22"/>
            <w:szCs w:val="22"/>
          </w:rPr>
          <w:t>Diputación Provincial</w:t>
        </w:r>
      </w:hyperlink>
      <w:r w:rsidR="001A534F">
        <w:rPr>
          <w:rFonts w:ascii="Tahoma" w:eastAsia="Tahoma" w:hAnsi="Tahoma" w:cs="Tahoma"/>
          <w:sz w:val="22"/>
          <w:szCs w:val="22"/>
        </w:rPr>
        <w:t xml:space="preserve">, </w:t>
      </w:r>
      <w:r w:rsidR="00957FDC">
        <w:rPr>
          <w:rFonts w:ascii="Tahoma" w:eastAsia="Tahoma" w:hAnsi="Tahoma" w:cs="Tahoma"/>
          <w:sz w:val="22"/>
          <w:szCs w:val="22"/>
        </w:rPr>
        <w:t xml:space="preserve">el </w:t>
      </w:r>
      <w:hyperlink r:id="rId14" w:history="1">
        <w:r w:rsidR="00957FDC" w:rsidRPr="00957FDC">
          <w:rPr>
            <w:rStyle w:val="Hipervnculo"/>
            <w:rFonts w:ascii="Tahoma" w:eastAsia="Tahoma" w:hAnsi="Tahoma" w:cs="Tahoma"/>
            <w:sz w:val="22"/>
            <w:szCs w:val="22"/>
          </w:rPr>
          <w:t>Ayuntamiento de Albacete</w:t>
        </w:r>
      </w:hyperlink>
      <w:r w:rsidR="00957FDC">
        <w:rPr>
          <w:rFonts w:ascii="Tahoma" w:eastAsia="Tahoma" w:hAnsi="Tahoma" w:cs="Tahoma"/>
          <w:sz w:val="22"/>
          <w:szCs w:val="22"/>
        </w:rPr>
        <w:t xml:space="preserve"> desde sus </w:t>
      </w:r>
      <w:hyperlink r:id="rId15" w:history="1">
        <w:r w:rsidR="00957FDC" w:rsidRPr="00EB13AC">
          <w:rPr>
            <w:rStyle w:val="Hipervnculo"/>
            <w:rFonts w:ascii="Tahoma" w:eastAsia="Tahoma" w:hAnsi="Tahoma" w:cs="Tahoma"/>
            <w:sz w:val="22"/>
            <w:szCs w:val="22"/>
          </w:rPr>
          <w:t>áreas representativas en materia de Igualdad</w:t>
        </w:r>
      </w:hyperlink>
      <w:r w:rsidR="001A534F">
        <w:rPr>
          <w:rFonts w:ascii="Tahoma" w:eastAsia="Tahoma" w:hAnsi="Tahoma" w:cs="Tahoma"/>
          <w:sz w:val="22"/>
          <w:szCs w:val="22"/>
        </w:rPr>
        <w:t xml:space="preserve">, </w:t>
      </w:r>
      <w:r w:rsidR="00957FDC">
        <w:rPr>
          <w:rFonts w:ascii="Tahoma" w:eastAsia="Tahoma" w:hAnsi="Tahoma" w:cs="Tahoma"/>
          <w:sz w:val="22"/>
          <w:szCs w:val="22"/>
        </w:rPr>
        <w:t>está</w:t>
      </w:r>
      <w:r w:rsidR="001A534F">
        <w:rPr>
          <w:rFonts w:ascii="Tahoma" w:eastAsia="Tahoma" w:hAnsi="Tahoma" w:cs="Tahoma"/>
          <w:sz w:val="22"/>
          <w:szCs w:val="22"/>
        </w:rPr>
        <w:t xml:space="preserve"> promoviendo el </w:t>
      </w:r>
      <w:hyperlink r:id="rId16" w:history="1">
        <w:r w:rsidR="001A534F" w:rsidRPr="00211862">
          <w:rPr>
            <w:rStyle w:val="Hipervnculo"/>
            <w:rFonts w:ascii="Tahoma" w:eastAsia="Tahoma" w:hAnsi="Tahoma" w:cs="Tahoma"/>
            <w:b/>
            <w:sz w:val="28"/>
            <w:szCs w:val="28"/>
          </w:rPr>
          <w:t>I Congreso Europeo de Igualdad</w:t>
        </w:r>
      </w:hyperlink>
      <w:r w:rsidR="001A534F" w:rsidRPr="00211862">
        <w:rPr>
          <w:rFonts w:ascii="Tahoma" w:eastAsia="Tahoma" w:hAnsi="Tahoma" w:cs="Tahoma"/>
          <w:b/>
          <w:sz w:val="28"/>
          <w:szCs w:val="28"/>
        </w:rPr>
        <w:t xml:space="preserve">. </w:t>
      </w:r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1A534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Con este Congreso </w:t>
      </w:r>
      <w:r w:rsidR="00EB13AC">
        <w:rPr>
          <w:rFonts w:ascii="Tahoma" w:eastAsia="Tahoma" w:hAnsi="Tahoma" w:cs="Tahoma"/>
          <w:sz w:val="22"/>
          <w:szCs w:val="22"/>
        </w:rPr>
        <w:t xml:space="preserve">el </w:t>
      </w:r>
      <w:r>
        <w:rPr>
          <w:rFonts w:ascii="Tahoma" w:eastAsia="Tahoma" w:hAnsi="Tahoma" w:cs="Tahoma"/>
          <w:sz w:val="22"/>
          <w:szCs w:val="22"/>
        </w:rPr>
        <w:t>principal reto</w:t>
      </w:r>
      <w:r w:rsidR="00EB13AC">
        <w:rPr>
          <w:rFonts w:ascii="Tahoma" w:eastAsia="Tahoma" w:hAnsi="Tahoma" w:cs="Tahoma"/>
          <w:sz w:val="22"/>
          <w:szCs w:val="22"/>
        </w:rPr>
        <w:t xml:space="preserve"> del OPI ALBACETE</w:t>
      </w:r>
      <w:r>
        <w:rPr>
          <w:rFonts w:ascii="Tahoma" w:eastAsia="Tahoma" w:hAnsi="Tahoma" w:cs="Tahoma"/>
          <w:sz w:val="22"/>
          <w:szCs w:val="22"/>
        </w:rPr>
        <w:t xml:space="preserve"> es traer a nuestra provincia la visión de las instituciones europeas y de agentes sociales europeos en materia de Igualdad en el entorno laboral; reconocer las buenas prácticas aplicables y su efecto en el marco de calidad de vida de las personas trabajadoras y la competitividad de las empresas, siempre alineadas con los tratados internacionales ratificados dentro de la Comisión Europea. </w:t>
      </w:r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1A534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El OPI es </w:t>
      </w:r>
      <w:r w:rsidR="00EB13AC">
        <w:rPr>
          <w:rFonts w:ascii="Tahoma" w:eastAsia="Tahoma" w:hAnsi="Tahoma" w:cs="Tahoma"/>
          <w:sz w:val="22"/>
          <w:szCs w:val="22"/>
        </w:rPr>
        <w:t xml:space="preserve">líder y primer promotor de </w:t>
      </w:r>
      <w:r>
        <w:rPr>
          <w:rFonts w:ascii="Tahoma" w:eastAsia="Tahoma" w:hAnsi="Tahoma" w:cs="Tahoma"/>
          <w:sz w:val="22"/>
          <w:szCs w:val="22"/>
        </w:rPr>
        <w:t xml:space="preserve">un Congreso de este nivel, todo gracias al compromiso y dedicación en esta materia de empresas, personas trabajadoras e instituciones. </w:t>
      </w:r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1A534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La </w:t>
      </w:r>
      <w:hyperlink r:id="rId17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Comisión de Coordinación del Observatorio Provincial de Igualdad en las Relaciones Laborales, OPI Albacete</w:t>
        </w:r>
      </w:hyperlink>
      <w:r>
        <w:rPr>
          <w:rFonts w:ascii="Tahoma" w:eastAsia="Tahoma" w:hAnsi="Tahoma" w:cs="Tahoma"/>
          <w:sz w:val="22"/>
          <w:szCs w:val="22"/>
        </w:rPr>
        <w:t>, entregará dentro del marco del Congreso, una mención a las entidades/empresas que hayan destacado por su compromiso y aplicación real en materia de Igualdad, y se hayan presentado en las acciones promovidas por el O</w:t>
      </w:r>
      <w:r w:rsidR="00EB13AC">
        <w:rPr>
          <w:rFonts w:ascii="Tahoma" w:eastAsia="Tahoma" w:hAnsi="Tahoma" w:cs="Tahoma"/>
          <w:sz w:val="22"/>
          <w:szCs w:val="22"/>
        </w:rPr>
        <w:t>bservatorio</w:t>
      </w:r>
      <w:r>
        <w:rPr>
          <w:rFonts w:ascii="Tahoma" w:eastAsia="Tahoma" w:hAnsi="Tahoma" w:cs="Tahoma"/>
          <w:sz w:val="22"/>
          <w:szCs w:val="22"/>
        </w:rPr>
        <w:t xml:space="preserve"> en estos tres años: </w:t>
      </w:r>
      <w:hyperlink r:id="rId18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diagnósticos</w:t>
        </w:r>
      </w:hyperlink>
      <w:r>
        <w:rPr>
          <w:rFonts w:ascii="Tahoma" w:eastAsia="Tahoma" w:hAnsi="Tahoma" w:cs="Tahoma"/>
          <w:sz w:val="22"/>
          <w:szCs w:val="22"/>
        </w:rPr>
        <w:t xml:space="preserve">, </w:t>
      </w:r>
      <w:hyperlink r:id="rId19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certificados</w:t>
        </w:r>
      </w:hyperlink>
      <w:r>
        <w:rPr>
          <w:rFonts w:ascii="Tahoma" w:eastAsia="Tahoma" w:hAnsi="Tahoma" w:cs="Tahoma"/>
          <w:sz w:val="22"/>
          <w:szCs w:val="22"/>
        </w:rPr>
        <w:t xml:space="preserve"> o </w:t>
      </w:r>
      <w:hyperlink r:id="rId20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solicitud distintivos</w:t>
        </w:r>
      </w:hyperlink>
      <w:r>
        <w:rPr>
          <w:rFonts w:ascii="Tahoma" w:eastAsia="Tahoma" w:hAnsi="Tahoma" w:cs="Tahoma"/>
          <w:sz w:val="22"/>
          <w:szCs w:val="22"/>
        </w:rPr>
        <w:t xml:space="preserve">. </w:t>
      </w:r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1A534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El OPI Albacete </w:t>
      </w:r>
      <w:r w:rsidR="00EB13AC">
        <w:rPr>
          <w:rFonts w:ascii="Tahoma" w:eastAsia="Tahoma" w:hAnsi="Tahoma" w:cs="Tahoma"/>
          <w:sz w:val="22"/>
          <w:szCs w:val="22"/>
        </w:rPr>
        <w:t xml:space="preserve">es un proyecto pionero en España y que cuenta con entidades adheridas como el </w:t>
      </w:r>
      <w:hyperlink r:id="rId21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Instituto de la Mujer de Castilla-La Mancha</w:t>
        </w:r>
      </w:hyperlink>
      <w:r>
        <w:rPr>
          <w:rFonts w:ascii="Tahoma" w:eastAsia="Tahoma" w:hAnsi="Tahoma" w:cs="Tahoma"/>
          <w:sz w:val="22"/>
          <w:szCs w:val="22"/>
        </w:rPr>
        <w:t xml:space="preserve"> y </w:t>
      </w:r>
      <w:hyperlink r:id="rId22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Ayuntamiento de Hellín</w:t>
        </w:r>
      </w:hyperlink>
      <w:r>
        <w:rPr>
          <w:rFonts w:ascii="Tahoma" w:eastAsia="Tahoma" w:hAnsi="Tahoma" w:cs="Tahoma"/>
          <w:sz w:val="22"/>
          <w:szCs w:val="22"/>
        </w:rPr>
        <w:t xml:space="preserve">. Este Congreso se desarrolla en colaboración estrecha con la </w:t>
      </w:r>
      <w:hyperlink r:id="rId23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Dirección General de Asuntos Europeos</w:t>
        </w:r>
      </w:hyperlink>
      <w:r>
        <w:rPr>
          <w:rFonts w:ascii="Tahoma" w:eastAsia="Tahoma" w:hAnsi="Tahoma" w:cs="Tahoma"/>
          <w:sz w:val="22"/>
          <w:szCs w:val="22"/>
        </w:rPr>
        <w:t xml:space="preserve"> y la </w:t>
      </w:r>
      <w:hyperlink r:id="rId24" w:history="1">
        <w:r w:rsidRPr="00EB13AC">
          <w:rPr>
            <w:rStyle w:val="Hipervnculo"/>
            <w:rFonts w:ascii="Tahoma" w:eastAsia="Tahoma" w:hAnsi="Tahoma" w:cs="Tahoma"/>
            <w:sz w:val="22"/>
            <w:szCs w:val="22"/>
          </w:rPr>
          <w:t>Enterprise Europe Network.</w:t>
        </w:r>
      </w:hyperlink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60160C" w:rsidRDefault="0060160C" w:rsidP="00A822E6">
      <w:pPr>
        <w:jc w:val="both"/>
        <w:rPr>
          <w:rFonts w:ascii="Tahoma" w:eastAsia="Tahoma" w:hAnsi="Tahoma" w:cs="Tahoma"/>
          <w:sz w:val="22"/>
          <w:szCs w:val="22"/>
        </w:rPr>
      </w:pPr>
    </w:p>
    <w:p w:rsidR="0060160C" w:rsidRDefault="0060160C" w:rsidP="00A822E6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A822E6" w:rsidP="00A822E6">
      <w:pPr>
        <w:jc w:val="both"/>
        <w:rPr>
          <w:rFonts w:ascii="Tahoma" w:eastAsia="Tahoma" w:hAnsi="Tahoma" w:cs="Tahoma"/>
          <w:sz w:val="22"/>
          <w:szCs w:val="22"/>
        </w:rPr>
      </w:pPr>
      <w:r w:rsidRPr="00A822E6">
        <w:rPr>
          <w:rFonts w:ascii="Tahoma" w:eastAsia="Tahoma" w:hAnsi="Tahoma" w:cs="Tahoma"/>
          <w:sz w:val="22"/>
          <w:szCs w:val="22"/>
        </w:rPr>
        <w:t>La paz y el diálogo social de una pro</w:t>
      </w:r>
      <w:r>
        <w:rPr>
          <w:rFonts w:ascii="Tahoma" w:eastAsia="Tahoma" w:hAnsi="Tahoma" w:cs="Tahoma"/>
          <w:sz w:val="22"/>
          <w:szCs w:val="22"/>
        </w:rPr>
        <w:t>vincia como Albacete la hacen pionera en este tipo de iniciativas.</w:t>
      </w:r>
      <w:r w:rsidR="00F30D40">
        <w:rPr>
          <w:rFonts w:ascii="Tahoma" w:eastAsia="Tahoma" w:hAnsi="Tahoma" w:cs="Tahoma"/>
          <w:sz w:val="22"/>
          <w:szCs w:val="22"/>
        </w:rPr>
        <w:t xml:space="preserve"> Por lo pronto el Congreso cuenta con 1</w:t>
      </w:r>
      <w:r w:rsidR="0060160C">
        <w:rPr>
          <w:rFonts w:ascii="Tahoma" w:eastAsia="Tahoma" w:hAnsi="Tahoma" w:cs="Tahoma"/>
          <w:sz w:val="22"/>
          <w:szCs w:val="22"/>
        </w:rPr>
        <w:t>5</w:t>
      </w:r>
      <w:r w:rsidR="00F30D40">
        <w:rPr>
          <w:rFonts w:ascii="Tahoma" w:eastAsia="Tahoma" w:hAnsi="Tahoma" w:cs="Tahoma"/>
          <w:sz w:val="22"/>
          <w:szCs w:val="22"/>
        </w:rPr>
        <w:t xml:space="preserve">0 inscripciones de empresas de diferentes sectores, representantes sindicales, consultoras especializadas, estudiantes y docentes. </w:t>
      </w:r>
    </w:p>
    <w:p w:rsidR="0029162B" w:rsidRDefault="0029162B">
      <w:pPr>
        <w:rPr>
          <w:rFonts w:ascii="Tahoma" w:eastAsia="Tahoma" w:hAnsi="Tahoma" w:cs="Tahoma"/>
          <w:sz w:val="22"/>
          <w:szCs w:val="22"/>
        </w:rPr>
      </w:pPr>
    </w:p>
    <w:p w:rsidR="0029162B" w:rsidRDefault="001A534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El Congreso Europeo de Igualdad </w:t>
      </w:r>
      <w:bookmarkStart w:id="0" w:name="_GoBack"/>
      <w:bookmarkEnd w:id="0"/>
      <w:r w:rsidR="00EB13AC">
        <w:rPr>
          <w:rFonts w:ascii="Tahoma" w:eastAsia="Tahoma" w:hAnsi="Tahoma" w:cs="Tahoma"/>
          <w:sz w:val="22"/>
          <w:szCs w:val="22"/>
        </w:rPr>
        <w:t xml:space="preserve">se </w:t>
      </w:r>
      <w:r>
        <w:rPr>
          <w:rFonts w:ascii="Tahoma" w:eastAsia="Tahoma" w:hAnsi="Tahoma" w:cs="Tahoma"/>
          <w:sz w:val="22"/>
          <w:szCs w:val="22"/>
        </w:rPr>
        <w:t xml:space="preserve">celebrará el próximo </w:t>
      </w:r>
      <w:r w:rsidRPr="005C0B88">
        <w:rPr>
          <w:rFonts w:ascii="Tahoma" w:eastAsia="Tahoma" w:hAnsi="Tahoma" w:cs="Tahoma"/>
          <w:b/>
          <w:sz w:val="22"/>
          <w:szCs w:val="22"/>
        </w:rPr>
        <w:t xml:space="preserve">21 de octubre </w:t>
      </w:r>
      <w:r w:rsidR="00F30D40">
        <w:rPr>
          <w:rFonts w:ascii="Tahoma" w:eastAsia="Tahoma" w:hAnsi="Tahoma" w:cs="Tahoma"/>
          <w:sz w:val="22"/>
          <w:szCs w:val="22"/>
        </w:rPr>
        <w:t xml:space="preserve">en el </w:t>
      </w:r>
      <w:hyperlink r:id="rId25" w:history="1">
        <w:r w:rsidR="00F30D40" w:rsidRPr="000C7C56">
          <w:rPr>
            <w:rStyle w:val="Hipervnculo"/>
            <w:rFonts w:ascii="Tahoma" w:eastAsia="Tahoma" w:hAnsi="Tahoma" w:cs="Tahoma"/>
            <w:sz w:val="22"/>
            <w:szCs w:val="22"/>
          </w:rPr>
          <w:t>Teatro Circo de Albacete</w:t>
        </w:r>
      </w:hyperlink>
      <w:r w:rsidR="00F30D40">
        <w:rPr>
          <w:rFonts w:ascii="Tahoma" w:eastAsia="Tahoma" w:hAnsi="Tahoma" w:cs="Tahoma"/>
          <w:sz w:val="22"/>
          <w:szCs w:val="22"/>
        </w:rPr>
        <w:t xml:space="preserve"> a partir de las </w:t>
      </w:r>
      <w:r w:rsidR="00F30D40" w:rsidRPr="000C7C56">
        <w:rPr>
          <w:rFonts w:ascii="Tahoma" w:eastAsia="Tahoma" w:hAnsi="Tahoma" w:cs="Tahoma"/>
          <w:b/>
          <w:sz w:val="22"/>
          <w:szCs w:val="22"/>
        </w:rPr>
        <w:t>9:30</w:t>
      </w:r>
      <w:r w:rsidR="00F30D40">
        <w:rPr>
          <w:rFonts w:ascii="Tahoma" w:eastAsia="Tahoma" w:hAnsi="Tahoma" w:cs="Tahoma"/>
          <w:sz w:val="22"/>
          <w:szCs w:val="22"/>
        </w:rPr>
        <w:t xml:space="preserve"> de la mañana.</w:t>
      </w:r>
    </w:p>
    <w:p w:rsidR="00F30D40" w:rsidRDefault="00F30D40">
      <w:pPr>
        <w:jc w:val="both"/>
        <w:rPr>
          <w:rFonts w:ascii="Tahoma" w:eastAsia="Tahoma" w:hAnsi="Tahoma" w:cs="Tahoma"/>
          <w:sz w:val="22"/>
          <w:szCs w:val="22"/>
        </w:rPr>
      </w:pPr>
    </w:p>
    <w:p w:rsidR="00F30D40" w:rsidRDefault="0060160C">
      <w:pPr>
        <w:jc w:val="both"/>
        <w:rPr>
          <w:rFonts w:ascii="Tahoma" w:eastAsia="Tahoma" w:hAnsi="Tahoma" w:cs="Tahoma"/>
          <w:sz w:val="22"/>
          <w:szCs w:val="22"/>
        </w:rPr>
      </w:pPr>
      <w:hyperlink r:id="rId26" w:history="1">
        <w:r w:rsidR="00F30D40" w:rsidRPr="00F30D40">
          <w:rPr>
            <w:rStyle w:val="Hipervnculo"/>
            <w:rFonts w:ascii="Tahoma" w:eastAsia="Tahoma" w:hAnsi="Tahoma" w:cs="Tahoma"/>
            <w:sz w:val="22"/>
            <w:szCs w:val="22"/>
          </w:rPr>
          <w:t>Programa</w:t>
        </w:r>
      </w:hyperlink>
      <w:r w:rsidR="00F30D40">
        <w:rPr>
          <w:rFonts w:ascii="Tahoma" w:eastAsia="Tahoma" w:hAnsi="Tahoma" w:cs="Tahoma"/>
          <w:sz w:val="22"/>
          <w:szCs w:val="22"/>
        </w:rPr>
        <w:t xml:space="preserve"> </w:t>
      </w:r>
    </w:p>
    <w:p w:rsidR="00F30D40" w:rsidRDefault="0060160C">
      <w:pPr>
        <w:jc w:val="both"/>
        <w:rPr>
          <w:rFonts w:ascii="Tahoma" w:eastAsia="Tahoma" w:hAnsi="Tahoma" w:cs="Tahoma"/>
          <w:sz w:val="22"/>
          <w:szCs w:val="22"/>
        </w:rPr>
      </w:pPr>
      <w:hyperlink r:id="rId27" w:history="1">
        <w:r w:rsidR="00F30D40" w:rsidRPr="00F30D40">
          <w:rPr>
            <w:rStyle w:val="Hipervnculo"/>
            <w:rFonts w:ascii="Tahoma" w:eastAsia="Tahoma" w:hAnsi="Tahoma" w:cs="Tahoma"/>
            <w:sz w:val="22"/>
            <w:szCs w:val="22"/>
          </w:rPr>
          <w:t>Registro</w:t>
        </w:r>
      </w:hyperlink>
    </w:p>
    <w:p w:rsidR="0029162B" w:rsidRDefault="0029162B">
      <w:pPr>
        <w:jc w:val="both"/>
        <w:rPr>
          <w:rFonts w:ascii="Tahoma" w:eastAsia="Tahoma" w:hAnsi="Tahoma" w:cs="Tahoma"/>
          <w:sz w:val="22"/>
          <w:szCs w:val="22"/>
        </w:rPr>
      </w:pPr>
    </w:p>
    <w:p w:rsidR="0029162B" w:rsidRDefault="001A534F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Más información: Contacto </w:t>
      </w:r>
      <w:hyperlink r:id="rId28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OPI ALBACETE</w:t>
        </w:r>
      </w:hyperlink>
    </w:p>
    <w:p w:rsidR="0029162B" w:rsidRDefault="0029162B">
      <w:pPr>
        <w:shd w:val="clear" w:color="auto" w:fill="FFFFFF"/>
        <w:jc w:val="both"/>
        <w:rPr>
          <w:rFonts w:ascii="Tahoma" w:eastAsia="Tahoma" w:hAnsi="Tahoma" w:cs="Tahoma"/>
          <w:sz w:val="22"/>
          <w:szCs w:val="22"/>
        </w:rPr>
      </w:pPr>
    </w:p>
    <w:sectPr w:rsidR="0029162B">
      <w:headerReference w:type="default" r:id="rId29"/>
      <w:pgSz w:w="11906" w:h="16838"/>
      <w:pgMar w:top="1040" w:right="1416" w:bottom="280" w:left="1600" w:header="7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8A" w:rsidRDefault="00BD108A">
      <w:r>
        <w:separator/>
      </w:r>
    </w:p>
  </w:endnote>
  <w:endnote w:type="continuationSeparator" w:id="0">
    <w:p w:rsidR="00BD108A" w:rsidRDefault="00B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8A" w:rsidRDefault="00BD108A">
      <w:r>
        <w:separator/>
      </w:r>
    </w:p>
  </w:footnote>
  <w:footnote w:type="continuationSeparator" w:id="0">
    <w:p w:rsidR="00BD108A" w:rsidRDefault="00BD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F5" w:rsidRDefault="001E31F5" w:rsidP="00211862">
    <w:pPr>
      <w:pStyle w:val="Encabezado"/>
      <w:jc w:val="center"/>
    </w:pPr>
    <w:r>
      <w:rPr>
        <w:noProof/>
      </w:rPr>
      <w:drawing>
        <wp:inline distT="0" distB="0" distL="0" distR="0" wp14:anchorId="6B84E01F" wp14:editId="3422EA9E">
          <wp:extent cx="5411517" cy="1720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47" cy="174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62B" w:rsidRDefault="0029162B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E2385"/>
    <w:multiLevelType w:val="multilevel"/>
    <w:tmpl w:val="A1B8A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B"/>
    <w:rsid w:val="000C7C56"/>
    <w:rsid w:val="001A534F"/>
    <w:rsid w:val="001E31F5"/>
    <w:rsid w:val="00211862"/>
    <w:rsid w:val="0029162B"/>
    <w:rsid w:val="00485AAB"/>
    <w:rsid w:val="005C0B88"/>
    <w:rsid w:val="0060160C"/>
    <w:rsid w:val="00957FDC"/>
    <w:rsid w:val="00A822E6"/>
    <w:rsid w:val="00BD108A"/>
    <w:rsid w:val="00EB13AC"/>
    <w:rsid w:val="00F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F7BB1-8251-48DC-A7F5-B54C8A14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E31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1F5"/>
  </w:style>
  <w:style w:type="paragraph" w:styleId="Piedepgina">
    <w:name w:val="footer"/>
    <w:basedOn w:val="Normal"/>
    <w:link w:val="PiedepginaCar"/>
    <w:uiPriority w:val="99"/>
    <w:unhideWhenUsed/>
    <w:rsid w:val="001E31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F5"/>
  </w:style>
  <w:style w:type="character" w:styleId="Hipervnculo">
    <w:name w:val="Hyperlink"/>
    <w:basedOn w:val="Fuentedeprrafopredeter"/>
    <w:uiPriority w:val="99"/>
    <w:unhideWhenUsed/>
    <w:rsid w:val="00957F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albacete.es/" TargetMode="External"/><Relationship Id="rId13" Type="http://schemas.openxmlformats.org/officeDocument/2006/relationships/hyperlink" Target="https://igualdad.dipualba.es/" TargetMode="External"/><Relationship Id="rId18" Type="http://schemas.openxmlformats.org/officeDocument/2006/relationships/hyperlink" Target="https://encuestas.concilia2.es/index.php/595947?lang=es" TargetMode="External"/><Relationship Id="rId26" Type="http://schemas.openxmlformats.org/officeDocument/2006/relationships/hyperlink" Target="https://www.opialbacete.es/congreso-igualda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itutomujer.castillalamancha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stillalamancha.es/gobierno/igualdadyportavoz/estructura/dpiguyporab/funcionesycompetencias/funciones-y-competencias-de-la-delegaci%C3%B3n-provincial-consejer%C3%ADa-de-igualdad-y-portavoz-en-albacete" TargetMode="External"/><Relationship Id="rId17" Type="http://schemas.openxmlformats.org/officeDocument/2006/relationships/hyperlink" Target="https://www.opialbacete.es/contact/" TargetMode="External"/><Relationship Id="rId25" Type="http://schemas.openxmlformats.org/officeDocument/2006/relationships/hyperlink" Target="https://culturalalbacete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ialbacete.es/congreso-igualdad/" TargetMode="External"/><Relationship Id="rId20" Type="http://schemas.openxmlformats.org/officeDocument/2006/relationships/hyperlink" Target="https://www.opialbacete.es/distintivo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gt.es/sedes/Castilla-La%20Mancha" TargetMode="External"/><Relationship Id="rId24" Type="http://schemas.openxmlformats.org/officeDocument/2006/relationships/hyperlink" Target="https://een.ec.europa.eu/about/branches/es/albace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ialbacete.es/contact/" TargetMode="External"/><Relationship Id="rId23" Type="http://schemas.openxmlformats.org/officeDocument/2006/relationships/hyperlink" Target="https://www.castillalamancha.es/gobierno/vicepresidencia/estructura/dgvriae/funcionesycompetencias" TargetMode="External"/><Relationship Id="rId28" Type="http://schemas.openxmlformats.org/officeDocument/2006/relationships/hyperlink" Target="https://www.opialbacete.es/contact/" TargetMode="External"/><Relationship Id="rId10" Type="http://schemas.openxmlformats.org/officeDocument/2006/relationships/hyperlink" Target="https://castillalamancha.ccoo.es/Albacete/Sedes_y_Asesorias" TargetMode="External"/><Relationship Id="rId19" Type="http://schemas.openxmlformats.org/officeDocument/2006/relationships/hyperlink" Target="https://www.opialbacete.es/certificad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da.es/valor-anadido/responsabilidad-social-empresarial/ii-plan-de-igualdad" TargetMode="External"/><Relationship Id="rId14" Type="http://schemas.openxmlformats.org/officeDocument/2006/relationships/hyperlink" Target="https://www.albacete.es/es/bienestar-social/mujer-igualdad" TargetMode="External"/><Relationship Id="rId22" Type="http://schemas.openxmlformats.org/officeDocument/2006/relationships/hyperlink" Target="https://www.hellin.es/" TargetMode="External"/><Relationship Id="rId27" Type="http://schemas.openxmlformats.org/officeDocument/2006/relationships/hyperlink" Target="https://www.feda.es/index.php?option=com_chronoforms5&amp;chronoform=fb-411-congreso-europeo-igualdad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7411-0815-4830-AC43-E042973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Eva</cp:lastModifiedBy>
  <cp:revision>12</cp:revision>
  <dcterms:created xsi:type="dcterms:W3CDTF">2022-10-06T17:45:00Z</dcterms:created>
  <dcterms:modified xsi:type="dcterms:W3CDTF">2022-10-10T09:25:00Z</dcterms:modified>
</cp:coreProperties>
</file>