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4B0A9" w14:textId="77777777" w:rsidR="00656E58" w:rsidRDefault="00656E58">
      <w:pPr>
        <w:jc w:val="center"/>
        <w:rPr>
          <w:rFonts w:ascii="Tahoma" w:eastAsia="Tahoma" w:hAnsi="Tahoma" w:cs="Tahoma"/>
          <w:b/>
          <w:sz w:val="32"/>
          <w:szCs w:val="32"/>
        </w:rPr>
      </w:pPr>
    </w:p>
    <w:p w14:paraId="4FE9FBF7" w14:textId="74FDB8C5" w:rsidR="00656E58" w:rsidRDefault="00E7780B">
      <w:pPr>
        <w:jc w:val="center"/>
        <w:rPr>
          <w:rFonts w:ascii="Tahoma" w:hAnsi="Tahoma"/>
          <w:sz w:val="28"/>
          <w:szCs w:val="28"/>
        </w:rPr>
      </w:pPr>
      <w:r>
        <w:rPr>
          <w:rFonts w:ascii="Tahoma" w:eastAsia="Tahoma" w:hAnsi="Tahoma" w:cs="Tahoma"/>
          <w:b/>
          <w:sz w:val="28"/>
          <w:szCs w:val="28"/>
        </w:rPr>
        <w:t xml:space="preserve">Éxito del </w:t>
      </w:r>
      <w:r w:rsidR="00814DC0">
        <w:rPr>
          <w:rFonts w:ascii="Tahoma" w:eastAsia="Tahoma" w:hAnsi="Tahoma" w:cs="Tahoma"/>
          <w:b/>
          <w:sz w:val="28"/>
          <w:szCs w:val="28"/>
        </w:rPr>
        <w:t>I Congreso Europeo de Igualdad promovido por el Observatorio Provincial de Igualdad en las Relaciones Laborales, OPI Albacete</w:t>
      </w:r>
    </w:p>
    <w:p w14:paraId="5E7411E3" w14:textId="77777777" w:rsidR="00656E58" w:rsidRDefault="00656E58">
      <w:pPr>
        <w:ind w:left="720"/>
        <w:jc w:val="center"/>
        <w:rPr>
          <w:rFonts w:eastAsia="Tahoma" w:cs="Tahoma"/>
          <w:b/>
        </w:rPr>
      </w:pPr>
    </w:p>
    <w:p w14:paraId="25DF2588" w14:textId="77777777" w:rsidR="00656E58" w:rsidRDefault="00656E58">
      <w:pPr>
        <w:ind w:left="720"/>
        <w:jc w:val="center"/>
        <w:rPr>
          <w:rFonts w:eastAsia="Tahoma" w:cs="Tahoma"/>
          <w:b/>
        </w:rPr>
      </w:pPr>
    </w:p>
    <w:p w14:paraId="16CE4278" w14:textId="33C55432" w:rsidR="00814DC0" w:rsidRPr="00814DC0" w:rsidRDefault="00E7780B" w:rsidP="00814DC0">
      <w:pPr>
        <w:numPr>
          <w:ilvl w:val="0"/>
          <w:numId w:val="1"/>
        </w:numPr>
        <w:jc w:val="center"/>
        <w:rPr>
          <w:rFonts w:ascii="Tahoma" w:hAnsi="Tahoma"/>
          <w:sz w:val="22"/>
          <w:szCs w:val="22"/>
        </w:rPr>
      </w:pPr>
      <w:r>
        <w:rPr>
          <w:rFonts w:ascii="Tahoma" w:eastAsia="Tahoma" w:hAnsi="Tahoma" w:cs="Tahoma"/>
          <w:b/>
          <w:sz w:val="22"/>
          <w:szCs w:val="22"/>
        </w:rPr>
        <w:t>C</w:t>
      </w:r>
      <w:r w:rsidR="007D407D">
        <w:rPr>
          <w:rFonts w:ascii="Tahoma" w:eastAsia="Tahoma" w:hAnsi="Tahoma" w:cs="Tahoma"/>
          <w:b/>
          <w:sz w:val="22"/>
          <w:szCs w:val="22"/>
        </w:rPr>
        <w:t xml:space="preserve">on más de 250 participantes, </w:t>
      </w:r>
      <w:r>
        <w:rPr>
          <w:rFonts w:ascii="Tahoma" w:eastAsia="Tahoma" w:hAnsi="Tahoma" w:cs="Tahoma"/>
          <w:b/>
          <w:sz w:val="22"/>
          <w:szCs w:val="22"/>
        </w:rPr>
        <w:t xml:space="preserve">ha traído </w:t>
      </w:r>
      <w:r w:rsidR="00814DC0">
        <w:rPr>
          <w:rFonts w:ascii="Tahoma" w:eastAsia="Tahoma" w:hAnsi="Tahoma" w:cs="Tahoma"/>
          <w:b/>
          <w:sz w:val="22"/>
          <w:szCs w:val="22"/>
        </w:rPr>
        <w:t xml:space="preserve">a nuestra provincia la visión de las instituciones europeas y de </w:t>
      </w:r>
      <w:r>
        <w:rPr>
          <w:rFonts w:ascii="Tahoma" w:eastAsia="Tahoma" w:hAnsi="Tahoma" w:cs="Tahoma"/>
          <w:b/>
          <w:sz w:val="22"/>
          <w:szCs w:val="22"/>
        </w:rPr>
        <w:t>agentes sociales en materia de i</w:t>
      </w:r>
      <w:r w:rsidR="00814DC0">
        <w:rPr>
          <w:rFonts w:ascii="Tahoma" w:eastAsia="Tahoma" w:hAnsi="Tahoma" w:cs="Tahoma"/>
          <w:b/>
          <w:sz w:val="22"/>
          <w:szCs w:val="22"/>
        </w:rPr>
        <w:t xml:space="preserve">gualdad en el entorno laboral </w:t>
      </w:r>
    </w:p>
    <w:p w14:paraId="40339B01" w14:textId="77777777" w:rsidR="00814DC0" w:rsidRPr="00814DC0" w:rsidRDefault="00814DC0" w:rsidP="00814DC0">
      <w:pPr>
        <w:ind w:left="720"/>
        <w:rPr>
          <w:rFonts w:ascii="Tahoma" w:hAnsi="Tahoma"/>
          <w:sz w:val="22"/>
          <w:szCs w:val="22"/>
        </w:rPr>
      </w:pPr>
    </w:p>
    <w:p w14:paraId="5A176901" w14:textId="3B1FC458" w:rsidR="00814DC0" w:rsidRPr="00814DC0" w:rsidRDefault="00E7780B" w:rsidP="00814DC0">
      <w:pPr>
        <w:numPr>
          <w:ilvl w:val="0"/>
          <w:numId w:val="1"/>
        </w:numPr>
        <w:jc w:val="center"/>
        <w:rPr>
          <w:rFonts w:ascii="Tahoma" w:hAnsi="Tahoma"/>
          <w:sz w:val="22"/>
          <w:szCs w:val="22"/>
        </w:rPr>
      </w:pPr>
      <w:r>
        <w:rPr>
          <w:rFonts w:ascii="Tahoma" w:eastAsia="Tahoma" w:hAnsi="Tahoma" w:cs="Tahoma"/>
          <w:b/>
          <w:sz w:val="22"/>
          <w:szCs w:val="22"/>
        </w:rPr>
        <w:t>En el marco de esta cita congresual,</w:t>
      </w:r>
      <w:r w:rsidR="00F85E59">
        <w:rPr>
          <w:rFonts w:ascii="Tahoma" w:eastAsia="Tahoma" w:hAnsi="Tahoma" w:cs="Tahoma"/>
          <w:b/>
          <w:sz w:val="22"/>
          <w:szCs w:val="22"/>
        </w:rPr>
        <w:t xml:space="preserve"> </w:t>
      </w:r>
      <w:r w:rsidR="00C66C34">
        <w:rPr>
          <w:rFonts w:ascii="Tahoma" w:eastAsia="Tahoma" w:hAnsi="Tahoma" w:cs="Tahoma"/>
          <w:b/>
          <w:sz w:val="22"/>
          <w:szCs w:val="22"/>
        </w:rPr>
        <w:t xml:space="preserve">pionera a nivel nacional y europeo, </w:t>
      </w:r>
      <w:r w:rsidR="00F85E59">
        <w:rPr>
          <w:rFonts w:ascii="Tahoma" w:eastAsia="Tahoma" w:hAnsi="Tahoma" w:cs="Tahoma"/>
          <w:b/>
          <w:sz w:val="22"/>
          <w:szCs w:val="22"/>
        </w:rPr>
        <w:t xml:space="preserve">tres empresas </w:t>
      </w:r>
      <w:r>
        <w:rPr>
          <w:rFonts w:ascii="Tahoma" w:eastAsia="Tahoma" w:hAnsi="Tahoma" w:cs="Tahoma"/>
          <w:b/>
          <w:sz w:val="22"/>
          <w:szCs w:val="22"/>
        </w:rPr>
        <w:t xml:space="preserve">han </w:t>
      </w:r>
      <w:r w:rsidR="00B52AA7">
        <w:rPr>
          <w:rFonts w:ascii="Tahoma" w:eastAsia="Tahoma" w:hAnsi="Tahoma" w:cs="Tahoma"/>
          <w:b/>
          <w:sz w:val="22"/>
          <w:szCs w:val="22"/>
        </w:rPr>
        <w:t>sido reconocidas</w:t>
      </w:r>
      <w:bookmarkStart w:id="0" w:name="_GoBack"/>
      <w:bookmarkEnd w:id="0"/>
      <w:r w:rsidR="00F85E59">
        <w:rPr>
          <w:rFonts w:ascii="Tahoma" w:eastAsia="Tahoma" w:hAnsi="Tahoma" w:cs="Tahoma"/>
          <w:b/>
          <w:sz w:val="22"/>
          <w:szCs w:val="22"/>
        </w:rPr>
        <w:t xml:space="preserve"> por su compromiso, responsabilidad social y aplicación real en materia de </w:t>
      </w:r>
      <w:r>
        <w:rPr>
          <w:rFonts w:ascii="Tahoma" w:eastAsia="Tahoma" w:hAnsi="Tahoma" w:cs="Tahoma"/>
          <w:b/>
          <w:sz w:val="22"/>
          <w:szCs w:val="22"/>
        </w:rPr>
        <w:t>i</w:t>
      </w:r>
      <w:r w:rsidR="00F85E59">
        <w:rPr>
          <w:rFonts w:ascii="Tahoma" w:eastAsia="Tahoma" w:hAnsi="Tahoma" w:cs="Tahoma"/>
          <w:b/>
          <w:sz w:val="22"/>
          <w:szCs w:val="22"/>
        </w:rPr>
        <w:t>guald</w:t>
      </w:r>
      <w:r w:rsidR="00814DC0">
        <w:rPr>
          <w:rFonts w:ascii="Tahoma" w:eastAsia="Tahoma" w:hAnsi="Tahoma" w:cs="Tahoma"/>
          <w:b/>
          <w:sz w:val="22"/>
          <w:szCs w:val="22"/>
        </w:rPr>
        <w:t>ad</w:t>
      </w:r>
    </w:p>
    <w:p w14:paraId="19E9ACA5" w14:textId="77777777" w:rsidR="00814DC0" w:rsidRPr="00814DC0" w:rsidRDefault="00814DC0" w:rsidP="00814DC0">
      <w:pPr>
        <w:ind w:left="720"/>
        <w:rPr>
          <w:rFonts w:ascii="Tahoma" w:hAnsi="Tahoma"/>
          <w:sz w:val="22"/>
          <w:szCs w:val="22"/>
        </w:rPr>
      </w:pPr>
    </w:p>
    <w:p w14:paraId="76C3C8D8" w14:textId="77777777" w:rsidR="00656E58" w:rsidRDefault="00656E58">
      <w:pPr>
        <w:ind w:left="720"/>
        <w:jc w:val="center"/>
        <w:rPr>
          <w:rFonts w:eastAsia="Tahoma" w:cs="Tahoma"/>
          <w:b/>
        </w:rPr>
      </w:pPr>
    </w:p>
    <w:p w14:paraId="48102D29" w14:textId="5780E1BB" w:rsidR="00814DC0" w:rsidRDefault="00F85E59" w:rsidP="00814DC0">
      <w:pPr>
        <w:jc w:val="both"/>
        <w:rPr>
          <w:rFonts w:ascii="Tahoma" w:eastAsia="Tahoma" w:hAnsi="Tahoma" w:cs="Tahoma"/>
          <w:sz w:val="22"/>
          <w:szCs w:val="22"/>
        </w:rPr>
      </w:pPr>
      <w:r>
        <w:rPr>
          <w:rFonts w:ascii="Tahoma" w:eastAsia="Tahoma" w:hAnsi="Tahoma" w:cs="Tahoma"/>
          <w:b/>
          <w:sz w:val="22"/>
          <w:szCs w:val="22"/>
        </w:rPr>
        <w:t>Albacete,</w:t>
      </w:r>
      <w:r w:rsidR="007D407D">
        <w:rPr>
          <w:rFonts w:ascii="Tahoma" w:eastAsia="Tahoma" w:hAnsi="Tahoma" w:cs="Tahoma"/>
          <w:b/>
          <w:sz w:val="22"/>
          <w:szCs w:val="22"/>
        </w:rPr>
        <w:t xml:space="preserve"> </w:t>
      </w:r>
      <w:r>
        <w:rPr>
          <w:rFonts w:ascii="Tahoma" w:eastAsia="Tahoma" w:hAnsi="Tahoma" w:cs="Tahoma"/>
          <w:b/>
          <w:sz w:val="22"/>
          <w:szCs w:val="22"/>
        </w:rPr>
        <w:t>21 de octubre de 2022.</w:t>
      </w:r>
      <w:r>
        <w:rPr>
          <w:rFonts w:ascii="Tahoma" w:eastAsia="Tahoma" w:hAnsi="Tahoma" w:cs="Tahoma"/>
          <w:sz w:val="22"/>
          <w:szCs w:val="22"/>
        </w:rPr>
        <w:t xml:space="preserve"> Desde el </w:t>
      </w:r>
      <w:hyperlink r:id="rId8">
        <w:r>
          <w:rPr>
            <w:rStyle w:val="EnlacedeInternet"/>
            <w:rFonts w:ascii="Tahoma" w:eastAsia="Tahoma" w:hAnsi="Tahoma" w:cs="Tahoma"/>
            <w:sz w:val="22"/>
            <w:szCs w:val="22"/>
          </w:rPr>
          <w:t>Observatorio Provincial de Igualdad en las Relaciones Laborales, OPI Albacete</w:t>
        </w:r>
      </w:hyperlink>
      <w:r>
        <w:rPr>
          <w:rFonts w:ascii="Tahoma" w:eastAsia="Tahoma" w:hAnsi="Tahoma" w:cs="Tahoma"/>
          <w:sz w:val="22"/>
          <w:szCs w:val="22"/>
        </w:rPr>
        <w:t xml:space="preserve">, constituido por los agentes sociales </w:t>
      </w:r>
      <w:hyperlink r:id="rId9">
        <w:r>
          <w:rPr>
            <w:rStyle w:val="EnlacedeInternet"/>
            <w:rFonts w:ascii="Tahoma" w:eastAsia="Tahoma" w:hAnsi="Tahoma" w:cs="Tahoma"/>
            <w:sz w:val="22"/>
            <w:szCs w:val="22"/>
          </w:rPr>
          <w:t>FEDA</w:t>
        </w:r>
      </w:hyperlink>
      <w:r>
        <w:rPr>
          <w:rFonts w:ascii="Tahoma" w:eastAsia="Tahoma" w:hAnsi="Tahoma" w:cs="Tahoma"/>
          <w:sz w:val="22"/>
          <w:szCs w:val="22"/>
        </w:rPr>
        <w:t xml:space="preserve">, </w:t>
      </w:r>
      <w:hyperlink r:id="rId10">
        <w:r>
          <w:rPr>
            <w:rStyle w:val="EnlacedeInternet"/>
            <w:rFonts w:ascii="Tahoma" w:eastAsia="Tahoma" w:hAnsi="Tahoma" w:cs="Tahoma"/>
            <w:sz w:val="22"/>
            <w:szCs w:val="22"/>
          </w:rPr>
          <w:t>CCOO</w:t>
        </w:r>
      </w:hyperlink>
      <w:r>
        <w:rPr>
          <w:rFonts w:ascii="Tahoma" w:eastAsia="Tahoma" w:hAnsi="Tahoma" w:cs="Tahoma"/>
          <w:sz w:val="22"/>
          <w:szCs w:val="22"/>
        </w:rPr>
        <w:t xml:space="preserve"> y </w:t>
      </w:r>
      <w:hyperlink r:id="rId11">
        <w:r>
          <w:rPr>
            <w:rStyle w:val="EnlacedeInternet"/>
            <w:rFonts w:ascii="Tahoma" w:eastAsia="Tahoma" w:hAnsi="Tahoma" w:cs="Tahoma"/>
            <w:sz w:val="22"/>
            <w:szCs w:val="22"/>
          </w:rPr>
          <w:t>UGT</w:t>
        </w:r>
      </w:hyperlink>
      <w:r>
        <w:rPr>
          <w:rFonts w:ascii="Tahoma" w:eastAsia="Tahoma" w:hAnsi="Tahoma" w:cs="Tahoma"/>
          <w:sz w:val="22"/>
          <w:szCs w:val="22"/>
        </w:rPr>
        <w:t xml:space="preserve"> y, en colaboración con la </w:t>
      </w:r>
      <w:hyperlink r:id="rId12">
        <w:r>
          <w:rPr>
            <w:rStyle w:val="EnlacedeInternet"/>
            <w:rFonts w:ascii="Tahoma" w:eastAsia="Tahoma" w:hAnsi="Tahoma" w:cs="Tahoma"/>
            <w:sz w:val="22"/>
            <w:szCs w:val="22"/>
          </w:rPr>
          <w:t>Junta de Comunidades de Castilla-La Mancha</w:t>
        </w:r>
      </w:hyperlink>
      <w:r>
        <w:rPr>
          <w:rFonts w:ascii="Tahoma" w:eastAsia="Tahoma" w:hAnsi="Tahoma" w:cs="Tahoma"/>
          <w:sz w:val="22"/>
          <w:szCs w:val="22"/>
        </w:rPr>
        <w:t xml:space="preserve">, la </w:t>
      </w:r>
      <w:hyperlink r:id="rId13">
        <w:r>
          <w:rPr>
            <w:rStyle w:val="EnlacedeInternet"/>
            <w:rFonts w:ascii="Tahoma" w:eastAsia="Tahoma" w:hAnsi="Tahoma" w:cs="Tahoma"/>
            <w:sz w:val="22"/>
            <w:szCs w:val="22"/>
          </w:rPr>
          <w:t>Diputación Provincial</w:t>
        </w:r>
      </w:hyperlink>
      <w:r>
        <w:rPr>
          <w:rFonts w:ascii="Tahoma" w:eastAsia="Tahoma" w:hAnsi="Tahoma" w:cs="Tahoma"/>
          <w:sz w:val="22"/>
          <w:szCs w:val="22"/>
        </w:rPr>
        <w:t xml:space="preserve">, el </w:t>
      </w:r>
      <w:hyperlink r:id="rId14">
        <w:r>
          <w:rPr>
            <w:rStyle w:val="EnlacedeInternet"/>
            <w:rFonts w:ascii="Tahoma" w:eastAsia="Tahoma" w:hAnsi="Tahoma" w:cs="Tahoma"/>
            <w:sz w:val="22"/>
            <w:szCs w:val="22"/>
          </w:rPr>
          <w:t>Ayuntamiento de Albacete</w:t>
        </w:r>
      </w:hyperlink>
      <w:r>
        <w:rPr>
          <w:rFonts w:ascii="Tahoma" w:eastAsia="Tahoma" w:hAnsi="Tahoma" w:cs="Tahoma"/>
          <w:sz w:val="22"/>
          <w:szCs w:val="22"/>
        </w:rPr>
        <w:t xml:space="preserve"> desde sus </w:t>
      </w:r>
      <w:hyperlink r:id="rId15">
        <w:r>
          <w:rPr>
            <w:rStyle w:val="EnlacedeInternet"/>
            <w:rFonts w:ascii="Tahoma" w:eastAsia="Tahoma" w:hAnsi="Tahoma" w:cs="Tahoma"/>
            <w:sz w:val="22"/>
            <w:szCs w:val="22"/>
          </w:rPr>
          <w:t>áreas representativas en materia de Igualdad</w:t>
        </w:r>
      </w:hyperlink>
      <w:r w:rsidR="007D407D">
        <w:rPr>
          <w:rFonts w:ascii="Tahoma" w:eastAsia="Tahoma" w:hAnsi="Tahoma" w:cs="Tahoma"/>
          <w:sz w:val="22"/>
          <w:szCs w:val="22"/>
        </w:rPr>
        <w:t xml:space="preserve">, se </w:t>
      </w:r>
      <w:r w:rsidR="00E7780B">
        <w:rPr>
          <w:rFonts w:ascii="Tahoma" w:eastAsia="Tahoma" w:hAnsi="Tahoma" w:cs="Tahoma"/>
          <w:sz w:val="22"/>
          <w:szCs w:val="22"/>
        </w:rPr>
        <w:t xml:space="preserve">ha celebrado </w:t>
      </w:r>
      <w:r w:rsidR="007D407D">
        <w:rPr>
          <w:rFonts w:ascii="Tahoma" w:eastAsia="Tahoma" w:hAnsi="Tahoma" w:cs="Tahoma"/>
          <w:sz w:val="22"/>
          <w:szCs w:val="22"/>
        </w:rPr>
        <w:t>este</w:t>
      </w:r>
      <w:r w:rsidR="00814DC0">
        <w:rPr>
          <w:rFonts w:ascii="Tahoma" w:eastAsia="Tahoma" w:hAnsi="Tahoma" w:cs="Tahoma"/>
          <w:sz w:val="22"/>
          <w:szCs w:val="22"/>
        </w:rPr>
        <w:t xml:space="preserve"> viernes </w:t>
      </w:r>
      <w:r>
        <w:rPr>
          <w:rFonts w:ascii="Tahoma" w:eastAsia="Tahoma" w:hAnsi="Tahoma" w:cs="Tahoma"/>
          <w:sz w:val="22"/>
          <w:szCs w:val="22"/>
        </w:rPr>
        <w:t xml:space="preserve">el </w:t>
      </w:r>
      <w:hyperlink r:id="rId16">
        <w:r>
          <w:rPr>
            <w:rStyle w:val="EnlacedeInternet"/>
            <w:rFonts w:ascii="Tahoma" w:eastAsia="Tahoma" w:hAnsi="Tahoma" w:cs="Tahoma"/>
            <w:b/>
            <w:sz w:val="22"/>
            <w:szCs w:val="22"/>
          </w:rPr>
          <w:t>I Congreso Europeo de Igualdad</w:t>
        </w:r>
      </w:hyperlink>
      <w:r w:rsidR="00814DC0">
        <w:rPr>
          <w:rStyle w:val="EnlacedeInternet"/>
          <w:rFonts w:ascii="Tahoma" w:eastAsia="Tahoma" w:hAnsi="Tahoma" w:cs="Tahoma"/>
          <w:b/>
          <w:sz w:val="22"/>
          <w:szCs w:val="22"/>
        </w:rPr>
        <w:t xml:space="preserve"> </w:t>
      </w:r>
      <w:r w:rsidR="00E7780B">
        <w:rPr>
          <w:rStyle w:val="EnlacedeInternet"/>
          <w:rFonts w:ascii="Tahoma" w:eastAsia="Tahoma" w:hAnsi="Tahoma" w:cs="Tahoma"/>
          <w:b/>
          <w:sz w:val="22"/>
          <w:szCs w:val="22"/>
        </w:rPr>
        <w:t xml:space="preserve">, </w:t>
      </w:r>
      <w:r w:rsidR="00814DC0">
        <w:rPr>
          <w:rFonts w:ascii="Tahoma" w:eastAsia="Tahoma" w:hAnsi="Tahoma" w:cs="Tahoma"/>
          <w:sz w:val="22"/>
          <w:szCs w:val="22"/>
        </w:rPr>
        <w:t xml:space="preserve">en el </w:t>
      </w:r>
      <w:r w:rsidR="00814DC0" w:rsidRPr="00814DC0">
        <w:rPr>
          <w:rFonts w:ascii="Tahoma" w:eastAsia="Tahoma" w:hAnsi="Tahoma" w:cs="Tahoma"/>
          <w:sz w:val="22"/>
          <w:szCs w:val="22"/>
        </w:rPr>
        <w:t>Teatro Circo de Albacete</w:t>
      </w:r>
      <w:r w:rsidR="00814DC0">
        <w:rPr>
          <w:rFonts w:ascii="Tahoma" w:eastAsia="Tahoma" w:hAnsi="Tahoma" w:cs="Tahoma"/>
          <w:sz w:val="22"/>
          <w:szCs w:val="22"/>
        </w:rPr>
        <w:t xml:space="preserve">, inaugurado por el </w:t>
      </w:r>
      <w:r w:rsidR="00E7780B">
        <w:rPr>
          <w:rFonts w:ascii="Tahoma" w:eastAsia="Tahoma" w:hAnsi="Tahoma" w:cs="Tahoma"/>
          <w:sz w:val="22"/>
          <w:szCs w:val="22"/>
        </w:rPr>
        <w:t>p</w:t>
      </w:r>
      <w:r w:rsidR="00814DC0">
        <w:rPr>
          <w:rFonts w:ascii="Tahoma" w:eastAsia="Tahoma" w:hAnsi="Tahoma" w:cs="Tahoma"/>
          <w:sz w:val="22"/>
          <w:szCs w:val="22"/>
        </w:rPr>
        <w:t xml:space="preserve">residente de la Diputación provincial de Albacete, </w:t>
      </w:r>
      <w:r w:rsidR="00814DC0" w:rsidRPr="008729EA">
        <w:rPr>
          <w:rFonts w:ascii="Tahoma" w:eastAsia="Tahoma" w:hAnsi="Tahoma" w:cs="Tahoma"/>
          <w:sz w:val="22"/>
          <w:szCs w:val="22"/>
        </w:rPr>
        <w:t>Santiago Cabañero</w:t>
      </w:r>
      <w:r w:rsidR="00814DC0">
        <w:rPr>
          <w:rFonts w:ascii="Tahoma" w:eastAsia="Tahoma" w:hAnsi="Tahoma" w:cs="Tahoma"/>
          <w:sz w:val="22"/>
          <w:szCs w:val="22"/>
        </w:rPr>
        <w:t xml:space="preserve">. Con las intervenciones de </w:t>
      </w:r>
      <w:r w:rsidR="00814DC0" w:rsidRPr="008729EA">
        <w:rPr>
          <w:rFonts w:ascii="Tahoma" w:eastAsia="Tahoma" w:hAnsi="Tahoma" w:cs="Tahoma"/>
          <w:sz w:val="22"/>
          <w:szCs w:val="22"/>
        </w:rPr>
        <w:t>Blanca Fernández</w:t>
      </w:r>
      <w:r w:rsidR="00814DC0">
        <w:rPr>
          <w:rFonts w:ascii="Tahoma" w:eastAsia="Tahoma" w:hAnsi="Tahoma" w:cs="Tahoma"/>
          <w:sz w:val="22"/>
          <w:szCs w:val="22"/>
        </w:rPr>
        <w:t xml:space="preserve">, </w:t>
      </w:r>
      <w:r w:rsidR="00E7780B">
        <w:rPr>
          <w:rFonts w:ascii="Tahoma" w:eastAsia="Tahoma" w:hAnsi="Tahoma" w:cs="Tahoma"/>
          <w:sz w:val="22"/>
          <w:szCs w:val="22"/>
        </w:rPr>
        <w:t>consejera de Igualdad y p</w:t>
      </w:r>
      <w:r w:rsidR="00814DC0" w:rsidRPr="008729EA">
        <w:rPr>
          <w:rFonts w:ascii="Tahoma" w:eastAsia="Tahoma" w:hAnsi="Tahoma" w:cs="Tahoma"/>
          <w:sz w:val="22"/>
          <w:szCs w:val="22"/>
        </w:rPr>
        <w:t xml:space="preserve">ortavoz </w:t>
      </w:r>
      <w:r w:rsidR="00814DC0">
        <w:rPr>
          <w:rFonts w:ascii="Tahoma" w:eastAsia="Tahoma" w:hAnsi="Tahoma" w:cs="Tahoma"/>
          <w:sz w:val="22"/>
          <w:szCs w:val="22"/>
        </w:rPr>
        <w:t xml:space="preserve">del </w:t>
      </w:r>
      <w:r w:rsidR="00814DC0" w:rsidRPr="008729EA">
        <w:rPr>
          <w:rFonts w:ascii="Tahoma" w:eastAsia="Tahoma" w:hAnsi="Tahoma" w:cs="Tahoma"/>
          <w:sz w:val="22"/>
          <w:szCs w:val="22"/>
        </w:rPr>
        <w:t xml:space="preserve">Gobierno </w:t>
      </w:r>
      <w:r w:rsidR="00814DC0">
        <w:rPr>
          <w:rFonts w:ascii="Tahoma" w:eastAsia="Tahoma" w:hAnsi="Tahoma" w:cs="Tahoma"/>
          <w:sz w:val="22"/>
          <w:szCs w:val="22"/>
        </w:rPr>
        <w:t xml:space="preserve">de </w:t>
      </w:r>
      <w:r w:rsidR="00814DC0" w:rsidRPr="008729EA">
        <w:rPr>
          <w:rFonts w:ascii="Tahoma" w:eastAsia="Tahoma" w:hAnsi="Tahoma" w:cs="Tahoma"/>
          <w:sz w:val="22"/>
          <w:szCs w:val="22"/>
        </w:rPr>
        <w:t>Castilla-La Mancha</w:t>
      </w:r>
      <w:r w:rsidR="00814DC0">
        <w:rPr>
          <w:rFonts w:ascii="Tahoma" w:eastAsia="Tahoma" w:hAnsi="Tahoma" w:cs="Tahoma"/>
          <w:sz w:val="22"/>
          <w:szCs w:val="22"/>
        </w:rPr>
        <w:t xml:space="preserve">; y </w:t>
      </w:r>
      <w:r w:rsidR="00814DC0" w:rsidRPr="008729EA">
        <w:rPr>
          <w:rFonts w:ascii="Tahoma" w:eastAsia="Tahoma" w:hAnsi="Tahoma" w:cs="Tahoma"/>
          <w:sz w:val="22"/>
          <w:szCs w:val="22"/>
        </w:rPr>
        <w:t>Emilio Sáez</w:t>
      </w:r>
      <w:r w:rsidR="00814DC0">
        <w:rPr>
          <w:rFonts w:ascii="Tahoma" w:eastAsia="Tahoma" w:hAnsi="Tahoma" w:cs="Tahoma"/>
          <w:sz w:val="22"/>
          <w:szCs w:val="22"/>
        </w:rPr>
        <w:t xml:space="preserve">, </w:t>
      </w:r>
      <w:r w:rsidR="00E7780B">
        <w:rPr>
          <w:rFonts w:ascii="Tahoma" w:eastAsia="Tahoma" w:hAnsi="Tahoma" w:cs="Tahoma"/>
          <w:sz w:val="22"/>
          <w:szCs w:val="22"/>
        </w:rPr>
        <w:t>a</w:t>
      </w:r>
      <w:r w:rsidR="00814DC0" w:rsidRPr="008729EA">
        <w:rPr>
          <w:rFonts w:ascii="Tahoma" w:eastAsia="Tahoma" w:hAnsi="Tahoma" w:cs="Tahoma"/>
          <w:sz w:val="22"/>
          <w:szCs w:val="22"/>
        </w:rPr>
        <w:t xml:space="preserve">lcalde </w:t>
      </w:r>
      <w:r w:rsidR="00814DC0">
        <w:rPr>
          <w:rFonts w:ascii="Tahoma" w:eastAsia="Tahoma" w:hAnsi="Tahoma" w:cs="Tahoma"/>
          <w:sz w:val="22"/>
          <w:szCs w:val="22"/>
        </w:rPr>
        <w:t>de</w:t>
      </w:r>
      <w:r w:rsidR="00E7780B">
        <w:rPr>
          <w:rFonts w:ascii="Tahoma" w:eastAsia="Tahoma" w:hAnsi="Tahoma" w:cs="Tahoma"/>
          <w:sz w:val="22"/>
          <w:szCs w:val="22"/>
        </w:rPr>
        <w:t xml:space="preserve"> </w:t>
      </w:r>
      <w:r w:rsidR="00814DC0" w:rsidRPr="008729EA">
        <w:rPr>
          <w:rFonts w:ascii="Tahoma" w:eastAsia="Tahoma" w:hAnsi="Tahoma" w:cs="Tahoma"/>
          <w:sz w:val="22"/>
          <w:szCs w:val="22"/>
        </w:rPr>
        <w:t>Albacete.</w:t>
      </w:r>
    </w:p>
    <w:p w14:paraId="05FF58ED" w14:textId="77777777" w:rsidR="00AF4CF6" w:rsidRDefault="00AF4CF6" w:rsidP="00814DC0">
      <w:pPr>
        <w:jc w:val="both"/>
        <w:rPr>
          <w:rFonts w:ascii="Tahoma" w:eastAsia="Tahoma" w:hAnsi="Tahoma" w:cs="Tahoma"/>
          <w:sz w:val="22"/>
          <w:szCs w:val="22"/>
        </w:rPr>
      </w:pPr>
    </w:p>
    <w:p w14:paraId="3003423B" w14:textId="5886FC5F" w:rsidR="00AF4CF6" w:rsidRDefault="00AF4CF6" w:rsidP="00814DC0">
      <w:pPr>
        <w:jc w:val="both"/>
        <w:rPr>
          <w:rFonts w:ascii="Tahoma" w:eastAsia="Tahoma" w:hAnsi="Tahoma" w:cs="Tahoma"/>
          <w:sz w:val="22"/>
          <w:szCs w:val="22"/>
        </w:rPr>
      </w:pPr>
      <w:r>
        <w:rPr>
          <w:rFonts w:ascii="Tahoma" w:eastAsia="Tahoma" w:hAnsi="Tahoma" w:cs="Tahoma"/>
          <w:sz w:val="22"/>
          <w:szCs w:val="22"/>
        </w:rPr>
        <w:t>También ha estado presente la representación de los agentes sociales, patronal y sindicatos, con la asistencia del presidente de FEDA, Artemio Pérez Alfaro; la secretaria provincial de CCOO, Carmen Juste; y el secretario provincial de UGT, Francisco Javier González, así como otros representantes de las instituciones que forman el OPI.</w:t>
      </w:r>
    </w:p>
    <w:p w14:paraId="0660B25B" w14:textId="77777777" w:rsidR="00E7780B" w:rsidRDefault="00E7780B" w:rsidP="00814DC0">
      <w:pPr>
        <w:jc w:val="both"/>
        <w:rPr>
          <w:rFonts w:ascii="Tahoma" w:eastAsia="Tahoma" w:hAnsi="Tahoma" w:cs="Tahoma"/>
          <w:sz w:val="22"/>
          <w:szCs w:val="22"/>
        </w:rPr>
      </w:pPr>
    </w:p>
    <w:p w14:paraId="46A7045B" w14:textId="03C6064E" w:rsidR="00E7780B" w:rsidRPr="00814DC0" w:rsidRDefault="00E7780B" w:rsidP="00814DC0">
      <w:pPr>
        <w:jc w:val="both"/>
      </w:pPr>
      <w:r>
        <w:rPr>
          <w:rFonts w:ascii="Tahoma" w:eastAsia="Tahoma" w:hAnsi="Tahoma" w:cs="Tahoma"/>
          <w:sz w:val="22"/>
          <w:szCs w:val="22"/>
        </w:rPr>
        <w:t>Esta cita congresual, pionera no sólo a nivel nacional, sino a nivel europeo, ha reunido a más d 250 participantes y ha traído a nuestra ciudad y provincia la visión de las instituciones europeas y de los agentes sociales, sindicatos y empresarios en materia de Igualdad en el entorno laboral.</w:t>
      </w:r>
    </w:p>
    <w:p w14:paraId="5A9959A0" w14:textId="77777777" w:rsidR="00814DC0" w:rsidRDefault="00814DC0">
      <w:pPr>
        <w:jc w:val="both"/>
        <w:rPr>
          <w:rStyle w:val="EnlacedeInternet"/>
          <w:rFonts w:ascii="Tahoma" w:eastAsia="Tahoma" w:hAnsi="Tahoma" w:cs="Tahoma"/>
          <w:b/>
          <w:sz w:val="22"/>
          <w:szCs w:val="22"/>
        </w:rPr>
      </w:pPr>
    </w:p>
    <w:p w14:paraId="79816A88" w14:textId="559C1938" w:rsidR="00814DC0" w:rsidRDefault="00814DC0" w:rsidP="00814DC0">
      <w:pPr>
        <w:jc w:val="both"/>
        <w:rPr>
          <w:rFonts w:ascii="Tahoma" w:eastAsia="Tahoma" w:hAnsi="Tahoma" w:cs="Tahoma"/>
          <w:sz w:val="22"/>
          <w:szCs w:val="22"/>
        </w:rPr>
      </w:pPr>
      <w:r>
        <w:rPr>
          <w:rFonts w:ascii="Tahoma" w:eastAsia="Tahoma" w:hAnsi="Tahoma" w:cs="Tahoma"/>
          <w:sz w:val="22"/>
          <w:szCs w:val="22"/>
        </w:rPr>
        <w:t xml:space="preserve">Tras la inauguración, </w:t>
      </w:r>
      <w:r w:rsidR="005D3629">
        <w:rPr>
          <w:rFonts w:ascii="Tahoma" w:eastAsia="Tahoma" w:hAnsi="Tahoma" w:cs="Tahoma"/>
          <w:sz w:val="22"/>
          <w:szCs w:val="22"/>
        </w:rPr>
        <w:t xml:space="preserve">se han desarrollado </w:t>
      </w:r>
      <w:r>
        <w:rPr>
          <w:rFonts w:ascii="Tahoma" w:eastAsia="Tahoma" w:hAnsi="Tahoma" w:cs="Tahoma"/>
          <w:sz w:val="22"/>
          <w:szCs w:val="22"/>
        </w:rPr>
        <w:t>las ponencias “</w:t>
      </w:r>
      <w:r w:rsidRPr="00325B87">
        <w:rPr>
          <w:rFonts w:ascii="Tahoma" w:eastAsia="Tahoma" w:hAnsi="Tahoma" w:cs="Tahoma"/>
          <w:sz w:val="22"/>
          <w:szCs w:val="22"/>
        </w:rPr>
        <w:t>Igualdad de género en el ámbito laboral. ¿Qué está pasando en Europa?</w:t>
      </w:r>
      <w:r>
        <w:rPr>
          <w:rFonts w:ascii="Tahoma" w:eastAsia="Tahoma" w:hAnsi="Tahoma" w:cs="Tahoma"/>
          <w:sz w:val="22"/>
          <w:szCs w:val="22"/>
        </w:rPr>
        <w:t>”</w:t>
      </w:r>
      <w:r w:rsidR="00200F08">
        <w:rPr>
          <w:rFonts w:ascii="Tahoma" w:eastAsia="Tahoma" w:hAnsi="Tahoma" w:cs="Tahoma"/>
          <w:sz w:val="22"/>
          <w:szCs w:val="22"/>
        </w:rPr>
        <w:t>,</w:t>
      </w:r>
      <w:r>
        <w:rPr>
          <w:rFonts w:ascii="Tahoma" w:eastAsia="Tahoma" w:hAnsi="Tahoma" w:cs="Tahoma"/>
          <w:sz w:val="22"/>
          <w:szCs w:val="22"/>
        </w:rPr>
        <w:t xml:space="preserve"> a cargo de </w:t>
      </w:r>
      <w:r w:rsidRPr="00325B87">
        <w:rPr>
          <w:rFonts w:ascii="Tahoma" w:eastAsia="Tahoma" w:hAnsi="Tahoma" w:cs="Tahoma"/>
          <w:sz w:val="22"/>
          <w:szCs w:val="22"/>
        </w:rPr>
        <w:t>Virginia Marco Cárcel</w:t>
      </w:r>
      <w:r>
        <w:rPr>
          <w:rFonts w:ascii="Tahoma" w:eastAsia="Tahoma" w:hAnsi="Tahoma" w:cs="Tahoma"/>
          <w:sz w:val="22"/>
          <w:szCs w:val="22"/>
        </w:rPr>
        <w:t xml:space="preserve">, </w:t>
      </w:r>
      <w:r w:rsidR="00E7780B">
        <w:rPr>
          <w:rFonts w:ascii="Tahoma" w:eastAsia="Tahoma" w:hAnsi="Tahoma" w:cs="Tahoma"/>
          <w:sz w:val="22"/>
          <w:szCs w:val="22"/>
        </w:rPr>
        <w:t>d</w:t>
      </w:r>
      <w:r w:rsidRPr="00325B87">
        <w:rPr>
          <w:rFonts w:ascii="Tahoma" w:eastAsia="Tahoma" w:hAnsi="Tahoma" w:cs="Tahoma"/>
          <w:sz w:val="22"/>
          <w:szCs w:val="22"/>
        </w:rPr>
        <w:t xml:space="preserve">irectora de </w:t>
      </w:r>
      <w:r w:rsidRPr="008729EA">
        <w:rPr>
          <w:rFonts w:ascii="Tahoma" w:eastAsia="Tahoma" w:hAnsi="Tahoma" w:cs="Tahoma"/>
          <w:sz w:val="22"/>
          <w:szCs w:val="22"/>
        </w:rPr>
        <w:t>Asuntos Europeos</w:t>
      </w:r>
      <w:r>
        <w:rPr>
          <w:rFonts w:ascii="Tahoma" w:eastAsia="Tahoma" w:hAnsi="Tahoma" w:cs="Tahoma"/>
          <w:sz w:val="22"/>
          <w:szCs w:val="22"/>
        </w:rPr>
        <w:t xml:space="preserve"> de</w:t>
      </w:r>
      <w:r w:rsidRPr="008729EA">
        <w:rPr>
          <w:rFonts w:ascii="Tahoma" w:eastAsia="Tahoma" w:hAnsi="Tahoma" w:cs="Tahoma"/>
          <w:sz w:val="22"/>
          <w:szCs w:val="22"/>
        </w:rPr>
        <w:t xml:space="preserve"> Castilla-La Mancha</w:t>
      </w:r>
      <w:r>
        <w:rPr>
          <w:rFonts w:ascii="Tahoma" w:eastAsia="Tahoma" w:hAnsi="Tahoma" w:cs="Tahoma"/>
          <w:sz w:val="22"/>
          <w:szCs w:val="22"/>
        </w:rPr>
        <w:t>. Y “</w:t>
      </w:r>
      <w:r w:rsidR="00E7780B">
        <w:rPr>
          <w:rFonts w:ascii="Tahoma" w:eastAsia="Tahoma" w:hAnsi="Tahoma" w:cs="Tahoma"/>
          <w:sz w:val="22"/>
          <w:szCs w:val="22"/>
        </w:rPr>
        <w:t>La igualdad en las in</w:t>
      </w:r>
      <w:r w:rsidRPr="00325B87">
        <w:rPr>
          <w:rFonts w:ascii="Tahoma" w:eastAsia="Tahoma" w:hAnsi="Tahoma" w:cs="Tahoma"/>
          <w:sz w:val="22"/>
          <w:szCs w:val="22"/>
        </w:rPr>
        <w:t xml:space="preserve">stituciones, </w:t>
      </w:r>
      <w:r w:rsidR="00E7780B">
        <w:rPr>
          <w:rFonts w:ascii="Tahoma" w:eastAsia="Tahoma" w:hAnsi="Tahoma" w:cs="Tahoma"/>
          <w:sz w:val="22"/>
          <w:szCs w:val="22"/>
        </w:rPr>
        <w:t>e</w:t>
      </w:r>
      <w:r w:rsidRPr="00325B87">
        <w:rPr>
          <w:rFonts w:ascii="Tahoma" w:eastAsia="Tahoma" w:hAnsi="Tahoma" w:cs="Tahoma"/>
          <w:sz w:val="22"/>
          <w:szCs w:val="22"/>
        </w:rPr>
        <w:t xml:space="preserve">mpresas y </w:t>
      </w:r>
      <w:r w:rsidR="00E7780B">
        <w:rPr>
          <w:rFonts w:ascii="Tahoma" w:eastAsia="Tahoma" w:hAnsi="Tahoma" w:cs="Tahoma"/>
          <w:sz w:val="22"/>
          <w:szCs w:val="22"/>
        </w:rPr>
        <w:t>p</w:t>
      </w:r>
      <w:r w:rsidRPr="00325B87">
        <w:rPr>
          <w:rFonts w:ascii="Tahoma" w:eastAsia="Tahoma" w:hAnsi="Tahoma" w:cs="Tahoma"/>
          <w:sz w:val="22"/>
          <w:szCs w:val="22"/>
        </w:rPr>
        <w:t>lantillas</w:t>
      </w:r>
      <w:r>
        <w:rPr>
          <w:rFonts w:ascii="Tahoma" w:eastAsia="Tahoma" w:hAnsi="Tahoma" w:cs="Tahoma"/>
          <w:sz w:val="22"/>
          <w:szCs w:val="22"/>
        </w:rPr>
        <w:t xml:space="preserve">”, con las intervenciones de </w:t>
      </w:r>
      <w:r w:rsidR="00E7780B">
        <w:rPr>
          <w:rFonts w:ascii="Tahoma" w:eastAsia="Tahoma" w:hAnsi="Tahoma" w:cs="Tahoma"/>
          <w:sz w:val="22"/>
          <w:szCs w:val="22"/>
        </w:rPr>
        <w:t>Irena Moozova,</w:t>
      </w:r>
      <w:r w:rsidRPr="00325B87">
        <w:rPr>
          <w:rFonts w:ascii="Tahoma" w:eastAsia="Tahoma" w:hAnsi="Tahoma" w:cs="Tahoma"/>
          <w:sz w:val="22"/>
          <w:szCs w:val="22"/>
        </w:rPr>
        <w:t xml:space="preserve"> </w:t>
      </w:r>
      <w:r w:rsidR="00E7780B">
        <w:rPr>
          <w:rFonts w:ascii="Tahoma" w:eastAsia="Tahoma" w:hAnsi="Tahoma" w:cs="Tahoma"/>
          <w:sz w:val="22"/>
          <w:szCs w:val="22"/>
        </w:rPr>
        <w:t>d</w:t>
      </w:r>
      <w:r w:rsidR="007D407D" w:rsidRPr="007D407D">
        <w:rPr>
          <w:rFonts w:ascii="Tahoma" w:eastAsia="Tahoma" w:hAnsi="Tahoma" w:cs="Tahoma"/>
          <w:sz w:val="22"/>
          <w:szCs w:val="22"/>
        </w:rPr>
        <w:t xml:space="preserve">irectora de </w:t>
      </w:r>
      <w:r w:rsidR="00E7780B">
        <w:rPr>
          <w:rFonts w:ascii="Tahoma" w:eastAsia="Tahoma" w:hAnsi="Tahoma" w:cs="Tahoma"/>
          <w:sz w:val="22"/>
          <w:szCs w:val="22"/>
        </w:rPr>
        <w:t xml:space="preserve">Igualdad y Ciudadanía, DG JUST, de la </w:t>
      </w:r>
      <w:r w:rsidR="007D407D" w:rsidRPr="007D407D">
        <w:rPr>
          <w:rFonts w:ascii="Tahoma" w:eastAsia="Tahoma" w:hAnsi="Tahoma" w:cs="Tahoma"/>
          <w:sz w:val="22"/>
          <w:szCs w:val="22"/>
        </w:rPr>
        <w:t>Comisión Europea.</w:t>
      </w:r>
      <w:r>
        <w:rPr>
          <w:rFonts w:ascii="Tahoma" w:eastAsia="Tahoma" w:hAnsi="Tahoma" w:cs="Tahoma"/>
          <w:sz w:val="22"/>
          <w:szCs w:val="22"/>
        </w:rPr>
        <w:t xml:space="preserve">; </w:t>
      </w:r>
      <w:r w:rsidR="00E7780B">
        <w:rPr>
          <w:rFonts w:ascii="Tahoma" w:eastAsia="Tahoma" w:hAnsi="Tahoma" w:cs="Tahoma"/>
          <w:sz w:val="22"/>
          <w:szCs w:val="22"/>
        </w:rPr>
        <w:t>Carolina Vidal López, s</w:t>
      </w:r>
      <w:r w:rsidRPr="00325B87">
        <w:rPr>
          <w:rFonts w:ascii="Tahoma" w:eastAsia="Tahoma" w:hAnsi="Tahoma" w:cs="Tahoma"/>
          <w:sz w:val="22"/>
          <w:szCs w:val="22"/>
        </w:rPr>
        <w:t>ecretaria confederal de Mujeres, Igualdad y Condiciones de Trabajo</w:t>
      </w:r>
      <w:r>
        <w:rPr>
          <w:rFonts w:ascii="Tahoma" w:eastAsia="Tahoma" w:hAnsi="Tahoma" w:cs="Tahoma"/>
          <w:sz w:val="22"/>
          <w:szCs w:val="22"/>
        </w:rPr>
        <w:t xml:space="preserve"> de</w:t>
      </w:r>
      <w:r w:rsidRPr="00325B87">
        <w:rPr>
          <w:rFonts w:ascii="Tahoma" w:eastAsia="Tahoma" w:hAnsi="Tahoma" w:cs="Tahoma"/>
          <w:sz w:val="22"/>
          <w:szCs w:val="22"/>
        </w:rPr>
        <w:t xml:space="preserve"> CCOO</w:t>
      </w:r>
      <w:r>
        <w:rPr>
          <w:rFonts w:ascii="Tahoma" w:eastAsia="Tahoma" w:hAnsi="Tahoma" w:cs="Tahoma"/>
          <w:sz w:val="22"/>
          <w:szCs w:val="22"/>
        </w:rPr>
        <w:t xml:space="preserve">; </w:t>
      </w:r>
      <w:r w:rsidR="00E7780B">
        <w:rPr>
          <w:rFonts w:ascii="Tahoma" w:eastAsia="Tahoma" w:hAnsi="Tahoma" w:cs="Tahoma"/>
          <w:sz w:val="22"/>
          <w:szCs w:val="22"/>
        </w:rPr>
        <w:t>Cristina Antoñanzas Peñalva, v</w:t>
      </w:r>
      <w:r w:rsidRPr="00325B87">
        <w:rPr>
          <w:rFonts w:ascii="Tahoma" w:eastAsia="Tahoma" w:hAnsi="Tahoma" w:cs="Tahoma"/>
          <w:sz w:val="22"/>
          <w:szCs w:val="22"/>
        </w:rPr>
        <w:t xml:space="preserve">icesecretaria </w:t>
      </w:r>
      <w:r w:rsidR="00E7780B">
        <w:rPr>
          <w:rFonts w:ascii="Tahoma" w:eastAsia="Tahoma" w:hAnsi="Tahoma" w:cs="Tahoma"/>
          <w:sz w:val="22"/>
          <w:szCs w:val="22"/>
        </w:rPr>
        <w:t>g</w:t>
      </w:r>
      <w:r w:rsidRPr="00325B87">
        <w:rPr>
          <w:rFonts w:ascii="Tahoma" w:eastAsia="Tahoma" w:hAnsi="Tahoma" w:cs="Tahoma"/>
          <w:sz w:val="22"/>
          <w:szCs w:val="22"/>
        </w:rPr>
        <w:t xml:space="preserve">eneral </w:t>
      </w:r>
      <w:r>
        <w:rPr>
          <w:rFonts w:ascii="Tahoma" w:eastAsia="Tahoma" w:hAnsi="Tahoma" w:cs="Tahoma"/>
          <w:sz w:val="22"/>
          <w:szCs w:val="22"/>
        </w:rPr>
        <w:t xml:space="preserve">de </w:t>
      </w:r>
      <w:r w:rsidRPr="00325B87">
        <w:rPr>
          <w:rFonts w:ascii="Tahoma" w:eastAsia="Tahoma" w:hAnsi="Tahoma" w:cs="Tahoma"/>
          <w:sz w:val="22"/>
          <w:szCs w:val="22"/>
        </w:rPr>
        <w:t>UGT</w:t>
      </w:r>
      <w:r>
        <w:rPr>
          <w:rFonts w:ascii="Tahoma" w:eastAsia="Tahoma" w:hAnsi="Tahoma" w:cs="Tahoma"/>
          <w:sz w:val="22"/>
          <w:szCs w:val="22"/>
        </w:rPr>
        <w:t xml:space="preserve">; </w:t>
      </w:r>
      <w:r w:rsidR="00E7780B">
        <w:rPr>
          <w:rFonts w:ascii="Tahoma" w:eastAsia="Tahoma" w:hAnsi="Tahoma" w:cs="Tahoma"/>
          <w:sz w:val="22"/>
          <w:szCs w:val="22"/>
        </w:rPr>
        <w:t>Miriam Pinto Lomeña, r</w:t>
      </w:r>
      <w:r w:rsidRPr="00325B87">
        <w:rPr>
          <w:rFonts w:ascii="Tahoma" w:eastAsia="Tahoma" w:hAnsi="Tahoma" w:cs="Tahoma"/>
          <w:sz w:val="22"/>
          <w:szCs w:val="22"/>
        </w:rPr>
        <w:t xml:space="preserve">esponsable Asuntos Internacionales Departamento de Empleo, Diversidad y Protección Social </w:t>
      </w:r>
      <w:r w:rsidR="00E7780B">
        <w:rPr>
          <w:rFonts w:ascii="Tahoma" w:eastAsia="Tahoma" w:hAnsi="Tahoma" w:cs="Tahoma"/>
          <w:sz w:val="22"/>
          <w:szCs w:val="22"/>
        </w:rPr>
        <w:t xml:space="preserve">de </w:t>
      </w:r>
      <w:hyperlink r:id="rId17" w:history="1">
        <w:r w:rsidRPr="00AF4CF6">
          <w:rPr>
            <w:rStyle w:val="Hipervnculo"/>
            <w:rFonts w:ascii="Tahoma" w:eastAsia="Tahoma" w:hAnsi="Tahoma" w:cs="Tahoma"/>
            <w:sz w:val="22"/>
            <w:szCs w:val="22"/>
          </w:rPr>
          <w:t>CE</w:t>
        </w:r>
        <w:r w:rsidRPr="00AF4CF6">
          <w:rPr>
            <w:rStyle w:val="Hipervnculo"/>
            <w:rFonts w:ascii="Tahoma" w:eastAsia="Tahoma" w:hAnsi="Tahoma" w:cs="Tahoma"/>
            <w:sz w:val="22"/>
            <w:szCs w:val="22"/>
          </w:rPr>
          <w:t>OE</w:t>
        </w:r>
      </w:hyperlink>
      <w:r w:rsidRPr="00325B87">
        <w:rPr>
          <w:rFonts w:ascii="Tahoma" w:eastAsia="Tahoma" w:hAnsi="Tahoma" w:cs="Tahoma"/>
          <w:sz w:val="22"/>
          <w:szCs w:val="22"/>
        </w:rPr>
        <w:t>.</w:t>
      </w:r>
    </w:p>
    <w:p w14:paraId="62FA10BC" w14:textId="77777777" w:rsidR="00814DC0" w:rsidRDefault="00814DC0">
      <w:pPr>
        <w:jc w:val="both"/>
      </w:pPr>
    </w:p>
    <w:p w14:paraId="01A93424" w14:textId="77777777" w:rsidR="005D3629" w:rsidRDefault="00814DC0" w:rsidP="0067392F">
      <w:pPr>
        <w:jc w:val="both"/>
        <w:rPr>
          <w:rFonts w:ascii="Tahoma" w:hAnsi="Tahoma" w:cstheme="minorHAnsi"/>
          <w:color w:val="000000"/>
          <w:sz w:val="22"/>
          <w:szCs w:val="22"/>
          <w:lang w:eastAsia="es-ES_tradnl"/>
        </w:rPr>
      </w:pPr>
      <w:r>
        <w:rPr>
          <w:rFonts w:ascii="Tahoma" w:eastAsia="Tahoma" w:hAnsi="Tahoma" w:cs="Tahoma"/>
          <w:sz w:val="22"/>
          <w:szCs w:val="22"/>
        </w:rPr>
        <w:t xml:space="preserve">A continuación, </w:t>
      </w:r>
      <w:r w:rsidR="005D3629">
        <w:rPr>
          <w:rFonts w:ascii="Tahoma" w:eastAsia="Tahoma" w:hAnsi="Tahoma" w:cs="Tahoma"/>
          <w:sz w:val="22"/>
          <w:szCs w:val="22"/>
        </w:rPr>
        <w:t xml:space="preserve">se abordó </w:t>
      </w:r>
      <w:r>
        <w:rPr>
          <w:rFonts w:ascii="Tahoma" w:eastAsia="Tahoma" w:hAnsi="Tahoma" w:cs="Tahoma"/>
          <w:sz w:val="22"/>
          <w:szCs w:val="22"/>
        </w:rPr>
        <w:t xml:space="preserve">el bloque temático </w:t>
      </w:r>
      <w:r w:rsidRPr="005D3629">
        <w:rPr>
          <w:rFonts w:ascii="Tahoma" w:eastAsia="Tahoma" w:hAnsi="Tahoma" w:cs="Tahoma"/>
          <w:sz w:val="22"/>
          <w:szCs w:val="22"/>
        </w:rPr>
        <w:t>“Intercambio de impresiones”</w:t>
      </w:r>
      <w:r w:rsidR="005D3629">
        <w:rPr>
          <w:rFonts w:ascii="Tahoma" w:eastAsia="Tahoma" w:hAnsi="Tahoma" w:cs="Tahoma"/>
          <w:sz w:val="22"/>
          <w:szCs w:val="22"/>
        </w:rPr>
        <w:t xml:space="preserve">, </w:t>
      </w:r>
      <w:r>
        <w:rPr>
          <w:rFonts w:ascii="Tahoma" w:eastAsia="Tahoma" w:hAnsi="Tahoma" w:cs="Tahoma"/>
          <w:sz w:val="22"/>
          <w:szCs w:val="22"/>
        </w:rPr>
        <w:t xml:space="preserve">que desde el punto de vista institucional ha destacado que </w:t>
      </w:r>
      <w:r>
        <w:rPr>
          <w:rFonts w:ascii="Tahoma" w:hAnsi="Tahoma"/>
          <w:sz w:val="22"/>
          <w:szCs w:val="22"/>
        </w:rPr>
        <w:t xml:space="preserve">la </w:t>
      </w:r>
      <w:r>
        <w:rPr>
          <w:rFonts w:ascii="Tahoma" w:hAnsi="Tahoma" w:cstheme="minorHAnsi"/>
          <w:color w:val="000000"/>
          <w:sz w:val="22"/>
          <w:szCs w:val="22"/>
          <w:lang w:eastAsia="es-ES_tradnl"/>
        </w:rPr>
        <w:t>Comisión Europea aprobó la Estrategia para la Igualdad de Género 2020-2025</w:t>
      </w:r>
      <w:r w:rsidR="005D3629">
        <w:rPr>
          <w:rFonts w:ascii="Tahoma" w:hAnsi="Tahoma" w:cstheme="minorHAnsi"/>
          <w:color w:val="000000"/>
          <w:sz w:val="22"/>
          <w:szCs w:val="22"/>
          <w:lang w:eastAsia="es-ES_tradnl"/>
        </w:rPr>
        <w:t>,</w:t>
      </w:r>
      <w:r>
        <w:rPr>
          <w:rFonts w:ascii="Tahoma" w:hAnsi="Tahoma" w:cstheme="minorHAnsi"/>
          <w:color w:val="000000"/>
          <w:sz w:val="22"/>
          <w:szCs w:val="22"/>
          <w:lang w:eastAsia="es-ES_tradnl"/>
        </w:rPr>
        <w:t xml:space="preserve"> que incluye compromiso estratégico en cinco ámbitos, entre ellos el laboral.</w:t>
      </w:r>
    </w:p>
    <w:p w14:paraId="23ED577F" w14:textId="77777777" w:rsidR="005D3629" w:rsidRDefault="005D3629" w:rsidP="0067392F">
      <w:pPr>
        <w:jc w:val="both"/>
        <w:rPr>
          <w:rFonts w:ascii="Tahoma" w:hAnsi="Tahoma" w:cstheme="minorHAnsi"/>
          <w:color w:val="000000"/>
          <w:sz w:val="22"/>
          <w:szCs w:val="22"/>
          <w:lang w:eastAsia="es-ES_tradnl"/>
        </w:rPr>
      </w:pPr>
    </w:p>
    <w:p w14:paraId="4D8CAF63" w14:textId="77777777" w:rsidR="00AF4CF6" w:rsidRDefault="00AF4CF6" w:rsidP="0067392F">
      <w:pPr>
        <w:jc w:val="both"/>
        <w:rPr>
          <w:rFonts w:ascii="Tahoma" w:hAnsi="Tahoma" w:cstheme="minorHAnsi"/>
          <w:color w:val="000000"/>
          <w:sz w:val="22"/>
          <w:szCs w:val="22"/>
          <w:lang w:eastAsia="es-ES_tradnl"/>
        </w:rPr>
      </w:pPr>
    </w:p>
    <w:p w14:paraId="293151DE" w14:textId="77777777" w:rsidR="00AF4CF6" w:rsidRDefault="00AF4CF6" w:rsidP="0067392F">
      <w:pPr>
        <w:jc w:val="both"/>
        <w:rPr>
          <w:rFonts w:ascii="Tahoma" w:hAnsi="Tahoma" w:cstheme="minorHAnsi"/>
          <w:color w:val="000000"/>
          <w:sz w:val="22"/>
          <w:szCs w:val="22"/>
          <w:lang w:eastAsia="es-ES_tradnl"/>
        </w:rPr>
      </w:pPr>
    </w:p>
    <w:p w14:paraId="73F0F3CA" w14:textId="7ECF3AA3" w:rsidR="005D3629" w:rsidRDefault="00814DC0" w:rsidP="0067392F">
      <w:pPr>
        <w:jc w:val="both"/>
        <w:rPr>
          <w:rFonts w:ascii="Tahoma" w:hAnsi="Tahoma" w:cstheme="minorHAnsi"/>
          <w:color w:val="000000"/>
          <w:sz w:val="22"/>
          <w:szCs w:val="22"/>
          <w:lang w:eastAsia="es-ES_tradnl"/>
        </w:rPr>
      </w:pPr>
      <w:r>
        <w:rPr>
          <w:rFonts w:ascii="Tahoma" w:hAnsi="Tahoma" w:cstheme="minorHAnsi"/>
          <w:color w:val="000000"/>
          <w:sz w:val="22"/>
          <w:szCs w:val="22"/>
          <w:lang w:eastAsia="es-ES_tradnl"/>
        </w:rPr>
        <w:t xml:space="preserve">En este sentido, se han abordado entre otros temas, el aumento de la participación de la mujer en el mercado laboral y la promoción de la independencia económica de mujeres y hombres; la reducción de la disparidad salarial, de ingresos y de pensiones por razones de género y, por consiguiente, la lucha contra la pobreza entre las mujeres. </w:t>
      </w:r>
    </w:p>
    <w:p w14:paraId="7DC57594" w14:textId="77777777" w:rsidR="005D3629" w:rsidRDefault="005D3629" w:rsidP="0067392F">
      <w:pPr>
        <w:jc w:val="both"/>
        <w:rPr>
          <w:rFonts w:ascii="Tahoma" w:hAnsi="Tahoma" w:cstheme="minorHAnsi"/>
          <w:color w:val="000000"/>
          <w:sz w:val="22"/>
          <w:szCs w:val="22"/>
          <w:lang w:eastAsia="es-ES_tradnl"/>
        </w:rPr>
      </w:pPr>
    </w:p>
    <w:p w14:paraId="0AFD40F0" w14:textId="77777777" w:rsidR="005D3629" w:rsidRDefault="00814DC0" w:rsidP="005D3629">
      <w:pPr>
        <w:jc w:val="both"/>
        <w:rPr>
          <w:rFonts w:ascii="Tahoma" w:hAnsi="Tahoma" w:cstheme="minorHAnsi"/>
          <w:color w:val="000000"/>
          <w:sz w:val="22"/>
          <w:szCs w:val="22"/>
          <w:lang w:eastAsia="es-ES_tradnl"/>
        </w:rPr>
      </w:pPr>
      <w:r>
        <w:rPr>
          <w:rFonts w:ascii="Tahoma" w:hAnsi="Tahoma" w:cstheme="minorHAnsi"/>
          <w:sz w:val="22"/>
          <w:szCs w:val="22"/>
        </w:rPr>
        <w:t xml:space="preserve">Para completar esta visión institucional, la intervención de </w:t>
      </w:r>
      <w:r w:rsidR="005D3629">
        <w:rPr>
          <w:rFonts w:ascii="Tahoma" w:hAnsi="Tahoma" w:cstheme="minorHAnsi"/>
          <w:color w:val="000000"/>
          <w:sz w:val="22"/>
          <w:szCs w:val="22"/>
          <w:lang w:eastAsia="es-ES_tradnl"/>
        </w:rPr>
        <w:t>María Iglesia, j</w:t>
      </w:r>
      <w:r>
        <w:rPr>
          <w:rFonts w:ascii="Tahoma" w:hAnsi="Tahoma" w:cstheme="minorHAnsi"/>
          <w:color w:val="000000"/>
          <w:sz w:val="22"/>
          <w:szCs w:val="22"/>
          <w:lang w:eastAsia="es-ES_tradnl"/>
        </w:rPr>
        <w:t xml:space="preserve">efa de Unidad de la Dirección General de Condiciones de Trabajo y Diálogo Social de la Comisión Europea. </w:t>
      </w:r>
      <w:r w:rsidR="0067392F">
        <w:rPr>
          <w:rFonts w:ascii="Tahoma" w:hAnsi="Tahoma" w:cstheme="minorHAnsi"/>
          <w:color w:val="000000"/>
          <w:sz w:val="22"/>
          <w:szCs w:val="22"/>
          <w:lang w:eastAsia="es-ES_tradnl"/>
        </w:rPr>
        <w:t xml:space="preserve">También han intervenido </w:t>
      </w:r>
      <w:r>
        <w:rPr>
          <w:rFonts w:ascii="Tahoma" w:hAnsi="Tahoma" w:cstheme="minorHAnsi"/>
          <w:color w:val="000000"/>
          <w:sz w:val="22"/>
          <w:szCs w:val="22"/>
          <w:lang w:eastAsia="es-ES_tradnl"/>
        </w:rPr>
        <w:t>las eurodiputadas por España desde 2012, Sira Abed Rego, de Unidas Podemos y Cristina Maestre, del P</w:t>
      </w:r>
      <w:r w:rsidR="005D3629">
        <w:rPr>
          <w:rFonts w:ascii="Tahoma" w:hAnsi="Tahoma" w:cstheme="minorHAnsi"/>
          <w:color w:val="000000"/>
          <w:sz w:val="22"/>
          <w:szCs w:val="22"/>
          <w:lang w:eastAsia="es-ES_tradnl"/>
        </w:rPr>
        <w:t>SOE.</w:t>
      </w:r>
    </w:p>
    <w:p w14:paraId="32AFCF0C" w14:textId="77777777" w:rsidR="005D3629" w:rsidRDefault="005D3629" w:rsidP="005D3629">
      <w:pPr>
        <w:jc w:val="both"/>
        <w:rPr>
          <w:rFonts w:ascii="Tahoma" w:hAnsi="Tahoma" w:cstheme="minorHAnsi"/>
          <w:color w:val="000000"/>
          <w:sz w:val="22"/>
          <w:szCs w:val="22"/>
          <w:lang w:eastAsia="es-ES_tradnl"/>
        </w:rPr>
      </w:pPr>
    </w:p>
    <w:p w14:paraId="1DA6D741" w14:textId="6A8F2B96" w:rsidR="005D3629" w:rsidRPr="005D3629" w:rsidRDefault="005D3629" w:rsidP="005D3629">
      <w:pPr>
        <w:jc w:val="both"/>
        <w:rPr>
          <w:rFonts w:ascii="Tahoma" w:hAnsi="Tahoma" w:cstheme="minorHAnsi"/>
          <w:b/>
          <w:color w:val="000000"/>
          <w:sz w:val="22"/>
          <w:szCs w:val="22"/>
          <w:lang w:eastAsia="es-ES_tradnl"/>
        </w:rPr>
      </w:pPr>
      <w:r>
        <w:rPr>
          <w:rFonts w:ascii="Tahoma" w:hAnsi="Tahoma" w:cstheme="minorHAnsi"/>
          <w:b/>
          <w:color w:val="000000"/>
          <w:sz w:val="22"/>
          <w:szCs w:val="22"/>
          <w:lang w:eastAsia="es-ES_tradnl"/>
        </w:rPr>
        <w:t>Tener en cuenta el papel de empresas y agentes sociales</w:t>
      </w:r>
    </w:p>
    <w:p w14:paraId="0DD3F12F" w14:textId="77777777" w:rsidR="005D3629" w:rsidRDefault="005D3629" w:rsidP="005D3629">
      <w:pPr>
        <w:jc w:val="both"/>
        <w:rPr>
          <w:rFonts w:ascii="Tahoma" w:hAnsi="Tahoma" w:cstheme="minorHAnsi"/>
          <w:color w:val="000000"/>
          <w:sz w:val="22"/>
          <w:szCs w:val="22"/>
          <w:lang w:eastAsia="es-ES_tradnl"/>
        </w:rPr>
      </w:pPr>
    </w:p>
    <w:p w14:paraId="06A8B8ED" w14:textId="527946BD" w:rsidR="00656E58" w:rsidRPr="0067392F" w:rsidRDefault="00F85E59">
      <w:pPr>
        <w:pStyle w:val="Sinespaciado"/>
        <w:jc w:val="both"/>
        <w:rPr>
          <w:rFonts w:ascii="Tahoma" w:hAnsi="Tahoma"/>
          <w:sz w:val="22"/>
          <w:szCs w:val="22"/>
        </w:rPr>
      </w:pPr>
      <w:r>
        <w:rPr>
          <w:rFonts w:ascii="Tahoma" w:hAnsi="Tahoma" w:cstheme="minorHAnsi"/>
          <w:color w:val="000000"/>
          <w:sz w:val="22"/>
          <w:szCs w:val="22"/>
          <w:lang w:eastAsia="es-ES_tradnl"/>
        </w:rPr>
        <w:t xml:space="preserve">Desde </w:t>
      </w:r>
      <w:r w:rsidR="007B57C2">
        <w:rPr>
          <w:rFonts w:ascii="Tahoma" w:hAnsi="Tahoma" w:cstheme="minorHAnsi"/>
          <w:color w:val="000000"/>
          <w:sz w:val="22"/>
          <w:szCs w:val="22"/>
          <w:lang w:eastAsia="es-ES_tradnl"/>
        </w:rPr>
        <w:t>una</w:t>
      </w:r>
      <w:r>
        <w:rPr>
          <w:rFonts w:ascii="Tahoma" w:hAnsi="Tahoma" w:cstheme="minorHAnsi"/>
          <w:color w:val="000000"/>
          <w:sz w:val="22"/>
          <w:szCs w:val="22"/>
          <w:lang w:eastAsia="es-ES_tradnl"/>
        </w:rPr>
        <w:t xml:space="preserve"> visión empresarial, se ha subrayado la importancia de que las directivas europeas ayuden a las empresas a eliminar las causas y los retos, para acabar con la desigualdad en el ámbito laboral, especialmente en este periodo de inestabilidad de la </w:t>
      </w:r>
      <w:r w:rsidR="005D3629">
        <w:rPr>
          <w:rFonts w:ascii="Tahoma" w:hAnsi="Tahoma" w:cstheme="minorHAnsi"/>
          <w:color w:val="000000"/>
          <w:sz w:val="22"/>
          <w:szCs w:val="22"/>
          <w:lang w:eastAsia="es-ES_tradnl"/>
        </w:rPr>
        <w:t>economía e</w:t>
      </w:r>
      <w:r>
        <w:rPr>
          <w:rFonts w:ascii="Tahoma" w:hAnsi="Tahoma" w:cstheme="minorHAnsi"/>
          <w:color w:val="000000"/>
          <w:sz w:val="22"/>
          <w:szCs w:val="22"/>
          <w:lang w:eastAsia="es-ES_tradnl"/>
        </w:rPr>
        <w:t xml:space="preserve">uropea. </w:t>
      </w:r>
      <w:r w:rsidR="005D3629">
        <w:rPr>
          <w:rFonts w:ascii="Tahoma" w:hAnsi="Tahoma" w:cstheme="minorHAnsi"/>
          <w:color w:val="000000"/>
          <w:sz w:val="22"/>
          <w:szCs w:val="22"/>
          <w:lang w:eastAsia="es-ES_tradnl"/>
        </w:rPr>
        <w:t xml:space="preserve">En este asunto, </w:t>
      </w:r>
      <w:r w:rsidR="005D3629">
        <w:rPr>
          <w:rFonts w:ascii="Tahoma" w:hAnsi="Tahoma"/>
          <w:sz w:val="22"/>
          <w:szCs w:val="22"/>
        </w:rPr>
        <w:t>Isaline Ossieur, co</w:t>
      </w:r>
      <w:r>
        <w:rPr>
          <w:rFonts w:ascii="Tahoma" w:hAnsi="Tahoma"/>
          <w:sz w:val="22"/>
          <w:szCs w:val="22"/>
        </w:rPr>
        <w:t xml:space="preserve">nsultora Junior del Departamento de Asuntos Sociales de Business Europe, </w:t>
      </w:r>
      <w:r w:rsidR="0067392F">
        <w:rPr>
          <w:rFonts w:ascii="Tahoma" w:hAnsi="Tahoma"/>
          <w:sz w:val="22"/>
          <w:szCs w:val="22"/>
        </w:rPr>
        <w:t>ha destacado</w:t>
      </w:r>
      <w:r w:rsidR="005D3629">
        <w:rPr>
          <w:rFonts w:ascii="Tahoma" w:hAnsi="Tahoma"/>
          <w:sz w:val="22"/>
          <w:szCs w:val="22"/>
        </w:rPr>
        <w:t>,</w:t>
      </w:r>
      <w:r w:rsidR="0067392F">
        <w:rPr>
          <w:rFonts w:ascii="Tahoma" w:hAnsi="Tahoma"/>
          <w:sz w:val="22"/>
          <w:szCs w:val="22"/>
        </w:rPr>
        <w:t xml:space="preserve"> entre otras cuestiones,</w:t>
      </w:r>
      <w:r>
        <w:rPr>
          <w:rFonts w:ascii="Tahoma" w:hAnsi="Tahoma"/>
          <w:sz w:val="22"/>
          <w:szCs w:val="22"/>
        </w:rPr>
        <w:t xml:space="preserve"> la importancia de entender la igualdad como valor universal entre hombres y mujeres que comparten su responsabilidad tanto en la sociedad como en el mercado laboral;</w:t>
      </w:r>
      <w:r w:rsidR="0067392F">
        <w:rPr>
          <w:rFonts w:ascii="Tahoma" w:hAnsi="Tahoma"/>
          <w:sz w:val="22"/>
          <w:szCs w:val="22"/>
        </w:rPr>
        <w:t xml:space="preserve"> y</w:t>
      </w:r>
      <w:r>
        <w:rPr>
          <w:rFonts w:ascii="Tahoma" w:hAnsi="Tahoma"/>
          <w:sz w:val="22"/>
          <w:szCs w:val="22"/>
        </w:rPr>
        <w:t xml:space="preserve"> la urgencia de que las iniciativas sociales europeas tengan en cuenta el papel de las empresas y de los agentes sociales, que deben ser reconocidos, respaldados y promovidos, ya que juegan un papel clave</w:t>
      </w:r>
      <w:r w:rsidR="0067392F">
        <w:rPr>
          <w:rFonts w:ascii="Tahoma" w:hAnsi="Tahoma"/>
          <w:sz w:val="22"/>
          <w:szCs w:val="22"/>
        </w:rPr>
        <w:t>.</w:t>
      </w:r>
    </w:p>
    <w:p w14:paraId="11CB0B9B" w14:textId="77777777" w:rsidR="00656E58" w:rsidRDefault="00656E58">
      <w:pPr>
        <w:pStyle w:val="Sinespaciado"/>
        <w:rPr>
          <w:rFonts w:ascii="Tahoma" w:hAnsi="Tahoma"/>
          <w:b/>
          <w:sz w:val="22"/>
          <w:szCs w:val="22"/>
          <w:u w:val="single"/>
        </w:rPr>
      </w:pPr>
    </w:p>
    <w:p w14:paraId="3588F2EE" w14:textId="11880EC2" w:rsidR="00656E58" w:rsidRDefault="00F85E59">
      <w:pPr>
        <w:pStyle w:val="Sinespaciado"/>
        <w:jc w:val="both"/>
      </w:pPr>
      <w:r>
        <w:rPr>
          <w:rFonts w:ascii="Tahoma" w:hAnsi="Tahoma"/>
          <w:sz w:val="22"/>
          <w:szCs w:val="22"/>
        </w:rPr>
        <w:t>Desde la perspectiva sindical, se subraya la necesidad de mirar hacia un país de la Unión Europea que “nos puede servir de espejo para comparar nuestras propias políticas de igualdad en el ámbito laboral”. Gäelle Demez, responsable del área de Mujeres de la Confederación de Sindicatos de Bélgica</w:t>
      </w:r>
      <w:r w:rsidR="005D3629">
        <w:rPr>
          <w:rFonts w:ascii="Tahoma" w:hAnsi="Tahoma"/>
          <w:sz w:val="22"/>
          <w:szCs w:val="22"/>
        </w:rPr>
        <w:t>,</w:t>
      </w:r>
      <w:r>
        <w:rPr>
          <w:rFonts w:ascii="Tahoma" w:hAnsi="Tahoma"/>
          <w:sz w:val="22"/>
          <w:szCs w:val="22"/>
        </w:rPr>
        <w:t xml:space="preserve"> ha expuesto las actuaciones que se están llevando a cabo en su país, para combatir la discriminación salarial, cómo son los planes de igualdad, qué se hace para avanzar en conciliación o en corresponsabilidad, qué papel juegan los sindicatos, entre otras cuestiones que se han abordado en profundidad. </w:t>
      </w:r>
    </w:p>
    <w:p w14:paraId="61DC6216" w14:textId="77777777" w:rsidR="00656E58" w:rsidRDefault="00656E58">
      <w:pPr>
        <w:pStyle w:val="Sinespaciado"/>
        <w:jc w:val="both"/>
        <w:rPr>
          <w:rFonts w:ascii="Tahoma" w:hAnsi="Tahoma"/>
          <w:b/>
          <w:sz w:val="22"/>
          <w:szCs w:val="22"/>
          <w:u w:val="single"/>
        </w:rPr>
      </w:pPr>
    </w:p>
    <w:p w14:paraId="5EABC6B9" w14:textId="4832053E" w:rsidR="00656E58" w:rsidRDefault="0067392F">
      <w:pPr>
        <w:pStyle w:val="Sinespaciado"/>
        <w:jc w:val="both"/>
      </w:pPr>
      <w:r>
        <w:rPr>
          <w:rFonts w:ascii="Tahoma" w:hAnsi="Tahoma"/>
          <w:sz w:val="22"/>
          <w:szCs w:val="22"/>
        </w:rPr>
        <w:t xml:space="preserve">Por otra parte, y desde un enfoque empresarial, Val Díez, </w:t>
      </w:r>
      <w:r w:rsidR="005D3629">
        <w:rPr>
          <w:rFonts w:ascii="Tahoma" w:hAnsi="Tahoma"/>
          <w:sz w:val="22"/>
          <w:szCs w:val="22"/>
        </w:rPr>
        <w:t>d</w:t>
      </w:r>
      <w:r>
        <w:rPr>
          <w:rFonts w:ascii="Tahoma" w:hAnsi="Tahoma"/>
          <w:sz w:val="22"/>
          <w:szCs w:val="22"/>
        </w:rPr>
        <w:t>irectora de la patronal de Stanpa</w:t>
      </w:r>
      <w:r w:rsidR="005D3629">
        <w:rPr>
          <w:rFonts w:ascii="Tahoma" w:hAnsi="Tahoma"/>
          <w:sz w:val="22"/>
          <w:szCs w:val="22"/>
        </w:rPr>
        <w:t>,</w:t>
      </w:r>
      <w:r>
        <w:rPr>
          <w:rFonts w:ascii="Tahoma" w:hAnsi="Tahoma"/>
          <w:sz w:val="22"/>
          <w:szCs w:val="22"/>
        </w:rPr>
        <w:t xml:space="preserve"> fundada en 1952 y </w:t>
      </w:r>
      <w:r w:rsidR="005D3629">
        <w:rPr>
          <w:rFonts w:ascii="Tahoma" w:hAnsi="Tahoma"/>
          <w:sz w:val="22"/>
          <w:szCs w:val="22"/>
        </w:rPr>
        <w:t>p</w:t>
      </w:r>
      <w:r>
        <w:rPr>
          <w:rFonts w:ascii="Tahoma" w:hAnsi="Tahoma"/>
          <w:sz w:val="22"/>
          <w:szCs w:val="22"/>
        </w:rPr>
        <w:t xml:space="preserve">residenta de la Comisión de Diversidad de </w:t>
      </w:r>
      <w:hyperlink r:id="rId18" w:history="1">
        <w:r w:rsidRPr="00C66C34">
          <w:rPr>
            <w:rStyle w:val="Hipervnculo"/>
            <w:rFonts w:ascii="Tahoma" w:hAnsi="Tahoma"/>
            <w:sz w:val="22"/>
            <w:szCs w:val="22"/>
          </w:rPr>
          <w:t>CEOE</w:t>
        </w:r>
      </w:hyperlink>
      <w:r>
        <w:rPr>
          <w:rFonts w:ascii="Tahoma" w:hAnsi="Tahoma"/>
          <w:sz w:val="22"/>
          <w:szCs w:val="22"/>
        </w:rPr>
        <w:t>, ha expuesto los objetivos de la nueva Comisión de Diversidad, pa</w:t>
      </w:r>
      <w:r w:rsidR="005D3629">
        <w:rPr>
          <w:rFonts w:ascii="Tahoma" w:hAnsi="Tahoma"/>
          <w:sz w:val="22"/>
          <w:szCs w:val="22"/>
        </w:rPr>
        <w:t>ra transmitir a los órganos de g</w:t>
      </w:r>
      <w:r>
        <w:rPr>
          <w:rFonts w:ascii="Tahoma" w:hAnsi="Tahoma"/>
          <w:sz w:val="22"/>
          <w:szCs w:val="22"/>
        </w:rPr>
        <w:t>obierno de CEOE, a las administraciones públicas, sindicatos y a la sociedad en general, el compromiso real que mantienen las empresas en materia de diversidad e igualdad de oportunidades entre personas, independientemente de su género, orientación sexual, etnia, procedencia o capacidad económica en el ámbito laboral</w:t>
      </w:r>
      <w:r w:rsidR="005D3629">
        <w:rPr>
          <w:rFonts w:ascii="Tahoma" w:hAnsi="Tahoma"/>
          <w:sz w:val="22"/>
          <w:szCs w:val="22"/>
        </w:rPr>
        <w:t>,</w:t>
      </w:r>
      <w:r>
        <w:rPr>
          <w:rFonts w:ascii="Tahoma" w:hAnsi="Tahoma"/>
          <w:sz w:val="22"/>
          <w:szCs w:val="22"/>
        </w:rPr>
        <w:t xml:space="preserve"> mediante el diálogo constructivo y una gestión integradora, considerando la diversidad como una cuestión estratégica y un factor de competitividad. </w:t>
      </w:r>
    </w:p>
    <w:p w14:paraId="7EF39426" w14:textId="77777777" w:rsidR="00656E58" w:rsidRDefault="00656E58">
      <w:pPr>
        <w:pStyle w:val="Sinespaciado"/>
        <w:jc w:val="both"/>
        <w:rPr>
          <w:rFonts w:ascii="Tahoma" w:hAnsi="Tahoma"/>
          <w:sz w:val="22"/>
          <w:szCs w:val="22"/>
        </w:rPr>
      </w:pPr>
    </w:p>
    <w:p w14:paraId="61877A0D" w14:textId="373CECD2" w:rsidR="00656E58" w:rsidRDefault="00F85E59">
      <w:pPr>
        <w:pStyle w:val="Sinespaciado"/>
        <w:jc w:val="both"/>
      </w:pPr>
      <w:r>
        <w:rPr>
          <w:rFonts w:ascii="Tahoma" w:hAnsi="Tahoma"/>
          <w:sz w:val="22"/>
          <w:szCs w:val="22"/>
        </w:rPr>
        <w:t xml:space="preserve">La necesidad de un cambio cultural asociado a la igualdad de oportunidades en todos los niveles: social, educativo, empresarial, familiar y político, promoviendo el pleno desarrollo de la mujer como empresaria, profesional o directiva. La Comisión de Diversidad busca seguir potenciando la conciliación de la vida familiar y laboral racional, coherente y efectiva a través de la propuesta de iniciativas y medidas que no perjudiquen la participación laboral de ninguna persona.  Además, Díez ha abordado en profundidad otras cuestiones sobre la aplicación de las normativas europeas en materia de </w:t>
      </w:r>
      <w:r w:rsidR="005D3629">
        <w:rPr>
          <w:rFonts w:ascii="Tahoma" w:hAnsi="Tahoma"/>
          <w:sz w:val="22"/>
          <w:szCs w:val="22"/>
        </w:rPr>
        <w:t>i</w:t>
      </w:r>
      <w:r>
        <w:rPr>
          <w:rFonts w:ascii="Tahoma" w:hAnsi="Tahoma"/>
          <w:sz w:val="22"/>
          <w:szCs w:val="22"/>
        </w:rPr>
        <w:t xml:space="preserve">gualdad en las empresas, entre otras. </w:t>
      </w:r>
    </w:p>
    <w:p w14:paraId="2562357E" w14:textId="77777777" w:rsidR="00656E58" w:rsidRDefault="00656E58">
      <w:pPr>
        <w:pStyle w:val="Sinespaciado"/>
        <w:rPr>
          <w:rFonts w:ascii="Tahoma" w:hAnsi="Tahoma"/>
          <w:sz w:val="22"/>
          <w:szCs w:val="22"/>
        </w:rPr>
      </w:pPr>
    </w:p>
    <w:p w14:paraId="6F097261" w14:textId="77777777" w:rsidR="00AF4CF6" w:rsidRDefault="00AF4CF6">
      <w:pPr>
        <w:jc w:val="both"/>
        <w:rPr>
          <w:rFonts w:ascii="Tahoma" w:eastAsia="Tahoma" w:hAnsi="Tahoma" w:cs="Tahoma"/>
          <w:sz w:val="22"/>
          <w:szCs w:val="22"/>
        </w:rPr>
      </w:pPr>
    </w:p>
    <w:p w14:paraId="5875D41F" w14:textId="77777777" w:rsidR="00AF4CF6" w:rsidRDefault="00AF4CF6">
      <w:pPr>
        <w:jc w:val="both"/>
        <w:rPr>
          <w:rFonts w:ascii="Tahoma" w:eastAsia="Tahoma" w:hAnsi="Tahoma" w:cs="Tahoma"/>
          <w:sz w:val="22"/>
          <w:szCs w:val="22"/>
        </w:rPr>
      </w:pPr>
    </w:p>
    <w:p w14:paraId="3B577DDB" w14:textId="77777777" w:rsidR="00AF4CF6" w:rsidRDefault="00AF4CF6">
      <w:pPr>
        <w:jc w:val="both"/>
        <w:rPr>
          <w:rFonts w:ascii="Tahoma" w:eastAsia="Tahoma" w:hAnsi="Tahoma" w:cs="Tahoma"/>
          <w:sz w:val="22"/>
          <w:szCs w:val="22"/>
        </w:rPr>
      </w:pPr>
    </w:p>
    <w:p w14:paraId="0E096E7C" w14:textId="3398BFB5" w:rsidR="00656E58" w:rsidRPr="007D407D" w:rsidRDefault="0067392F">
      <w:pPr>
        <w:jc w:val="both"/>
      </w:pPr>
      <w:r>
        <w:rPr>
          <w:rFonts w:ascii="Tahoma" w:eastAsia="Tahoma" w:hAnsi="Tahoma" w:cs="Tahoma"/>
          <w:sz w:val="22"/>
          <w:szCs w:val="22"/>
        </w:rPr>
        <w:t xml:space="preserve">Además, la </w:t>
      </w:r>
      <w:hyperlink r:id="rId19">
        <w:r>
          <w:rPr>
            <w:rStyle w:val="EnlacedeInternet"/>
            <w:rFonts w:ascii="Tahoma" w:eastAsia="Tahoma" w:hAnsi="Tahoma" w:cs="Tahoma"/>
            <w:sz w:val="22"/>
            <w:szCs w:val="22"/>
          </w:rPr>
          <w:t>Comisión de Coordinación del Observatorio Provincial de Igualdad en las Relaciones Laborales, OPI Albacete</w:t>
        </w:r>
      </w:hyperlink>
      <w:r>
        <w:rPr>
          <w:rFonts w:ascii="Tahoma" w:eastAsia="Tahoma" w:hAnsi="Tahoma" w:cs="Tahoma"/>
          <w:sz w:val="22"/>
          <w:szCs w:val="22"/>
        </w:rPr>
        <w:t xml:space="preserve">, ha entregado dentro del marco del Congreso, una Mención a tres empresas que han destacado por su compromiso y aplicación real en materia de </w:t>
      </w:r>
      <w:r w:rsidR="00AF4CF6">
        <w:rPr>
          <w:rFonts w:ascii="Tahoma" w:eastAsia="Tahoma" w:hAnsi="Tahoma" w:cs="Tahoma"/>
          <w:sz w:val="22"/>
          <w:szCs w:val="22"/>
        </w:rPr>
        <w:t>i</w:t>
      </w:r>
      <w:r>
        <w:rPr>
          <w:rFonts w:ascii="Tahoma" w:eastAsia="Tahoma" w:hAnsi="Tahoma" w:cs="Tahoma"/>
          <w:sz w:val="22"/>
          <w:szCs w:val="22"/>
        </w:rPr>
        <w:t xml:space="preserve">gualdad, y se han presentado en las acciones promovidas por el Observatorio en estos tres años: </w:t>
      </w:r>
      <w:hyperlink r:id="rId20">
        <w:r>
          <w:rPr>
            <w:rStyle w:val="EnlacedeInternet"/>
            <w:rFonts w:ascii="Tahoma" w:eastAsia="Tahoma" w:hAnsi="Tahoma" w:cs="Tahoma"/>
            <w:sz w:val="22"/>
            <w:szCs w:val="22"/>
          </w:rPr>
          <w:t>diagnósticos</w:t>
        </w:r>
      </w:hyperlink>
      <w:r>
        <w:rPr>
          <w:rFonts w:ascii="Tahoma" w:eastAsia="Tahoma" w:hAnsi="Tahoma" w:cs="Tahoma"/>
          <w:sz w:val="22"/>
          <w:szCs w:val="22"/>
        </w:rPr>
        <w:t xml:space="preserve">, </w:t>
      </w:r>
      <w:hyperlink r:id="rId21">
        <w:r>
          <w:rPr>
            <w:rStyle w:val="EnlacedeInternet"/>
            <w:rFonts w:ascii="Tahoma" w:eastAsia="Tahoma" w:hAnsi="Tahoma" w:cs="Tahoma"/>
            <w:sz w:val="22"/>
            <w:szCs w:val="22"/>
          </w:rPr>
          <w:t>certificados</w:t>
        </w:r>
      </w:hyperlink>
      <w:r>
        <w:rPr>
          <w:rFonts w:ascii="Tahoma" w:eastAsia="Tahoma" w:hAnsi="Tahoma" w:cs="Tahoma"/>
          <w:sz w:val="22"/>
          <w:szCs w:val="22"/>
        </w:rPr>
        <w:t xml:space="preserve"> o </w:t>
      </w:r>
      <w:hyperlink r:id="rId22">
        <w:r>
          <w:rPr>
            <w:rStyle w:val="EnlacedeInternet"/>
            <w:rFonts w:ascii="Tahoma" w:eastAsia="Tahoma" w:hAnsi="Tahoma" w:cs="Tahoma"/>
            <w:sz w:val="22"/>
            <w:szCs w:val="22"/>
          </w:rPr>
          <w:t>solicitud distintivos</w:t>
        </w:r>
      </w:hyperlink>
      <w:r w:rsidR="007D407D">
        <w:rPr>
          <w:rFonts w:ascii="Tahoma" w:eastAsia="Tahoma" w:hAnsi="Tahoma" w:cs="Tahoma"/>
          <w:sz w:val="22"/>
          <w:szCs w:val="22"/>
        </w:rPr>
        <w:t>: Deportes Leo</w:t>
      </w:r>
      <w:r w:rsidR="00AF4CF6">
        <w:rPr>
          <w:rFonts w:ascii="Tahoma" w:eastAsia="Tahoma" w:hAnsi="Tahoma" w:cs="Tahoma"/>
          <w:sz w:val="22"/>
          <w:szCs w:val="22"/>
        </w:rPr>
        <w:t>,</w:t>
      </w:r>
      <w:r w:rsidR="007D407D">
        <w:rPr>
          <w:rFonts w:ascii="Tahoma" w:eastAsia="Tahoma" w:hAnsi="Tahoma" w:cs="Tahoma"/>
          <w:sz w:val="22"/>
          <w:szCs w:val="22"/>
        </w:rPr>
        <w:t xml:space="preserve"> S</w:t>
      </w:r>
      <w:r w:rsidR="00AF4CF6">
        <w:rPr>
          <w:rFonts w:ascii="Tahoma" w:eastAsia="Tahoma" w:hAnsi="Tahoma" w:cs="Tahoma"/>
          <w:sz w:val="22"/>
          <w:szCs w:val="22"/>
        </w:rPr>
        <w:t>.</w:t>
      </w:r>
      <w:r w:rsidR="007D407D">
        <w:rPr>
          <w:rFonts w:ascii="Tahoma" w:eastAsia="Tahoma" w:hAnsi="Tahoma" w:cs="Tahoma"/>
          <w:sz w:val="22"/>
          <w:szCs w:val="22"/>
        </w:rPr>
        <w:t>L</w:t>
      </w:r>
      <w:r w:rsidR="00AF4CF6">
        <w:rPr>
          <w:rFonts w:ascii="Tahoma" w:eastAsia="Tahoma" w:hAnsi="Tahoma" w:cs="Tahoma"/>
          <w:sz w:val="22"/>
          <w:szCs w:val="22"/>
        </w:rPr>
        <w:t>.</w:t>
      </w:r>
      <w:r w:rsidR="007D407D">
        <w:rPr>
          <w:rFonts w:ascii="Tahoma" w:eastAsia="Tahoma" w:hAnsi="Tahoma" w:cs="Tahoma"/>
          <w:sz w:val="22"/>
          <w:szCs w:val="22"/>
        </w:rPr>
        <w:t xml:space="preserve">, Grupo AMIAB Economía Social y Asesoría Villarrobledo. </w:t>
      </w:r>
    </w:p>
    <w:p w14:paraId="1AE03276" w14:textId="77777777" w:rsidR="00656E58" w:rsidRDefault="00656E58">
      <w:pPr>
        <w:jc w:val="both"/>
        <w:rPr>
          <w:rFonts w:ascii="Tahoma" w:eastAsia="Tahoma" w:hAnsi="Tahoma" w:cs="Tahoma"/>
          <w:sz w:val="22"/>
          <w:szCs w:val="22"/>
        </w:rPr>
      </w:pPr>
    </w:p>
    <w:p w14:paraId="25FCA12D" w14:textId="77777777" w:rsidR="00656E58" w:rsidRDefault="00F85E59">
      <w:pPr>
        <w:jc w:val="both"/>
      </w:pPr>
      <w:r>
        <w:rPr>
          <w:rFonts w:ascii="Tahoma" w:eastAsia="Tahoma" w:hAnsi="Tahoma" w:cs="Tahoma"/>
          <w:sz w:val="22"/>
          <w:szCs w:val="22"/>
        </w:rPr>
        <w:t xml:space="preserve">El OPI Albacete es un proyecto pionero en España y que cuenta con entidades adheridas como el </w:t>
      </w:r>
      <w:hyperlink r:id="rId23">
        <w:r>
          <w:rPr>
            <w:rStyle w:val="EnlacedeInternet"/>
            <w:rFonts w:ascii="Tahoma" w:eastAsia="Tahoma" w:hAnsi="Tahoma" w:cs="Tahoma"/>
            <w:sz w:val="22"/>
            <w:szCs w:val="22"/>
          </w:rPr>
          <w:t>Instituto de la Mujer de Castilla-La Mancha</w:t>
        </w:r>
      </w:hyperlink>
      <w:r>
        <w:rPr>
          <w:rFonts w:ascii="Tahoma" w:eastAsia="Tahoma" w:hAnsi="Tahoma" w:cs="Tahoma"/>
          <w:sz w:val="22"/>
          <w:szCs w:val="22"/>
        </w:rPr>
        <w:t xml:space="preserve"> y </w:t>
      </w:r>
      <w:hyperlink r:id="rId24">
        <w:r>
          <w:rPr>
            <w:rStyle w:val="EnlacedeInternet"/>
            <w:rFonts w:ascii="Tahoma" w:eastAsia="Tahoma" w:hAnsi="Tahoma" w:cs="Tahoma"/>
            <w:sz w:val="22"/>
            <w:szCs w:val="22"/>
          </w:rPr>
          <w:t>Ayuntamiento de Hellín</w:t>
        </w:r>
      </w:hyperlink>
      <w:r>
        <w:rPr>
          <w:rFonts w:ascii="Tahoma" w:eastAsia="Tahoma" w:hAnsi="Tahoma" w:cs="Tahoma"/>
          <w:sz w:val="22"/>
          <w:szCs w:val="22"/>
        </w:rPr>
        <w:t xml:space="preserve">. Este Congreso se desarrolla en colaboración estrecha con la </w:t>
      </w:r>
      <w:hyperlink r:id="rId25">
        <w:r>
          <w:rPr>
            <w:rStyle w:val="EnlacedeInternet"/>
            <w:rFonts w:ascii="Tahoma" w:eastAsia="Tahoma" w:hAnsi="Tahoma" w:cs="Tahoma"/>
            <w:sz w:val="22"/>
            <w:szCs w:val="22"/>
          </w:rPr>
          <w:t>Dirección General de Asuntos Europeos</w:t>
        </w:r>
      </w:hyperlink>
      <w:r>
        <w:rPr>
          <w:rFonts w:ascii="Tahoma" w:eastAsia="Tahoma" w:hAnsi="Tahoma" w:cs="Tahoma"/>
          <w:sz w:val="22"/>
          <w:szCs w:val="22"/>
        </w:rPr>
        <w:t xml:space="preserve"> y la </w:t>
      </w:r>
      <w:hyperlink r:id="rId26">
        <w:r>
          <w:rPr>
            <w:rStyle w:val="EnlacedeInternet"/>
            <w:rFonts w:ascii="Tahoma" w:eastAsia="Tahoma" w:hAnsi="Tahoma" w:cs="Tahoma"/>
            <w:sz w:val="22"/>
            <w:szCs w:val="22"/>
          </w:rPr>
          <w:t>Enterprise Europe Network.</w:t>
        </w:r>
      </w:hyperlink>
      <w:r>
        <w:rPr>
          <w:rFonts w:ascii="Tahoma" w:eastAsia="Tahoma" w:hAnsi="Tahoma" w:cs="Tahoma"/>
          <w:sz w:val="22"/>
          <w:szCs w:val="22"/>
        </w:rPr>
        <w:t xml:space="preserve"> </w:t>
      </w:r>
    </w:p>
    <w:p w14:paraId="67BFF9B0" w14:textId="77777777" w:rsidR="00656E58" w:rsidRDefault="00656E58">
      <w:pPr>
        <w:jc w:val="both"/>
        <w:rPr>
          <w:rFonts w:ascii="Tahoma" w:eastAsia="Tahoma" w:hAnsi="Tahoma" w:cs="Tahoma"/>
          <w:sz w:val="22"/>
          <w:szCs w:val="22"/>
        </w:rPr>
      </w:pPr>
    </w:p>
    <w:p w14:paraId="69A42B1F" w14:textId="275831CD" w:rsidR="00656E58" w:rsidRPr="007D407D" w:rsidRDefault="00F85E59" w:rsidP="007D407D">
      <w:pPr>
        <w:jc w:val="both"/>
      </w:pPr>
      <w:r>
        <w:rPr>
          <w:rFonts w:ascii="Tahoma" w:eastAsia="Tahoma" w:hAnsi="Tahoma" w:cs="Tahoma"/>
          <w:sz w:val="22"/>
          <w:szCs w:val="22"/>
        </w:rPr>
        <w:t xml:space="preserve">Más información: Contacto </w:t>
      </w:r>
      <w:hyperlink r:id="rId27" w:history="1">
        <w:r w:rsidRPr="00AF4CF6">
          <w:rPr>
            <w:rStyle w:val="Hipervnculo"/>
            <w:rFonts w:ascii="Tahoma" w:eastAsia="Tahoma" w:hAnsi="Tahoma" w:cs="Tahoma"/>
            <w:sz w:val="22"/>
            <w:szCs w:val="22"/>
          </w:rPr>
          <w:t>OPI ALBACETE</w:t>
        </w:r>
      </w:hyperlink>
    </w:p>
    <w:sectPr w:rsidR="00656E58" w:rsidRPr="007D407D">
      <w:headerReference w:type="default" r:id="rId28"/>
      <w:pgSz w:w="11906" w:h="16838"/>
      <w:pgMar w:top="1040" w:right="1416" w:bottom="280" w:left="1600" w:header="764" w:footer="0" w:gutter="0"/>
      <w:pgNumType w:start="1"/>
      <w:cols w:space="720"/>
      <w:formProt w:val="0"/>
      <w:docGrid w:linePitch="10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495538" w14:textId="77777777" w:rsidR="00F85E59" w:rsidRDefault="00F85E59">
      <w:r>
        <w:separator/>
      </w:r>
    </w:p>
  </w:endnote>
  <w:endnote w:type="continuationSeparator" w:id="0">
    <w:p w14:paraId="324AFD9B" w14:textId="77777777" w:rsidR="00F85E59" w:rsidRDefault="00F85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8BD28" w14:textId="77777777" w:rsidR="00F85E59" w:rsidRDefault="00F85E59">
      <w:r>
        <w:separator/>
      </w:r>
    </w:p>
  </w:footnote>
  <w:footnote w:type="continuationSeparator" w:id="0">
    <w:p w14:paraId="53C45A1D" w14:textId="77777777" w:rsidR="00F85E59" w:rsidRDefault="00F85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CA6A9" w14:textId="77777777" w:rsidR="00656E58" w:rsidRDefault="00F85E59">
    <w:pPr>
      <w:pStyle w:val="Encabezado"/>
      <w:jc w:val="center"/>
    </w:pPr>
    <w:r>
      <w:rPr>
        <w:noProof/>
      </w:rPr>
      <w:drawing>
        <wp:inline distT="0" distB="0" distL="0" distR="0" wp14:anchorId="77DC3D1B" wp14:editId="57F07774">
          <wp:extent cx="4812417" cy="153035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4853293" cy="1543349"/>
                  </a:xfrm>
                  <a:prstGeom prst="rect">
                    <a:avLst/>
                  </a:prstGeom>
                </pic:spPr>
              </pic:pic>
            </a:graphicData>
          </a:graphic>
        </wp:inline>
      </w:drawing>
    </w:r>
  </w:p>
  <w:p w14:paraId="5F628CC4" w14:textId="77777777" w:rsidR="00656E58" w:rsidRDefault="00656E58">
    <w:pPr>
      <w:spacing w:line="9"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E61C17"/>
    <w:multiLevelType w:val="multilevel"/>
    <w:tmpl w:val="C506F2EA"/>
    <w:lvl w:ilvl="0">
      <w:start w:val="1"/>
      <w:numFmt w:val="bullet"/>
      <w:lvlText w:val="●"/>
      <w:lvlJc w:val="left"/>
      <w:pPr>
        <w:ind w:left="720" w:hanging="360"/>
      </w:pPr>
      <w:rPr>
        <w:rFonts w:ascii="Noto Sans Symbols" w:hAnsi="Noto Sans Symbols" w:cs="Noto Sans Symbols" w:hint="default"/>
        <w:position w:val="0"/>
        <w:sz w:val="22"/>
        <w:vertAlign w:val="baseline"/>
      </w:rPr>
    </w:lvl>
    <w:lvl w:ilvl="1">
      <w:start w:val="1"/>
      <w:numFmt w:val="bullet"/>
      <w:lvlText w:val="o"/>
      <w:lvlJc w:val="left"/>
      <w:pPr>
        <w:ind w:left="1440" w:hanging="360"/>
      </w:pPr>
      <w:rPr>
        <w:rFonts w:ascii="Courier New" w:hAnsi="Courier New" w:cs="Courier New" w:hint="default"/>
        <w:position w:val="0"/>
        <w:sz w:val="20"/>
        <w:vertAlign w:val="baseline"/>
      </w:rPr>
    </w:lvl>
    <w:lvl w:ilvl="2">
      <w:start w:val="1"/>
      <w:numFmt w:val="bullet"/>
      <w:lvlText w:val="▪"/>
      <w:lvlJc w:val="left"/>
      <w:pPr>
        <w:ind w:left="2160" w:hanging="360"/>
      </w:pPr>
      <w:rPr>
        <w:rFonts w:ascii="Noto Sans Symbols" w:hAnsi="Noto Sans Symbols" w:cs="Noto Sans Symbols" w:hint="default"/>
        <w:position w:val="0"/>
        <w:sz w:val="20"/>
        <w:vertAlign w:val="baseline"/>
      </w:rPr>
    </w:lvl>
    <w:lvl w:ilvl="3">
      <w:start w:val="1"/>
      <w:numFmt w:val="bullet"/>
      <w:lvlText w:val="●"/>
      <w:lvlJc w:val="left"/>
      <w:pPr>
        <w:ind w:left="2880" w:hanging="360"/>
      </w:pPr>
      <w:rPr>
        <w:rFonts w:ascii="Noto Sans Symbols" w:hAnsi="Noto Sans Symbols" w:cs="Noto Sans Symbols" w:hint="default"/>
        <w:position w:val="0"/>
        <w:sz w:val="20"/>
        <w:vertAlign w:val="baseline"/>
      </w:rPr>
    </w:lvl>
    <w:lvl w:ilvl="4">
      <w:start w:val="1"/>
      <w:numFmt w:val="bullet"/>
      <w:lvlText w:val="o"/>
      <w:lvlJc w:val="left"/>
      <w:pPr>
        <w:ind w:left="3600" w:hanging="360"/>
      </w:pPr>
      <w:rPr>
        <w:rFonts w:ascii="Courier New" w:hAnsi="Courier New" w:cs="Courier New" w:hint="default"/>
        <w:position w:val="0"/>
        <w:sz w:val="20"/>
        <w:vertAlign w:val="baseline"/>
      </w:rPr>
    </w:lvl>
    <w:lvl w:ilvl="5">
      <w:start w:val="1"/>
      <w:numFmt w:val="bullet"/>
      <w:lvlText w:val="▪"/>
      <w:lvlJc w:val="left"/>
      <w:pPr>
        <w:ind w:left="4320" w:hanging="360"/>
      </w:pPr>
      <w:rPr>
        <w:rFonts w:ascii="Noto Sans Symbols" w:hAnsi="Noto Sans Symbols" w:cs="Noto Sans Symbols" w:hint="default"/>
        <w:position w:val="0"/>
        <w:sz w:val="20"/>
        <w:vertAlign w:val="baseline"/>
      </w:rPr>
    </w:lvl>
    <w:lvl w:ilvl="6">
      <w:start w:val="1"/>
      <w:numFmt w:val="bullet"/>
      <w:lvlText w:val="●"/>
      <w:lvlJc w:val="left"/>
      <w:pPr>
        <w:ind w:left="5040" w:hanging="360"/>
      </w:pPr>
      <w:rPr>
        <w:rFonts w:ascii="Noto Sans Symbols" w:hAnsi="Noto Sans Symbols" w:cs="Noto Sans Symbols" w:hint="default"/>
        <w:position w:val="0"/>
        <w:sz w:val="20"/>
        <w:vertAlign w:val="baseline"/>
      </w:rPr>
    </w:lvl>
    <w:lvl w:ilvl="7">
      <w:start w:val="1"/>
      <w:numFmt w:val="bullet"/>
      <w:lvlText w:val="o"/>
      <w:lvlJc w:val="left"/>
      <w:pPr>
        <w:ind w:left="5760" w:hanging="360"/>
      </w:pPr>
      <w:rPr>
        <w:rFonts w:ascii="Courier New" w:hAnsi="Courier New" w:cs="Courier New" w:hint="default"/>
        <w:position w:val="0"/>
        <w:sz w:val="20"/>
        <w:vertAlign w:val="baseline"/>
      </w:rPr>
    </w:lvl>
    <w:lvl w:ilvl="8">
      <w:start w:val="1"/>
      <w:numFmt w:val="bullet"/>
      <w:lvlText w:val="▪"/>
      <w:lvlJc w:val="left"/>
      <w:pPr>
        <w:ind w:left="6480" w:hanging="360"/>
      </w:pPr>
      <w:rPr>
        <w:rFonts w:ascii="Noto Sans Symbols" w:hAnsi="Noto Sans Symbols" w:cs="Noto Sans Symbols" w:hint="default"/>
        <w:position w:val="0"/>
        <w:sz w:val="20"/>
        <w:vertAlign w:val="baseline"/>
      </w:rPr>
    </w:lvl>
  </w:abstractNum>
  <w:abstractNum w:abstractNumId="1" w15:restartNumberingAfterBreak="0">
    <w:nsid w:val="71E650A6"/>
    <w:multiLevelType w:val="multilevel"/>
    <w:tmpl w:val="767E22E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E58"/>
    <w:rsid w:val="00200F08"/>
    <w:rsid w:val="00467446"/>
    <w:rsid w:val="005D3629"/>
    <w:rsid w:val="00656E58"/>
    <w:rsid w:val="0067392F"/>
    <w:rsid w:val="007B57C2"/>
    <w:rsid w:val="007D407D"/>
    <w:rsid w:val="00814DC0"/>
    <w:rsid w:val="00AF4CF6"/>
    <w:rsid w:val="00B52AA7"/>
    <w:rsid w:val="00BC420E"/>
    <w:rsid w:val="00C66C34"/>
    <w:rsid w:val="00E7780B"/>
    <w:rsid w:val="00F252ED"/>
    <w:rsid w:val="00F85E59"/>
    <w:rsid w:val="00FC529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2177E6"/>
  <w15:docId w15:val="{4AF399F2-5951-4EB3-88DF-D435DC37D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keepLines/>
      <w:spacing w:before="480" w:after="120"/>
      <w:outlineLvl w:val="0"/>
    </w:pPr>
    <w:rPr>
      <w:b/>
      <w:sz w:val="48"/>
      <w:szCs w:val="4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keepLines/>
      <w:spacing w:before="220" w:after="40"/>
      <w:outlineLvl w:val="4"/>
    </w:pPr>
    <w:rPr>
      <w:b/>
      <w:sz w:val="22"/>
      <w:szCs w:val="22"/>
    </w:rPr>
  </w:style>
  <w:style w:type="paragraph" w:styleId="Ttulo6">
    <w:name w:val="heading 6"/>
    <w:basedOn w:val="Normal"/>
    <w:next w:val="Normal"/>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E31F5"/>
  </w:style>
  <w:style w:type="character" w:customStyle="1" w:styleId="PiedepginaCar">
    <w:name w:val="Pie de página Car"/>
    <w:basedOn w:val="Fuentedeprrafopredeter"/>
    <w:link w:val="Piedepgina"/>
    <w:uiPriority w:val="99"/>
    <w:qFormat/>
    <w:rsid w:val="001E31F5"/>
  </w:style>
  <w:style w:type="character" w:customStyle="1" w:styleId="EnlacedeInternet">
    <w:name w:val="Enlace de Internet"/>
    <w:basedOn w:val="Fuentedeprrafopredeter"/>
    <w:uiPriority w:val="99"/>
    <w:unhideWhenUsed/>
    <w:rsid w:val="00957FDC"/>
    <w:rPr>
      <w:color w:val="0000FF" w:themeColor="hyperlink"/>
      <w:u w:val="single"/>
    </w:rPr>
  </w:style>
  <w:style w:type="character" w:styleId="Hipervnculovisitado">
    <w:name w:val="FollowedHyperlink"/>
    <w:basedOn w:val="Fuentedeprrafopredeter"/>
    <w:uiPriority w:val="99"/>
    <w:semiHidden/>
    <w:unhideWhenUsed/>
    <w:qFormat/>
    <w:rsid w:val="000C7C56"/>
    <w:rPr>
      <w:color w:val="800080" w:themeColor="followedHyperlink"/>
      <w:u w:val="single"/>
    </w:rPr>
  </w:style>
  <w:style w:type="character" w:customStyle="1" w:styleId="Smbolosdenumeracin">
    <w:name w:val="Símbolos de numeración"/>
    <w:qFormat/>
  </w:style>
  <w:style w:type="character" w:customStyle="1" w:styleId="Destacado">
    <w:name w:val="Destacado"/>
    <w:qFormat/>
    <w:rPr>
      <w:i/>
      <w:iCs/>
    </w:rPr>
  </w:style>
  <w:style w:type="paragraph" w:styleId="Puesto">
    <w:name w:val="Title"/>
    <w:basedOn w:val="Normal"/>
    <w:next w:val="Textoindependiente"/>
    <w:qFormat/>
    <w:pPr>
      <w:keepNext/>
      <w:keepLines/>
      <w:spacing w:before="480" w:after="120"/>
    </w:pPr>
    <w:rPr>
      <w:b/>
      <w:sz w:val="72"/>
      <w:szCs w:val="72"/>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E31F5"/>
    <w:pPr>
      <w:tabs>
        <w:tab w:val="center" w:pos="4252"/>
        <w:tab w:val="right" w:pos="8504"/>
      </w:tabs>
    </w:pPr>
  </w:style>
  <w:style w:type="paragraph" w:styleId="Piedepgina">
    <w:name w:val="footer"/>
    <w:basedOn w:val="Normal"/>
    <w:link w:val="PiedepginaCar"/>
    <w:uiPriority w:val="99"/>
    <w:unhideWhenUsed/>
    <w:rsid w:val="001E31F5"/>
    <w:pPr>
      <w:tabs>
        <w:tab w:val="center" w:pos="4252"/>
        <w:tab w:val="right" w:pos="8504"/>
      </w:tabs>
    </w:pPr>
  </w:style>
  <w:style w:type="paragraph" w:styleId="Sinespaciado">
    <w:name w:val="No Spacing"/>
    <w:qFormat/>
  </w:style>
  <w:style w:type="paragraph" w:styleId="Prrafodelista">
    <w:name w:val="List Paragraph"/>
    <w:basedOn w:val="Normal"/>
    <w:qFormat/>
    <w:pPr>
      <w:ind w:left="720"/>
      <w:contextualSpacing/>
    </w:pPr>
  </w:style>
  <w:style w:type="table" w:customStyle="1" w:styleId="TableNormal">
    <w:name w:val="Table Normal"/>
    <w:tblPr>
      <w:tblCellMar>
        <w:top w:w="0" w:type="dxa"/>
        <w:left w:w="0" w:type="dxa"/>
        <w:bottom w:w="0" w:type="dxa"/>
        <w:right w:w="0" w:type="dxa"/>
      </w:tblCellMar>
    </w:tblPr>
  </w:style>
  <w:style w:type="character" w:styleId="Hipervnculo">
    <w:name w:val="Hyperlink"/>
    <w:basedOn w:val="Fuentedeprrafopredeter"/>
    <w:uiPriority w:val="99"/>
    <w:unhideWhenUsed/>
    <w:rsid w:val="00814D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opialbacete.es/" TargetMode="External"/><Relationship Id="rId13" Type="http://schemas.openxmlformats.org/officeDocument/2006/relationships/hyperlink" Target="https://igualdad.dipualba.es/" TargetMode="External"/><Relationship Id="rId18" Type="http://schemas.openxmlformats.org/officeDocument/2006/relationships/hyperlink" Target="https://www.ceoe.es" TargetMode="External"/><Relationship Id="rId26" Type="http://schemas.openxmlformats.org/officeDocument/2006/relationships/hyperlink" Target="https://een.ec.europa.eu/about/branches/es/albacete" TargetMode="External"/><Relationship Id="rId3" Type="http://schemas.openxmlformats.org/officeDocument/2006/relationships/styles" Target="styles.xml"/><Relationship Id="rId21" Type="http://schemas.openxmlformats.org/officeDocument/2006/relationships/hyperlink" Target="https://www.opialbacete.es/certificado/" TargetMode="External"/><Relationship Id="rId7" Type="http://schemas.openxmlformats.org/officeDocument/2006/relationships/endnotes" Target="endnotes.xml"/><Relationship Id="rId12"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17" Type="http://schemas.openxmlformats.org/officeDocument/2006/relationships/hyperlink" Target="https://www.ceoe.es" TargetMode="External"/><Relationship Id="rId25" Type="http://schemas.openxmlformats.org/officeDocument/2006/relationships/hyperlink" Target="https://www.castillalamancha.es/gobierno/vicepresidencia/estructura/dgvriae/funcionesycompetencias" TargetMode="External"/><Relationship Id="rId2" Type="http://schemas.openxmlformats.org/officeDocument/2006/relationships/numbering" Target="numbering.xml"/><Relationship Id="rId16" Type="http://schemas.openxmlformats.org/officeDocument/2006/relationships/hyperlink" Target="https://www.opialbacete.es/congreso-igualdad/" TargetMode="External"/><Relationship Id="rId20" Type="http://schemas.openxmlformats.org/officeDocument/2006/relationships/hyperlink" Target="https://encuestas.concilia2.es/index.php/595947?lang=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gt.es/sedes/Castilla-La%20Mancha" TargetMode="External"/><Relationship Id="rId24" Type="http://schemas.openxmlformats.org/officeDocument/2006/relationships/hyperlink" Target="https://www.hellin.es/" TargetMode="External"/><Relationship Id="rId5" Type="http://schemas.openxmlformats.org/officeDocument/2006/relationships/webSettings" Target="webSettings.xml"/><Relationship Id="rId15" Type="http://schemas.openxmlformats.org/officeDocument/2006/relationships/hyperlink" Target="https://www.opialbacete.es/contact/" TargetMode="External"/><Relationship Id="rId23" Type="http://schemas.openxmlformats.org/officeDocument/2006/relationships/hyperlink" Target="https://institutomujer.castillalamancha.es/" TargetMode="External"/><Relationship Id="rId28" Type="http://schemas.openxmlformats.org/officeDocument/2006/relationships/header" Target="header1.xml"/><Relationship Id="rId10" Type="http://schemas.openxmlformats.org/officeDocument/2006/relationships/hyperlink" Target="https://castillalamancha.ccoo.es/Albacete/Sedes_y_Asesorias" TargetMode="External"/><Relationship Id="rId19" Type="http://schemas.openxmlformats.org/officeDocument/2006/relationships/hyperlink" Target="https://www.opialbacete.es/contact/" TargetMode="External"/><Relationship Id="rId4" Type="http://schemas.openxmlformats.org/officeDocument/2006/relationships/settings" Target="settings.xml"/><Relationship Id="rId9" Type="http://schemas.openxmlformats.org/officeDocument/2006/relationships/hyperlink" Target="https://www.feda.es/valor-anadido/responsabilidad-social-empresarial/ii-plan-de-igualdad" TargetMode="External"/><Relationship Id="rId14" Type="http://schemas.openxmlformats.org/officeDocument/2006/relationships/hyperlink" Target="https://www.albacete.es/es/bienestar-social/mujer-igualdad" TargetMode="External"/><Relationship Id="rId22" Type="http://schemas.openxmlformats.org/officeDocument/2006/relationships/hyperlink" Target="https://www.opialbacete.es/distintivo/" TargetMode="External"/><Relationship Id="rId27" Type="http://schemas.openxmlformats.org/officeDocument/2006/relationships/hyperlink" Target="https://www.opialbacete.es/"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58E74-2508-48D7-99E5-B4C2D1C5E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1308</Words>
  <Characters>7199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Eva</cp:lastModifiedBy>
  <cp:revision>5</cp:revision>
  <dcterms:created xsi:type="dcterms:W3CDTF">2022-10-19T13:17:00Z</dcterms:created>
  <dcterms:modified xsi:type="dcterms:W3CDTF">2022-10-20T09:08:00Z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