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2CAB" w:rsidRDefault="00852CAB" w:rsidP="00A31FCB">
      <w:pPr>
        <w:jc w:val="right"/>
        <w:textAlignment w:val="baseline"/>
        <w:rPr>
          <w:rFonts w:ascii="Tahoma" w:hAnsi="Tahoma" w:cs="Tahoma"/>
          <w:bCs/>
          <w:color w:val="000000"/>
          <w:szCs w:val="24"/>
          <w:bdr w:val="none" w:sz="0" w:space="0" w:color="auto" w:frame="1"/>
          <w:lang w:val="es-ES"/>
        </w:rPr>
      </w:pPr>
    </w:p>
    <w:p w:rsidR="00BE3DD6" w:rsidRDefault="00BE3DD6" w:rsidP="00A31FCB">
      <w:pPr>
        <w:jc w:val="right"/>
        <w:textAlignment w:val="baseline"/>
        <w:rPr>
          <w:rFonts w:ascii="Tahoma" w:hAnsi="Tahoma" w:cs="Tahoma"/>
          <w:bCs/>
          <w:color w:val="000000"/>
          <w:szCs w:val="24"/>
          <w:bdr w:val="none" w:sz="0" w:space="0" w:color="auto" w:frame="1"/>
          <w:lang w:val="es-ES"/>
        </w:rPr>
      </w:pPr>
    </w:p>
    <w:p w:rsidR="00852CAB" w:rsidRDefault="00852CAB" w:rsidP="00A31FCB">
      <w:pPr>
        <w:jc w:val="right"/>
        <w:textAlignment w:val="baseline"/>
        <w:rPr>
          <w:rFonts w:ascii="Tahoma" w:hAnsi="Tahoma" w:cs="Tahoma"/>
          <w:bCs/>
          <w:color w:val="000000"/>
          <w:szCs w:val="24"/>
          <w:bdr w:val="none" w:sz="0" w:space="0" w:color="auto" w:frame="1"/>
          <w:lang w:val="es-ES"/>
        </w:rPr>
      </w:pPr>
      <w:r>
        <w:rPr>
          <w:rFonts w:ascii="Tahoma" w:hAnsi="Tahoma" w:cs="Tahoma"/>
          <w:bCs/>
          <w:color w:val="000000"/>
          <w:szCs w:val="24"/>
          <w:bdr w:val="none" w:sz="0" w:space="0" w:color="auto" w:frame="1"/>
          <w:lang w:val="es-ES"/>
        </w:rPr>
        <w:t>Albacete, 25 de octubre de 2022</w:t>
      </w:r>
    </w:p>
    <w:p w:rsidR="00852CAB" w:rsidRDefault="00852CAB" w:rsidP="00A31FCB">
      <w:pPr>
        <w:jc w:val="right"/>
        <w:textAlignment w:val="baseline"/>
        <w:rPr>
          <w:rFonts w:ascii="Tahoma" w:hAnsi="Tahoma" w:cs="Tahoma"/>
          <w:bCs/>
          <w:color w:val="000000"/>
          <w:szCs w:val="24"/>
          <w:bdr w:val="none" w:sz="0" w:space="0" w:color="auto" w:frame="1"/>
          <w:lang w:val="es-ES"/>
        </w:rPr>
      </w:pPr>
    </w:p>
    <w:p w:rsidR="00852CAB" w:rsidRDefault="00852CAB" w:rsidP="00A31FCB">
      <w:pPr>
        <w:jc w:val="right"/>
        <w:textAlignment w:val="baseline"/>
        <w:rPr>
          <w:rFonts w:ascii="Tahoma" w:hAnsi="Tahoma" w:cs="Tahoma"/>
          <w:bCs/>
          <w:color w:val="000000"/>
          <w:szCs w:val="24"/>
          <w:bdr w:val="none" w:sz="0" w:space="0" w:color="auto" w:frame="1"/>
          <w:lang w:val="es-ES"/>
        </w:rPr>
      </w:pPr>
    </w:p>
    <w:p w:rsidR="00852CAB" w:rsidRDefault="00852CAB" w:rsidP="00852CAB">
      <w:pPr>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FEDA expondrá en sus delegaciones de Caudete, La Roda y Hellín los</w:t>
      </w:r>
      <w:r w:rsidRPr="00DB7904">
        <w:rPr>
          <w:rFonts w:ascii="Tahoma" w:hAnsi="Tahoma" w:cs="Tahoma"/>
          <w:b/>
          <w:bCs/>
          <w:color w:val="000000"/>
          <w:sz w:val="32"/>
          <w:szCs w:val="32"/>
          <w:bdr w:val="none" w:sz="0" w:space="0" w:color="auto" w:frame="1"/>
          <w:lang w:val="es-ES"/>
        </w:rPr>
        <w:t xml:space="preserve"> tips de contingencia empresarial para la realidad actual</w:t>
      </w:r>
    </w:p>
    <w:p w:rsidR="00852CAB" w:rsidRDefault="00852CAB" w:rsidP="00852CAB">
      <w:pPr>
        <w:jc w:val="center"/>
        <w:textAlignment w:val="baseline"/>
        <w:rPr>
          <w:rFonts w:ascii="Tahoma" w:hAnsi="Tahoma" w:cs="Tahoma"/>
          <w:b/>
          <w:bCs/>
          <w:color w:val="000000"/>
          <w:sz w:val="32"/>
          <w:szCs w:val="32"/>
          <w:bdr w:val="none" w:sz="0" w:space="0" w:color="auto" w:frame="1"/>
          <w:lang w:val="es-ES"/>
        </w:rPr>
      </w:pPr>
    </w:p>
    <w:p w:rsidR="00852CAB" w:rsidRDefault="00852CAB" w:rsidP="00852CAB">
      <w:pPr>
        <w:pStyle w:val="Prrafodelista"/>
        <w:numPr>
          <w:ilvl w:val="0"/>
          <w:numId w:val="35"/>
        </w:numPr>
        <w:jc w:val="center"/>
        <w:textAlignment w:val="baseline"/>
        <w:rPr>
          <w:rFonts w:ascii="Tahoma" w:hAnsi="Tahoma" w:cs="Tahoma"/>
          <w:b/>
          <w:bCs/>
          <w:color w:val="000000"/>
          <w:szCs w:val="24"/>
          <w:bdr w:val="none" w:sz="0" w:space="0" w:color="auto" w:frame="1"/>
        </w:rPr>
      </w:pPr>
      <w:r>
        <w:rPr>
          <w:rFonts w:ascii="Tahoma" w:hAnsi="Tahoma" w:cs="Tahoma"/>
          <w:b/>
          <w:bCs/>
          <w:color w:val="000000"/>
          <w:szCs w:val="24"/>
          <w:bdr w:val="none" w:sz="0" w:space="0" w:color="auto" w:frame="1"/>
        </w:rPr>
        <w:t>Se plantea la pregunta ¿miedo o preparación?, el viernes 28, en las empresas caudetanas, a las 10,00 horas</w:t>
      </w:r>
    </w:p>
    <w:p w:rsidR="00852CAB" w:rsidRPr="00941260" w:rsidRDefault="00852CAB" w:rsidP="00852CAB">
      <w:pPr>
        <w:jc w:val="center"/>
        <w:rPr>
          <w:rFonts w:ascii="Tahoma" w:eastAsia="Arimo" w:hAnsi="Tahoma" w:cs="Tahoma"/>
          <w:b/>
          <w:color w:val="BF8F00" w:themeColor="accent4" w:themeShade="BF"/>
          <w:sz w:val="28"/>
          <w:szCs w:val="28"/>
        </w:rPr>
      </w:pPr>
    </w:p>
    <w:p w:rsidR="00852CAB" w:rsidRPr="00BE3DD6" w:rsidRDefault="00852CAB" w:rsidP="00852CAB">
      <w:pPr>
        <w:rPr>
          <w:rFonts w:ascii="Tahoma" w:eastAsia="Tahoma" w:hAnsi="Tahoma" w:cs="Tahoma"/>
          <w:b/>
          <w:sz w:val="22"/>
          <w:szCs w:val="22"/>
        </w:rPr>
      </w:pPr>
      <w:r w:rsidRPr="00BE3DD6">
        <w:rPr>
          <w:rFonts w:ascii="Tahoma" w:eastAsia="Tahoma" w:hAnsi="Tahoma" w:cs="Tahoma"/>
          <w:sz w:val="22"/>
          <w:szCs w:val="22"/>
        </w:rPr>
        <w:t xml:space="preserve">Desde el servicio de </w:t>
      </w:r>
      <w:hyperlink r:id="rId8">
        <w:r w:rsidRPr="00BE3DD6">
          <w:rPr>
            <w:rFonts w:ascii="Tahoma" w:eastAsia="Tahoma" w:hAnsi="Tahoma" w:cs="Tahoma"/>
            <w:color w:val="0000FF"/>
            <w:sz w:val="22"/>
            <w:szCs w:val="22"/>
            <w:u w:val="single"/>
          </w:rPr>
          <w:t>FEDA Apoyo a Inversión</w:t>
        </w:r>
      </w:hyperlink>
      <w:r w:rsidRPr="00BE3DD6">
        <w:rPr>
          <w:rFonts w:ascii="Tahoma" w:eastAsia="Tahoma" w:hAnsi="Tahoma" w:cs="Tahoma"/>
          <w:color w:val="0000FF"/>
          <w:sz w:val="22"/>
          <w:szCs w:val="22"/>
        </w:rPr>
        <w:t xml:space="preserve"> </w:t>
      </w:r>
      <w:r w:rsidRPr="00BE3DD6">
        <w:rPr>
          <w:rFonts w:ascii="Tahoma" w:eastAsia="Tahoma" w:hAnsi="Tahoma" w:cs="Tahoma"/>
          <w:color w:val="002060"/>
          <w:sz w:val="22"/>
          <w:szCs w:val="22"/>
        </w:rPr>
        <w:t xml:space="preserve">y </w:t>
      </w:r>
      <w:hyperlink r:id="rId9" w:history="1">
        <w:r w:rsidRPr="00BE3DD6">
          <w:rPr>
            <w:rStyle w:val="Hipervnculo"/>
            <w:rFonts w:ascii="Tahoma" w:eastAsia="Tahoma" w:hAnsi="Tahoma" w:cs="Tahoma"/>
            <w:sz w:val="22"/>
            <w:szCs w:val="22"/>
          </w:rPr>
          <w:t>Escuela de Negocios FEDA</w:t>
        </w:r>
      </w:hyperlink>
      <w:r w:rsidRPr="00BE3DD6">
        <w:rPr>
          <w:rFonts w:ascii="Tahoma" w:eastAsia="Tahoma" w:hAnsi="Tahoma" w:cs="Tahoma"/>
          <w:color w:val="002060"/>
          <w:sz w:val="22"/>
          <w:szCs w:val="22"/>
        </w:rPr>
        <w:t xml:space="preserve">, </w:t>
      </w:r>
      <w:r w:rsidRPr="00BE3DD6">
        <w:rPr>
          <w:rFonts w:ascii="Tahoma" w:eastAsia="Tahoma" w:hAnsi="Tahoma" w:cs="Tahoma"/>
          <w:sz w:val="22"/>
          <w:szCs w:val="22"/>
        </w:rPr>
        <w:t xml:space="preserve">con la dirección técnica de nuestro partner estratégico </w:t>
      </w:r>
      <w:hyperlink r:id="rId10" w:history="1">
        <w:r w:rsidRPr="00BE3DD6">
          <w:rPr>
            <w:rStyle w:val="Hipervnculo"/>
            <w:rFonts w:ascii="Tahoma" w:eastAsia="Tahoma" w:hAnsi="Tahoma" w:cs="Tahoma"/>
            <w:sz w:val="22"/>
            <w:szCs w:val="22"/>
          </w:rPr>
          <w:t>Capazita</w:t>
        </w:r>
      </w:hyperlink>
      <w:r w:rsidRPr="00BE3DD6">
        <w:rPr>
          <w:rFonts w:ascii="Tahoma" w:eastAsia="Tahoma" w:hAnsi="Tahoma" w:cs="Tahoma"/>
          <w:b/>
          <w:color w:val="00214E"/>
          <w:sz w:val="22"/>
          <w:szCs w:val="22"/>
        </w:rPr>
        <w:t xml:space="preserve"> </w:t>
      </w:r>
      <w:r w:rsidRPr="00BE3DD6">
        <w:rPr>
          <w:rFonts w:ascii="Tahoma" w:eastAsia="Tahoma" w:hAnsi="Tahoma" w:cs="Tahoma"/>
          <w:sz w:val="22"/>
          <w:szCs w:val="22"/>
        </w:rPr>
        <w:t xml:space="preserve">en estos foros se tratarán algunos tips para abordar la situación actual, partiendo desde el análisis de un contexto, recomendaciones y el cómo </w:t>
      </w:r>
      <w:hyperlink r:id="rId11" w:history="1">
        <w:r w:rsidRPr="00BE3DD6">
          <w:rPr>
            <w:rStyle w:val="Hipervnculo"/>
            <w:rFonts w:ascii="Tahoma" w:eastAsia="Tahoma" w:hAnsi="Tahoma" w:cs="Tahoma"/>
            <w:sz w:val="22"/>
            <w:szCs w:val="22"/>
          </w:rPr>
          <w:t>FEDA</w:t>
        </w:r>
      </w:hyperlink>
      <w:r w:rsidRPr="00BE3DD6">
        <w:rPr>
          <w:rFonts w:ascii="Tahoma" w:eastAsia="Tahoma" w:hAnsi="Tahoma" w:cs="Tahoma"/>
          <w:color w:val="00214E"/>
          <w:sz w:val="22"/>
          <w:szCs w:val="22"/>
        </w:rPr>
        <w:t xml:space="preserve"> </w:t>
      </w:r>
      <w:r w:rsidRPr="00BE3DD6">
        <w:rPr>
          <w:rFonts w:ascii="Tahoma" w:eastAsia="Tahoma" w:hAnsi="Tahoma" w:cs="Tahoma"/>
          <w:sz w:val="22"/>
          <w:szCs w:val="22"/>
        </w:rPr>
        <w:t>ha  ayudado en estas situaciones a las empresas de la provincia. Primero fue la Delegación de Villarrobledo y ahora se continúa con otras tres delegaciones. Este próximo viernes, día 28 de octubre, en la Delegación de FEDA en Caudete, a las 10,00 horas, para continuar el 4 de noviembre en La Roda y el 25 de noviembre en Hellín.</w:t>
      </w:r>
    </w:p>
    <w:p w:rsidR="00852CAB" w:rsidRPr="00BE3DD6" w:rsidRDefault="00852CAB" w:rsidP="00852CAB">
      <w:pPr>
        <w:rPr>
          <w:rFonts w:ascii="Tahoma" w:eastAsia="Tahoma" w:hAnsi="Tahoma" w:cs="Tahoma"/>
          <w:sz w:val="22"/>
          <w:szCs w:val="22"/>
        </w:rPr>
      </w:pPr>
    </w:p>
    <w:p w:rsidR="00852CAB" w:rsidRPr="00BE3DD6" w:rsidRDefault="00852CAB" w:rsidP="00852CAB">
      <w:pPr>
        <w:rPr>
          <w:rFonts w:ascii="Tahoma" w:eastAsia="Tahoma" w:hAnsi="Tahoma" w:cs="Tahoma"/>
          <w:sz w:val="22"/>
          <w:szCs w:val="22"/>
        </w:rPr>
      </w:pPr>
      <w:r w:rsidRPr="00BE3DD6">
        <w:rPr>
          <w:rFonts w:ascii="Tahoma" w:eastAsia="Tahoma" w:hAnsi="Tahoma" w:cs="Tahoma"/>
          <w:sz w:val="22"/>
          <w:szCs w:val="22"/>
        </w:rPr>
        <w:t>Estamos en la antesala de un tramo con curvas muy cerradas. Esta vez los economistas no contarán lo que ha sucedido una vez haya pasado, hay multitud de alertas que ya advierten de que hay que evaluar nuestras fuerzas y preparar nuestro presente y futuro ante la tormenta perfecta. Los datos avisan:</w:t>
      </w:r>
    </w:p>
    <w:p w:rsidR="00852CAB" w:rsidRPr="00BE3DD6" w:rsidRDefault="00852CAB" w:rsidP="00852CAB">
      <w:pPr>
        <w:rPr>
          <w:rFonts w:ascii="Tahoma" w:eastAsia="Tahoma" w:hAnsi="Tahoma" w:cs="Tahoma"/>
          <w:sz w:val="22"/>
          <w:szCs w:val="22"/>
        </w:rPr>
      </w:pPr>
    </w:p>
    <w:p w:rsidR="00852CAB" w:rsidRPr="00BE3DD6" w:rsidRDefault="00852CAB" w:rsidP="00852CAB">
      <w:pPr>
        <w:rPr>
          <w:rFonts w:ascii="Tahoma" w:eastAsia="Tahoma" w:hAnsi="Tahoma" w:cs="Tahoma"/>
          <w:sz w:val="22"/>
          <w:szCs w:val="22"/>
        </w:rPr>
      </w:pPr>
      <w:r w:rsidRPr="00BE3DD6">
        <w:rPr>
          <w:rFonts w:ascii="Tahoma" w:eastAsia="Tahoma" w:hAnsi="Tahoma" w:cs="Tahoma"/>
          <w:sz w:val="22"/>
          <w:szCs w:val="22"/>
        </w:rPr>
        <w:t>- Hasta abril se disparan los concursos express &gt;67%.</w:t>
      </w:r>
    </w:p>
    <w:p w:rsidR="00852CAB" w:rsidRPr="00BE3DD6" w:rsidRDefault="00852CAB" w:rsidP="00852CAB">
      <w:pPr>
        <w:rPr>
          <w:rFonts w:ascii="Tahoma" w:eastAsia="Tahoma" w:hAnsi="Tahoma" w:cs="Tahoma"/>
          <w:sz w:val="22"/>
          <w:szCs w:val="22"/>
        </w:rPr>
      </w:pPr>
      <w:r w:rsidRPr="00BE3DD6">
        <w:rPr>
          <w:rFonts w:ascii="Tahoma" w:eastAsia="Tahoma" w:hAnsi="Tahoma" w:cs="Tahoma"/>
          <w:sz w:val="22"/>
          <w:szCs w:val="22"/>
        </w:rPr>
        <w:t>- Estancamiento en la creación empresarial.</w:t>
      </w:r>
    </w:p>
    <w:p w:rsidR="00852CAB" w:rsidRPr="00BE3DD6" w:rsidRDefault="00852CAB" w:rsidP="00852CAB">
      <w:pPr>
        <w:rPr>
          <w:rFonts w:ascii="Tahoma" w:eastAsia="Tahoma" w:hAnsi="Tahoma" w:cs="Tahoma"/>
          <w:sz w:val="22"/>
          <w:szCs w:val="22"/>
        </w:rPr>
      </w:pPr>
      <w:r w:rsidRPr="00BE3DD6">
        <w:rPr>
          <w:rFonts w:ascii="Tahoma" w:eastAsia="Tahoma" w:hAnsi="Tahoma" w:cs="Tahoma"/>
          <w:sz w:val="22"/>
          <w:szCs w:val="22"/>
        </w:rPr>
        <w:t>- Numerosos Créditos ICO Covid refinanciados en abril hasta octubre por las PYMES.</w:t>
      </w:r>
    </w:p>
    <w:p w:rsidR="00852CAB" w:rsidRPr="00BE3DD6" w:rsidRDefault="00852CAB" w:rsidP="00852CAB">
      <w:pPr>
        <w:rPr>
          <w:rFonts w:ascii="Tahoma" w:eastAsia="Tahoma" w:hAnsi="Tahoma" w:cs="Tahoma"/>
          <w:sz w:val="22"/>
          <w:szCs w:val="22"/>
        </w:rPr>
      </w:pPr>
      <w:r w:rsidRPr="00BE3DD6">
        <w:rPr>
          <w:rFonts w:ascii="Tahoma" w:eastAsia="Tahoma" w:hAnsi="Tahoma" w:cs="Tahoma"/>
          <w:sz w:val="22"/>
          <w:szCs w:val="22"/>
        </w:rPr>
        <w:t>- Previsión por el Banco de España del incremento de los ratios de morosidad bancaria.</w:t>
      </w:r>
    </w:p>
    <w:p w:rsidR="00852CAB" w:rsidRPr="00BE3DD6" w:rsidRDefault="00852CAB" w:rsidP="00852CAB">
      <w:pPr>
        <w:rPr>
          <w:rFonts w:ascii="Tahoma" w:eastAsia="Tahoma" w:hAnsi="Tahoma" w:cs="Tahoma"/>
          <w:sz w:val="22"/>
          <w:szCs w:val="22"/>
        </w:rPr>
      </w:pPr>
      <w:r w:rsidRPr="00BE3DD6">
        <w:rPr>
          <w:rFonts w:ascii="Tahoma" w:eastAsia="Tahoma" w:hAnsi="Tahoma" w:cs="Tahoma"/>
          <w:sz w:val="22"/>
          <w:szCs w:val="22"/>
        </w:rPr>
        <w:t>- Encarecimiento del coste financiero de la deuda.</w:t>
      </w:r>
    </w:p>
    <w:p w:rsidR="00852CAB" w:rsidRPr="00BE3DD6" w:rsidRDefault="00852CAB" w:rsidP="00852CAB">
      <w:pPr>
        <w:rPr>
          <w:rFonts w:ascii="Tahoma" w:eastAsia="Tahoma" w:hAnsi="Tahoma" w:cs="Tahoma"/>
          <w:sz w:val="22"/>
          <w:szCs w:val="22"/>
        </w:rPr>
      </w:pPr>
      <w:r w:rsidRPr="00BE3DD6">
        <w:rPr>
          <w:rFonts w:ascii="Tahoma" w:eastAsia="Tahoma" w:hAnsi="Tahoma" w:cs="Tahoma"/>
          <w:sz w:val="22"/>
          <w:szCs w:val="22"/>
        </w:rPr>
        <w:t>-Guerra en Europa, bloqueos cadena suministro, endeudamiento empresarial sobredimensionado, inflación, etc... y muchas más.</w:t>
      </w:r>
    </w:p>
    <w:p w:rsidR="00852CAB" w:rsidRPr="00BE3DD6" w:rsidRDefault="00852CAB" w:rsidP="00852CAB">
      <w:pPr>
        <w:rPr>
          <w:rFonts w:ascii="Tahoma" w:eastAsia="Tahoma" w:hAnsi="Tahoma" w:cs="Tahoma"/>
          <w:sz w:val="22"/>
          <w:szCs w:val="22"/>
        </w:rPr>
      </w:pPr>
    </w:p>
    <w:p w:rsidR="00852CAB" w:rsidRPr="00BE3DD6" w:rsidRDefault="00852CAB" w:rsidP="00852CAB">
      <w:pPr>
        <w:rPr>
          <w:rFonts w:ascii="Arimo" w:eastAsia="Arimo" w:hAnsi="Arimo" w:cs="Arimo"/>
          <w:b/>
          <w:sz w:val="22"/>
          <w:szCs w:val="22"/>
        </w:rPr>
      </w:pPr>
      <w:r w:rsidRPr="00BE3DD6">
        <w:rPr>
          <w:rFonts w:ascii="Tahoma" w:eastAsia="Tahoma" w:hAnsi="Tahoma" w:cs="Tahoma"/>
          <w:sz w:val="22"/>
          <w:szCs w:val="22"/>
        </w:rPr>
        <w:t xml:space="preserve">Desde FEDA se entiende que es momento de preparación, planificación, evaluación de riesgos, optimizar costes y la formación adquiere más valor que nunca. </w:t>
      </w:r>
    </w:p>
    <w:p w:rsidR="00852CAB" w:rsidRPr="00BE3DD6" w:rsidRDefault="00852CAB" w:rsidP="00852CAB">
      <w:pPr>
        <w:rPr>
          <w:rFonts w:ascii="Tahoma" w:eastAsia="Tahoma" w:hAnsi="Tahoma" w:cs="Tahoma"/>
          <w:sz w:val="22"/>
          <w:szCs w:val="22"/>
        </w:rPr>
      </w:pPr>
    </w:p>
    <w:p w:rsidR="00852CAB" w:rsidRDefault="00852CAB" w:rsidP="00852CAB">
      <w:pPr>
        <w:rPr>
          <w:rFonts w:ascii="Tahoma" w:eastAsia="Tahoma" w:hAnsi="Tahoma" w:cs="Tahoma"/>
          <w:sz w:val="22"/>
          <w:szCs w:val="22"/>
        </w:rPr>
      </w:pPr>
      <w:r w:rsidRPr="00BE3DD6">
        <w:rPr>
          <w:rFonts w:ascii="Tahoma" w:eastAsia="Tahoma" w:hAnsi="Tahoma" w:cs="Tahoma"/>
          <w:sz w:val="22"/>
          <w:szCs w:val="22"/>
        </w:rPr>
        <w:t>Partiendo del alto endeudamiento de la Economía Española, la pandemia incrementó potencialmente los contratos financieros entre la administración, las instituciones financieras y las empresas. Muchos de ellos firmados en función de la incertidumbre existente en relación con el mantenimiento de las estructuras empresariales, en un estado de excepción y parón de la economía mundial. Ahora nos enfrentamos a un nuevo escenario de incertidumbre económica y debiendo realizar el desembolso de la deuda pandémica contraída, estando la deuda en numerosos casos desvirtuada sobre la capacidad de generación de caja ante una situación de pre-crisis económica a las puertas de Europa.</w:t>
      </w:r>
    </w:p>
    <w:p w:rsidR="00BE3DD6" w:rsidRDefault="00BE3DD6" w:rsidP="00852CAB">
      <w:pPr>
        <w:rPr>
          <w:rFonts w:ascii="Tahoma" w:eastAsia="Tahoma" w:hAnsi="Tahoma" w:cs="Tahoma"/>
          <w:sz w:val="22"/>
          <w:szCs w:val="22"/>
        </w:rPr>
      </w:pPr>
    </w:p>
    <w:p w:rsidR="00BE3DD6" w:rsidRDefault="00BE3DD6" w:rsidP="00852CAB">
      <w:pPr>
        <w:rPr>
          <w:rFonts w:ascii="Tahoma" w:eastAsia="Tahoma" w:hAnsi="Tahoma" w:cs="Tahoma"/>
          <w:sz w:val="22"/>
          <w:szCs w:val="22"/>
        </w:rPr>
      </w:pPr>
    </w:p>
    <w:p w:rsidR="00BE3DD6" w:rsidRDefault="00BE3DD6" w:rsidP="00852CAB">
      <w:pPr>
        <w:rPr>
          <w:rFonts w:ascii="Tahoma" w:eastAsia="Tahoma" w:hAnsi="Tahoma" w:cs="Tahoma"/>
          <w:sz w:val="22"/>
          <w:szCs w:val="22"/>
        </w:rPr>
      </w:pPr>
    </w:p>
    <w:p w:rsidR="00BE3DD6" w:rsidRPr="00BE3DD6" w:rsidRDefault="00BE3DD6" w:rsidP="00852CAB">
      <w:pPr>
        <w:rPr>
          <w:rFonts w:ascii="Tahoma" w:eastAsia="Tahoma" w:hAnsi="Tahoma" w:cs="Tahoma"/>
          <w:sz w:val="22"/>
          <w:szCs w:val="22"/>
        </w:rPr>
      </w:pPr>
    </w:p>
    <w:p w:rsidR="00852CAB" w:rsidRPr="00BE3DD6" w:rsidRDefault="00852CAB" w:rsidP="00852CAB">
      <w:pPr>
        <w:rPr>
          <w:rFonts w:ascii="Tahoma" w:eastAsia="Tahoma" w:hAnsi="Tahoma" w:cs="Tahoma"/>
          <w:sz w:val="22"/>
          <w:szCs w:val="22"/>
        </w:rPr>
      </w:pPr>
    </w:p>
    <w:p w:rsidR="00852CAB" w:rsidRPr="00BE3DD6" w:rsidRDefault="00852CAB" w:rsidP="00852CAB">
      <w:pPr>
        <w:rPr>
          <w:rFonts w:ascii="Tahoma" w:eastAsia="Tahoma" w:hAnsi="Tahoma" w:cs="Tahoma"/>
          <w:sz w:val="22"/>
          <w:szCs w:val="22"/>
        </w:rPr>
      </w:pPr>
      <w:r w:rsidRPr="00BE3DD6">
        <w:rPr>
          <w:rFonts w:ascii="Tahoma" w:eastAsia="Tahoma" w:hAnsi="Tahoma" w:cs="Tahoma"/>
          <w:sz w:val="22"/>
          <w:szCs w:val="22"/>
        </w:rPr>
        <w:t xml:space="preserve">Todo esto afecta la realidad del tejido empresarial en aquellas áreas donde se debe realizar un trabajo de previsión y toma de decisiones a tiempo: Pasivo financiero, optimización de stock, optimización de costes de producción, planificación y desarrollo presupuestario, formación y por supuesto gestión del equipo humano. </w:t>
      </w:r>
    </w:p>
    <w:p w:rsidR="00852CAB" w:rsidRPr="00BE3DD6" w:rsidRDefault="00852CAB" w:rsidP="00852CAB">
      <w:pPr>
        <w:rPr>
          <w:rFonts w:ascii="Tahoma" w:eastAsia="Tahoma" w:hAnsi="Tahoma" w:cs="Tahoma"/>
          <w:sz w:val="22"/>
          <w:szCs w:val="22"/>
        </w:rPr>
      </w:pPr>
    </w:p>
    <w:p w:rsidR="00852CAB" w:rsidRPr="00BE3DD6" w:rsidRDefault="00852CAB" w:rsidP="00852CAB">
      <w:pPr>
        <w:rPr>
          <w:rFonts w:ascii="Tahoma" w:eastAsia="Tahoma" w:hAnsi="Tahoma" w:cs="Tahoma"/>
          <w:sz w:val="22"/>
          <w:szCs w:val="22"/>
        </w:rPr>
      </w:pPr>
      <w:r w:rsidRPr="00BE3DD6">
        <w:rPr>
          <w:rFonts w:ascii="Tahoma" w:eastAsia="Tahoma" w:hAnsi="Tahoma" w:cs="Tahoma"/>
          <w:sz w:val="22"/>
          <w:szCs w:val="22"/>
        </w:rPr>
        <w:t>Partiendo de la realidad actual, abordamos recomendaciones y comentaremos como hemos ayudado en dichas situaciones.</w:t>
      </w:r>
    </w:p>
    <w:p w:rsidR="00852CAB" w:rsidRPr="00BE3DD6" w:rsidRDefault="00852CAB" w:rsidP="00852CAB">
      <w:pPr>
        <w:rPr>
          <w:rFonts w:ascii="Tahoma" w:eastAsia="Tahoma" w:hAnsi="Tahoma" w:cs="Tahoma"/>
          <w:b/>
          <w:sz w:val="22"/>
          <w:szCs w:val="22"/>
        </w:rPr>
      </w:pPr>
    </w:p>
    <w:p w:rsidR="00852CAB" w:rsidRPr="00BE3DD6" w:rsidRDefault="00BE3DD6" w:rsidP="003552D7">
      <w:pPr>
        <w:pStyle w:val="Prrafodelista"/>
        <w:numPr>
          <w:ilvl w:val="0"/>
          <w:numId w:val="36"/>
        </w:numPr>
        <w:spacing w:after="0" w:line="240" w:lineRule="auto"/>
        <w:jc w:val="both"/>
        <w:rPr>
          <w:rFonts w:ascii="Tahoma" w:eastAsia="Tahoma" w:hAnsi="Tahoma" w:cs="Tahoma"/>
        </w:rPr>
      </w:pPr>
      <w:r w:rsidRPr="00BE3DD6">
        <w:rPr>
          <w:rFonts w:ascii="Tahoma" w:eastAsia="Tahoma" w:hAnsi="Tahoma" w:cs="Tahoma"/>
        </w:rPr>
        <w:t>Nuevo contexto, nuevas prioridades: la importancia de lanzar a tiempo un plan de choque en un escenario de caída progresiva de ventas.</w:t>
      </w:r>
    </w:p>
    <w:p w:rsidR="00852CAB" w:rsidRPr="00BE3DD6" w:rsidRDefault="00BE3DD6" w:rsidP="00DA46CF">
      <w:pPr>
        <w:pStyle w:val="Prrafodelista"/>
        <w:numPr>
          <w:ilvl w:val="0"/>
          <w:numId w:val="36"/>
        </w:numPr>
        <w:spacing w:after="0" w:line="240" w:lineRule="auto"/>
        <w:jc w:val="both"/>
        <w:rPr>
          <w:rFonts w:ascii="Tahoma" w:eastAsia="Tahoma" w:hAnsi="Tahoma" w:cs="Tahoma"/>
        </w:rPr>
      </w:pPr>
      <w:r w:rsidRPr="00BE3DD6">
        <w:rPr>
          <w:rFonts w:ascii="Tahoma" w:eastAsia="Tahoma" w:hAnsi="Tahoma" w:cs="Tahoma"/>
        </w:rPr>
        <w:t>Reestructuración pasivo financiero – deuda elevada ante situación de estrechez de ingresos.</w:t>
      </w:r>
    </w:p>
    <w:p w:rsidR="00852CAB" w:rsidRPr="00BE3DD6" w:rsidRDefault="00BE3DD6" w:rsidP="00911C09">
      <w:pPr>
        <w:pStyle w:val="Prrafodelista"/>
        <w:numPr>
          <w:ilvl w:val="0"/>
          <w:numId w:val="36"/>
        </w:numPr>
        <w:spacing w:after="0" w:line="240" w:lineRule="auto"/>
        <w:jc w:val="both"/>
        <w:rPr>
          <w:rFonts w:ascii="Tahoma" w:eastAsia="Tahoma" w:hAnsi="Tahoma" w:cs="Tahoma"/>
        </w:rPr>
      </w:pPr>
      <w:r w:rsidRPr="00BE3DD6">
        <w:rPr>
          <w:rFonts w:ascii="Tahoma" w:eastAsia="Tahoma" w:hAnsi="Tahoma" w:cs="Tahoma"/>
        </w:rPr>
        <w:t>Optimización de stock – cadenas de suministro globales con plazos de entrega desmesurados.</w:t>
      </w:r>
    </w:p>
    <w:p w:rsidR="00852CAB" w:rsidRPr="00BE3DD6" w:rsidRDefault="00BE3DD6" w:rsidP="00C42CA7">
      <w:pPr>
        <w:pStyle w:val="Prrafodelista"/>
        <w:numPr>
          <w:ilvl w:val="0"/>
          <w:numId w:val="36"/>
        </w:numPr>
        <w:spacing w:after="0" w:line="240" w:lineRule="auto"/>
        <w:jc w:val="both"/>
        <w:rPr>
          <w:rFonts w:ascii="Tahoma" w:eastAsia="Tahoma" w:hAnsi="Tahoma" w:cs="Tahoma"/>
        </w:rPr>
      </w:pPr>
      <w:r w:rsidRPr="00BE3DD6">
        <w:rPr>
          <w:rFonts w:ascii="Tahoma" w:eastAsia="Tahoma" w:hAnsi="Tahoma" w:cs="Tahoma"/>
        </w:rPr>
        <w:t>Optimización de costes de producción – lean.</w:t>
      </w:r>
    </w:p>
    <w:p w:rsidR="00852CAB" w:rsidRPr="00BE3DD6" w:rsidRDefault="00BE3DD6" w:rsidP="00A05AD0">
      <w:pPr>
        <w:pStyle w:val="Prrafodelista"/>
        <w:numPr>
          <w:ilvl w:val="0"/>
          <w:numId w:val="36"/>
        </w:numPr>
        <w:spacing w:after="0" w:line="240" w:lineRule="auto"/>
        <w:jc w:val="both"/>
        <w:rPr>
          <w:rFonts w:ascii="Tahoma" w:eastAsia="Tahoma" w:hAnsi="Tahoma" w:cs="Tahoma"/>
        </w:rPr>
      </w:pPr>
      <w:r w:rsidRPr="00BE3DD6">
        <w:rPr>
          <w:rFonts w:ascii="Tahoma" w:eastAsia="Tahoma" w:hAnsi="Tahoma" w:cs="Tahoma"/>
        </w:rPr>
        <w:t>Planificación y desarrollo presupuestarios razonable, enfocado, medible y alineado.</w:t>
      </w:r>
    </w:p>
    <w:p w:rsidR="00852CAB" w:rsidRPr="00BE3DD6" w:rsidRDefault="00BE3DD6" w:rsidP="00BE3DD6">
      <w:pPr>
        <w:pStyle w:val="Prrafodelista"/>
        <w:numPr>
          <w:ilvl w:val="0"/>
          <w:numId w:val="36"/>
        </w:numPr>
        <w:spacing w:after="0" w:line="240" w:lineRule="auto"/>
        <w:jc w:val="both"/>
        <w:rPr>
          <w:rFonts w:ascii="Tahoma" w:eastAsia="Tahoma" w:hAnsi="Tahoma" w:cs="Tahoma"/>
        </w:rPr>
      </w:pPr>
      <w:r w:rsidRPr="00BE3DD6">
        <w:rPr>
          <w:rFonts w:ascii="Tahoma" w:eastAsia="Tahoma" w:hAnsi="Tahoma" w:cs="Tahoma"/>
        </w:rPr>
        <w:t>Formación de habilidades a medida – bonificación a través del crédito de la formación.</w:t>
      </w:r>
    </w:p>
    <w:p w:rsidR="00BE3DD6" w:rsidRPr="00BE3DD6" w:rsidRDefault="00BE3DD6" w:rsidP="00BE3DD6">
      <w:pPr>
        <w:rPr>
          <w:rFonts w:ascii="Tahoma" w:eastAsia="Tahoma" w:hAnsi="Tahoma" w:cs="Tahoma"/>
          <w:sz w:val="22"/>
          <w:szCs w:val="22"/>
        </w:rPr>
      </w:pPr>
    </w:p>
    <w:p w:rsidR="00BE3DD6" w:rsidRDefault="00BE3DD6" w:rsidP="00BE3DD6">
      <w:pPr>
        <w:rPr>
          <w:rFonts w:ascii="Tahoma" w:eastAsia="Tahoma" w:hAnsi="Tahoma" w:cs="Tahoma"/>
          <w:sz w:val="22"/>
          <w:szCs w:val="22"/>
        </w:rPr>
      </w:pPr>
      <w:r w:rsidRPr="00BE3DD6">
        <w:rPr>
          <w:rFonts w:ascii="Tahoma" w:eastAsia="Tahoma" w:hAnsi="Tahoma" w:cs="Tahoma"/>
          <w:sz w:val="22"/>
          <w:szCs w:val="22"/>
        </w:rPr>
        <w:t>El foro se cerrará, con un máximo de duración de hora y media, con un intercambio de experiencias con las empresas participantes.</w:t>
      </w:r>
      <w:bookmarkStart w:id="0" w:name="_GoBack"/>
      <w:bookmarkEnd w:id="0"/>
    </w:p>
    <w:sectPr w:rsidR="00BE3DD6" w:rsidSect="00237893">
      <w:headerReference w:type="default" r:id="rId12"/>
      <w:footerReference w:type="even" r:id="rId13"/>
      <w:footerReference w:type="default" r:id="rId14"/>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Arim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F32BF2">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F32BF2"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2C2134"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F32BF2"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2C2134"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F32BF2"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2C2134"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470635A"/>
    <w:multiLevelType w:val="hybridMultilevel"/>
    <w:tmpl w:val="8B745A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3A3533"/>
    <w:multiLevelType w:val="hybridMultilevel"/>
    <w:tmpl w:val="3448FD9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F670C80"/>
    <w:multiLevelType w:val="hybridMultilevel"/>
    <w:tmpl w:val="7662F45A"/>
    <w:lvl w:ilvl="0" w:tplc="87DC8C10">
      <w:numFmt w:val="bullet"/>
      <w:lvlText w:val="•"/>
      <w:lvlJc w:val="left"/>
      <w:pPr>
        <w:ind w:left="1430" w:hanging="71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D36E43"/>
    <w:multiLevelType w:val="hybridMultilevel"/>
    <w:tmpl w:val="4260CDA8"/>
    <w:lvl w:ilvl="0" w:tplc="3BB4BBD4">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32500A2"/>
    <w:multiLevelType w:val="multilevel"/>
    <w:tmpl w:val="C9FEA5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23827457"/>
    <w:multiLevelType w:val="hybridMultilevel"/>
    <w:tmpl w:val="D15C41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2CEF7AB0"/>
    <w:multiLevelType w:val="hybridMultilevel"/>
    <w:tmpl w:val="E9EC9C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D4B5571"/>
    <w:multiLevelType w:val="hybridMultilevel"/>
    <w:tmpl w:val="212634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0B70C59"/>
    <w:multiLevelType w:val="hybridMultilevel"/>
    <w:tmpl w:val="9BBABF04"/>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0" w15:restartNumberingAfterBreak="0">
    <w:nsid w:val="3D0D5DEB"/>
    <w:multiLevelType w:val="hybridMultilevel"/>
    <w:tmpl w:val="91CCDE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A85612"/>
    <w:multiLevelType w:val="hybridMultilevel"/>
    <w:tmpl w:val="71B0FC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2FC7245"/>
    <w:multiLevelType w:val="hybridMultilevel"/>
    <w:tmpl w:val="04BE6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001E06"/>
    <w:multiLevelType w:val="multilevel"/>
    <w:tmpl w:val="0BBC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99B13BE"/>
    <w:multiLevelType w:val="hybridMultilevel"/>
    <w:tmpl w:val="371A3C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4D382F97"/>
    <w:multiLevelType w:val="hybridMultilevel"/>
    <w:tmpl w:val="E20684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D933632"/>
    <w:multiLevelType w:val="hybridMultilevel"/>
    <w:tmpl w:val="9A6EF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E641551"/>
    <w:multiLevelType w:val="hybridMultilevel"/>
    <w:tmpl w:val="06C4FB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09F20BF"/>
    <w:multiLevelType w:val="hybridMultilevel"/>
    <w:tmpl w:val="2C9603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2426F21"/>
    <w:multiLevelType w:val="hybridMultilevel"/>
    <w:tmpl w:val="3E803A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2430993"/>
    <w:multiLevelType w:val="multilevel"/>
    <w:tmpl w:val="009C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DA132C0"/>
    <w:multiLevelType w:val="hybridMultilevel"/>
    <w:tmpl w:val="68C49D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FBD2C19"/>
    <w:multiLevelType w:val="hybridMultilevel"/>
    <w:tmpl w:val="DCB6B2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2F94548"/>
    <w:multiLevelType w:val="hybridMultilevel"/>
    <w:tmpl w:val="30FA67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30618D7"/>
    <w:multiLevelType w:val="hybridMultilevel"/>
    <w:tmpl w:val="318076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6" w15:restartNumberingAfterBreak="0">
    <w:nsid w:val="68DB7172"/>
    <w:multiLevelType w:val="hybridMultilevel"/>
    <w:tmpl w:val="F4A864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A840FF9"/>
    <w:multiLevelType w:val="hybridMultilevel"/>
    <w:tmpl w:val="075CD6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9" w15:restartNumberingAfterBreak="0">
    <w:nsid w:val="6AFD34C2"/>
    <w:multiLevelType w:val="hybridMultilevel"/>
    <w:tmpl w:val="77FC78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CD45C6F"/>
    <w:multiLevelType w:val="hybridMultilevel"/>
    <w:tmpl w:val="BA0CE7F6"/>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41"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6546C0"/>
    <w:multiLevelType w:val="hybridMultilevel"/>
    <w:tmpl w:val="5824D8EE"/>
    <w:lvl w:ilvl="0" w:tplc="00E82EBC">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3" w15:restartNumberingAfterBreak="0">
    <w:nsid w:val="719B07AD"/>
    <w:multiLevelType w:val="hybridMultilevel"/>
    <w:tmpl w:val="F0520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2C55093"/>
    <w:multiLevelType w:val="hybridMultilevel"/>
    <w:tmpl w:val="7AA817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4BF200B"/>
    <w:multiLevelType w:val="multilevel"/>
    <w:tmpl w:val="09C4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D35590"/>
    <w:multiLevelType w:val="hybridMultilevel"/>
    <w:tmpl w:val="54BE7C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AA72197"/>
    <w:multiLevelType w:val="hybridMultilevel"/>
    <w:tmpl w:val="BEAC3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DBC75DF"/>
    <w:multiLevelType w:val="hybridMultilevel"/>
    <w:tmpl w:val="97144C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8"/>
  </w:num>
  <w:num w:numId="2">
    <w:abstractNumId w:val="6"/>
  </w:num>
  <w:num w:numId="3">
    <w:abstractNumId w:val="2"/>
  </w:num>
  <w:num w:numId="4">
    <w:abstractNumId w:val="1"/>
  </w:num>
  <w:num w:numId="5">
    <w:abstractNumId w:val="0"/>
  </w:num>
  <w:num w:numId="6">
    <w:abstractNumId w:val="25"/>
  </w:num>
  <w:num w:numId="7">
    <w:abstractNumId w:val="48"/>
  </w:num>
  <w:num w:numId="8">
    <w:abstractNumId w:val="10"/>
  </w:num>
  <w:num w:numId="9">
    <w:abstractNumId w:val="33"/>
  </w:num>
  <w:num w:numId="10">
    <w:abstractNumId w:val="46"/>
  </w:num>
  <w:num w:numId="11">
    <w:abstractNumId w:val="14"/>
  </w:num>
  <w:num w:numId="12">
    <w:abstractNumId w:val="30"/>
  </w:num>
  <w:num w:numId="13">
    <w:abstractNumId w:val="26"/>
  </w:num>
  <w:num w:numId="14">
    <w:abstractNumId w:val="34"/>
  </w:num>
  <w:num w:numId="15">
    <w:abstractNumId w:val="35"/>
  </w:num>
  <w:num w:numId="16">
    <w:abstractNumId w:val="16"/>
  </w:num>
  <w:num w:numId="17">
    <w:abstractNumId w:val="8"/>
  </w:num>
  <w:num w:numId="18">
    <w:abstractNumId w:val="40"/>
  </w:num>
  <w:num w:numId="19">
    <w:abstractNumId w:val="9"/>
  </w:num>
  <w:num w:numId="20">
    <w:abstractNumId w:val="28"/>
  </w:num>
  <w:num w:numId="21">
    <w:abstractNumId w:val="11"/>
  </w:num>
  <w:num w:numId="22">
    <w:abstractNumId w:val="15"/>
  </w:num>
  <w:num w:numId="23">
    <w:abstractNumId w:val="41"/>
  </w:num>
  <w:num w:numId="24">
    <w:abstractNumId w:val="18"/>
  </w:num>
  <w:num w:numId="25">
    <w:abstractNumId w:val="12"/>
  </w:num>
  <w:num w:numId="26">
    <w:abstractNumId w:val="23"/>
  </w:num>
  <w:num w:numId="27">
    <w:abstractNumId w:val="27"/>
  </w:num>
  <w:num w:numId="28">
    <w:abstractNumId w:val="44"/>
  </w:num>
  <w:num w:numId="29">
    <w:abstractNumId w:val="36"/>
  </w:num>
  <w:num w:numId="30">
    <w:abstractNumId w:val="22"/>
  </w:num>
  <w:num w:numId="31">
    <w:abstractNumId w:val="24"/>
  </w:num>
  <w:num w:numId="32">
    <w:abstractNumId w:val="29"/>
  </w:num>
  <w:num w:numId="33">
    <w:abstractNumId w:val="19"/>
  </w:num>
  <w:num w:numId="34">
    <w:abstractNumId w:val="49"/>
  </w:num>
  <w:num w:numId="35">
    <w:abstractNumId w:val="32"/>
  </w:num>
  <w:num w:numId="36">
    <w:abstractNumId w:val="47"/>
  </w:num>
  <w:num w:numId="37">
    <w:abstractNumId w:val="20"/>
  </w:num>
  <w:num w:numId="38">
    <w:abstractNumId w:val="37"/>
  </w:num>
  <w:num w:numId="39">
    <w:abstractNumId w:val="21"/>
  </w:num>
  <w:num w:numId="40">
    <w:abstractNumId w:val="39"/>
  </w:num>
  <w:num w:numId="41">
    <w:abstractNumId w:val="45"/>
  </w:num>
  <w:num w:numId="42">
    <w:abstractNumId w:val="42"/>
  </w:num>
  <w:num w:numId="43">
    <w:abstractNumId w:val="7"/>
  </w:num>
  <w:num w:numId="44">
    <w:abstractNumId w:val="31"/>
  </w:num>
  <w:num w:numId="45">
    <w:abstractNumId w:val="13"/>
  </w:num>
  <w:num w:numId="46">
    <w:abstractNumId w:val="17"/>
  </w:num>
  <w:num w:numId="47">
    <w:abstractNumId w:val="4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2134"/>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2BF2"/>
    <w:rsid w:val="00F3302E"/>
    <w:rsid w:val="00F33D2E"/>
    <w:rsid w:val="00F34AA3"/>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734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servicios/asesoramiento-tecnico/apoyo-a-la-inversio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pazita.com/" TargetMode="External"/><Relationship Id="rId4" Type="http://schemas.openxmlformats.org/officeDocument/2006/relationships/settings" Target="settings.xml"/><Relationship Id="rId9" Type="http://schemas.openxmlformats.org/officeDocument/2006/relationships/hyperlink" Target="https://www.escueladenegociosfeda.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90815-AC1A-4E40-ACF1-3D988173E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545</Words>
  <Characters>3258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3796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2022-10-25T09:40:00Z</dcterms:created>
  <dcterms:modified xsi:type="dcterms:W3CDTF">2022-10-25T10:18:00Z</dcterms:modified>
</cp:coreProperties>
</file>