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ADD4C" w14:textId="0BC211E5" w:rsidR="00122F45" w:rsidRPr="00122F45" w:rsidRDefault="00122F45" w:rsidP="00122F45">
      <w:pPr>
        <w:pStyle w:val="Ttulo1"/>
        <w:pBdr>
          <w:bottom w:val="single" w:sz="4" w:space="1" w:color="auto"/>
        </w:pBdr>
        <w:jc w:val="center"/>
        <w:rPr>
          <w:rFonts w:asciiTheme="minorHAnsi" w:hAnsiTheme="minorHAnsi" w:cstheme="minorHAnsi"/>
          <w:b/>
          <w:bCs/>
          <w:sz w:val="28"/>
          <w:szCs w:val="28"/>
        </w:rPr>
      </w:pPr>
      <w:r w:rsidRPr="00122F45">
        <w:rPr>
          <w:rFonts w:asciiTheme="minorHAnsi" w:hAnsiTheme="minorHAnsi" w:cstheme="minorHAnsi"/>
          <w:b/>
          <w:bCs/>
          <w:sz w:val="28"/>
          <w:szCs w:val="28"/>
        </w:rPr>
        <w:t>La importancia de las finanzas en tu nuevo proyecto empresarial</w:t>
      </w:r>
    </w:p>
    <w:p w14:paraId="1FEAF1B0" w14:textId="77777777" w:rsidR="00122F45" w:rsidRDefault="00122F45" w:rsidP="00397276">
      <w:pPr>
        <w:spacing w:line="276" w:lineRule="auto"/>
        <w:rPr>
          <w:sz w:val="24"/>
          <w:szCs w:val="24"/>
        </w:rPr>
      </w:pPr>
    </w:p>
    <w:p w14:paraId="6888BA69" w14:textId="77777777" w:rsidR="00397276" w:rsidRPr="00397276" w:rsidRDefault="00397276" w:rsidP="00A9682D">
      <w:pPr>
        <w:pStyle w:val="NormalWeb"/>
        <w:shd w:val="clear" w:color="auto" w:fill="FFFFFF"/>
        <w:spacing w:before="0" w:beforeAutospacing="0" w:after="300" w:afterAutospacing="0" w:line="276" w:lineRule="auto"/>
        <w:jc w:val="both"/>
        <w:rPr>
          <w:rFonts w:asciiTheme="minorHAnsi" w:hAnsiTheme="minorHAnsi" w:cstheme="minorHAnsi"/>
        </w:rPr>
      </w:pPr>
      <w:r w:rsidRPr="00397276">
        <w:rPr>
          <w:rFonts w:asciiTheme="minorHAnsi" w:hAnsiTheme="minorHAnsi" w:cstheme="minorHAnsi"/>
        </w:rPr>
        <w:t>Las finanzas hay que contemplarlas como parte integral dentro de la estructura del negocio, ya que inciden de manera directa en todos los aspectos de relevancia de esta, pero más aún debe ser utilizada como una </w:t>
      </w:r>
      <w:r w:rsidRPr="00397276">
        <w:rPr>
          <w:rFonts w:asciiTheme="minorHAnsi" w:hAnsiTheme="minorHAnsi" w:cstheme="minorHAnsi"/>
          <w:b/>
          <w:bCs/>
        </w:rPr>
        <w:t>herramienta que haga posible la viabilidad y el logro de los objetivos, previamente establecidos, de la empresa</w:t>
      </w:r>
      <w:r w:rsidRPr="00397276">
        <w:rPr>
          <w:rFonts w:asciiTheme="minorHAnsi" w:hAnsiTheme="minorHAnsi" w:cstheme="minorHAnsi"/>
        </w:rPr>
        <w:t xml:space="preserve">. </w:t>
      </w:r>
    </w:p>
    <w:p w14:paraId="72BED2D2" w14:textId="7482A3AB" w:rsidR="00397276" w:rsidRPr="00397276" w:rsidRDefault="00397276" w:rsidP="00A9682D">
      <w:pPr>
        <w:pStyle w:val="NormalWeb"/>
        <w:shd w:val="clear" w:color="auto" w:fill="FFFFFF"/>
        <w:spacing w:before="0" w:beforeAutospacing="0" w:after="300" w:afterAutospacing="0" w:line="276" w:lineRule="auto"/>
        <w:jc w:val="both"/>
        <w:rPr>
          <w:rFonts w:asciiTheme="minorHAnsi" w:hAnsiTheme="minorHAnsi" w:cstheme="minorHAnsi"/>
        </w:rPr>
      </w:pPr>
      <w:r w:rsidRPr="00397276">
        <w:rPr>
          <w:rFonts w:asciiTheme="minorHAnsi" w:hAnsiTheme="minorHAnsi" w:cstheme="minorHAnsi"/>
        </w:rPr>
        <w:t>Tanto empresarios como emprendedores</w:t>
      </w:r>
      <w:r>
        <w:rPr>
          <w:rFonts w:asciiTheme="minorHAnsi" w:hAnsiTheme="minorHAnsi" w:cstheme="minorHAnsi"/>
        </w:rPr>
        <w:t xml:space="preserve"> </w:t>
      </w:r>
      <w:r w:rsidRPr="00397276">
        <w:rPr>
          <w:rFonts w:asciiTheme="minorHAnsi" w:hAnsiTheme="minorHAnsi" w:cstheme="minorHAnsi"/>
        </w:rPr>
        <w:t xml:space="preserve">deben prestar atención a </w:t>
      </w:r>
      <w:r>
        <w:rPr>
          <w:rFonts w:asciiTheme="minorHAnsi" w:hAnsiTheme="minorHAnsi" w:cstheme="minorHAnsi"/>
        </w:rPr>
        <w:t>su</w:t>
      </w:r>
      <w:r w:rsidRPr="00397276">
        <w:rPr>
          <w:rFonts w:asciiTheme="minorHAnsi" w:hAnsiTheme="minorHAnsi" w:cstheme="minorHAnsi"/>
        </w:rPr>
        <w:t xml:space="preserve"> área </w:t>
      </w:r>
      <w:r>
        <w:rPr>
          <w:rFonts w:asciiTheme="minorHAnsi" w:hAnsiTheme="minorHAnsi" w:cstheme="minorHAnsi"/>
        </w:rPr>
        <w:t xml:space="preserve">financiera </w:t>
      </w:r>
      <w:r w:rsidRPr="00397276">
        <w:rPr>
          <w:rFonts w:asciiTheme="minorHAnsi" w:hAnsiTheme="minorHAnsi" w:cstheme="minorHAnsi"/>
        </w:rPr>
        <w:t xml:space="preserve">y tener en cuenta la importancia de realizar una gestión eficaz y eficiente de las finanzas de la empresa. </w:t>
      </w:r>
    </w:p>
    <w:p w14:paraId="42BB0F84" w14:textId="6DF3FD4C" w:rsidR="00A35229" w:rsidRPr="005A76B7" w:rsidRDefault="00397276" w:rsidP="005A76B7">
      <w:pPr>
        <w:pStyle w:val="NormalWeb"/>
        <w:shd w:val="clear" w:color="auto" w:fill="FFFFFF"/>
        <w:spacing w:before="0" w:beforeAutospacing="0" w:after="300" w:afterAutospacing="0" w:line="276" w:lineRule="auto"/>
        <w:jc w:val="both"/>
        <w:rPr>
          <w:rFonts w:asciiTheme="minorHAnsi" w:hAnsiTheme="minorHAnsi" w:cstheme="minorHAnsi"/>
        </w:rPr>
      </w:pPr>
      <w:r w:rsidRPr="00A9682D">
        <w:rPr>
          <w:rFonts w:asciiTheme="minorHAnsi" w:hAnsiTheme="minorHAnsi" w:cstheme="minorHAnsi"/>
        </w:rPr>
        <w:t>Unas finanzas saludables contribuyen a tener un control y una previsión de tesorería, que nos servirá de apoyo a la hora de saber que decisiones se pueden tomar y cuáles no.</w:t>
      </w:r>
      <w:r w:rsidR="00A9682D" w:rsidRPr="00A9682D">
        <w:rPr>
          <w:rFonts w:asciiTheme="minorHAnsi" w:hAnsiTheme="minorHAnsi" w:cstheme="minorHAnsi"/>
        </w:rPr>
        <w:t xml:space="preserve"> </w:t>
      </w:r>
      <w:r w:rsidRPr="00A9682D">
        <w:rPr>
          <w:rFonts w:asciiTheme="minorHAnsi" w:hAnsiTheme="minorHAnsi" w:cstheme="minorHAnsi"/>
        </w:rPr>
        <w:t xml:space="preserve">Sin embargo, </w:t>
      </w:r>
      <w:r w:rsidR="00A9682D" w:rsidRPr="00A9682D">
        <w:rPr>
          <w:rFonts w:asciiTheme="minorHAnsi" w:hAnsiTheme="minorHAnsi" w:cstheme="minorHAnsi"/>
        </w:rPr>
        <w:t>controlar</w:t>
      </w:r>
      <w:r w:rsidRPr="00A9682D">
        <w:rPr>
          <w:rFonts w:asciiTheme="minorHAnsi" w:hAnsiTheme="minorHAnsi" w:cstheme="minorHAnsi"/>
        </w:rPr>
        <w:t xml:space="preserve"> la gestión financiera de una empresa no es fácil</w:t>
      </w:r>
      <w:r w:rsidR="001B126A">
        <w:rPr>
          <w:rFonts w:asciiTheme="minorHAnsi" w:hAnsiTheme="minorHAnsi" w:cstheme="minorHAnsi"/>
        </w:rPr>
        <w:t>.</w:t>
      </w:r>
      <w:r w:rsidRPr="00A9682D">
        <w:rPr>
          <w:rFonts w:asciiTheme="minorHAnsi" w:hAnsiTheme="minorHAnsi" w:cstheme="minorHAnsi"/>
        </w:rPr>
        <w:t xml:space="preserve"> </w:t>
      </w:r>
      <w:r w:rsidR="00A9682D" w:rsidRPr="00A9682D">
        <w:rPr>
          <w:rFonts w:asciiTheme="minorHAnsi" w:hAnsiTheme="minorHAnsi" w:cstheme="minorHAnsi"/>
        </w:rPr>
        <w:t>Esta gestión debe realizarse día a día por la trascendencia que tiene en la supervivencia de la organización y en la toma de decisiones.</w:t>
      </w:r>
      <w:r w:rsidR="005A76B7">
        <w:rPr>
          <w:rFonts w:asciiTheme="minorHAnsi" w:hAnsiTheme="minorHAnsi" w:cstheme="minorHAnsi"/>
        </w:rPr>
        <w:t xml:space="preserve"> </w:t>
      </w:r>
      <w:r w:rsidR="00A35229" w:rsidRPr="005A76B7">
        <w:rPr>
          <w:rFonts w:asciiTheme="minorHAnsi" w:hAnsiTheme="minorHAnsi" w:cstheme="minorHAnsi"/>
        </w:rPr>
        <w:t xml:space="preserve">Algunos de los principios básicos para la Gestión Financiera de tu empresa son: </w:t>
      </w:r>
    </w:p>
    <w:p w14:paraId="079B32F8" w14:textId="0AEAF017" w:rsidR="00A35229" w:rsidRPr="005A76B7" w:rsidRDefault="00A35229" w:rsidP="005A76B7">
      <w:pPr>
        <w:pStyle w:val="Prrafodelista"/>
        <w:numPr>
          <w:ilvl w:val="0"/>
          <w:numId w:val="15"/>
        </w:numPr>
        <w:spacing w:after="0" w:line="276" w:lineRule="auto"/>
        <w:jc w:val="both"/>
        <w:textAlignment w:val="baseline"/>
        <w:rPr>
          <w:rFonts w:eastAsia="Times New Roman" w:cstheme="minorHAnsi"/>
          <w:sz w:val="24"/>
          <w:szCs w:val="24"/>
          <w:lang w:eastAsia="es-ES"/>
        </w:rPr>
      </w:pPr>
      <w:r w:rsidRPr="005A76B7">
        <w:rPr>
          <w:rFonts w:eastAsia="Times New Roman" w:cstheme="minorHAnsi"/>
          <w:b/>
          <w:bCs/>
          <w:sz w:val="24"/>
          <w:szCs w:val="24"/>
          <w:bdr w:val="none" w:sz="0" w:space="0" w:color="auto" w:frame="1"/>
          <w:lang w:eastAsia="es-ES"/>
        </w:rPr>
        <w:t>Equilibrio entre riesgo y beneficio</w:t>
      </w:r>
      <w:r w:rsidRPr="005A76B7">
        <w:rPr>
          <w:rFonts w:eastAsia="Times New Roman" w:cstheme="minorHAnsi"/>
          <w:sz w:val="24"/>
          <w:szCs w:val="24"/>
          <w:lang w:eastAsia="es-ES"/>
        </w:rPr>
        <w:t xml:space="preserve">: </w:t>
      </w:r>
      <w:r w:rsidR="005A76B7" w:rsidRPr="005A76B7">
        <w:rPr>
          <w:rFonts w:eastAsia="Times New Roman" w:cstheme="minorHAnsi"/>
          <w:sz w:val="24"/>
          <w:szCs w:val="24"/>
          <w:lang w:eastAsia="es-ES"/>
        </w:rPr>
        <w:t xml:space="preserve">es igual de </w:t>
      </w:r>
      <w:r w:rsidRPr="005A76B7">
        <w:rPr>
          <w:rFonts w:eastAsia="Times New Roman" w:cstheme="minorHAnsi"/>
          <w:sz w:val="24"/>
          <w:szCs w:val="24"/>
          <w:bdr w:val="none" w:sz="0" w:space="0" w:color="auto" w:frame="1"/>
          <w:lang w:eastAsia="es-ES"/>
        </w:rPr>
        <w:t>importante</w:t>
      </w:r>
      <w:r w:rsidR="005A76B7" w:rsidRPr="005A76B7">
        <w:rPr>
          <w:rFonts w:eastAsia="Times New Roman" w:cstheme="minorHAnsi"/>
          <w:sz w:val="24"/>
          <w:szCs w:val="24"/>
          <w:bdr w:val="none" w:sz="0" w:space="0" w:color="auto" w:frame="1"/>
          <w:lang w:eastAsia="es-ES"/>
        </w:rPr>
        <w:t xml:space="preserve"> </w:t>
      </w:r>
      <w:r w:rsidRPr="005A76B7">
        <w:rPr>
          <w:rFonts w:eastAsia="Times New Roman" w:cstheme="minorHAnsi"/>
          <w:sz w:val="24"/>
          <w:szCs w:val="24"/>
          <w:bdr w:val="none" w:sz="0" w:space="0" w:color="auto" w:frame="1"/>
          <w:lang w:eastAsia="es-ES"/>
        </w:rPr>
        <w:t>gestionar tu cuenta de resultados como tu balance de situación</w:t>
      </w:r>
      <w:r w:rsidRPr="005A76B7">
        <w:rPr>
          <w:rFonts w:eastAsia="Times New Roman" w:cstheme="minorHAnsi"/>
          <w:sz w:val="24"/>
          <w:szCs w:val="24"/>
          <w:lang w:eastAsia="es-ES"/>
        </w:rPr>
        <w:t>.</w:t>
      </w:r>
    </w:p>
    <w:p w14:paraId="5B21E1C3" w14:textId="3AB3FAEE"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La caja, y no el beneficio, es lo que manda</w:t>
      </w:r>
      <w:r w:rsidRPr="005A76B7">
        <w:rPr>
          <w:rFonts w:eastAsia="Times New Roman" w:cstheme="minorHAnsi"/>
          <w:color w:val="333333"/>
          <w:sz w:val="24"/>
          <w:szCs w:val="24"/>
          <w:lang w:eastAsia="es-ES"/>
        </w:rPr>
        <w:t xml:space="preserve">: </w:t>
      </w:r>
      <w:r w:rsidRPr="005A76B7">
        <w:rPr>
          <w:rFonts w:eastAsia="Times New Roman" w:cstheme="minorHAnsi"/>
          <w:color w:val="333333"/>
          <w:sz w:val="24"/>
          <w:szCs w:val="24"/>
          <w:bdr w:val="none" w:sz="0" w:space="0" w:color="auto" w:frame="1"/>
          <w:lang w:eastAsia="es-ES"/>
        </w:rPr>
        <w:t>Realiza un Plan de Tesorería de corto, medio y largo plazo</w:t>
      </w:r>
      <w:r w:rsidR="005A76B7" w:rsidRPr="005A76B7">
        <w:rPr>
          <w:rFonts w:eastAsia="Times New Roman" w:cstheme="minorHAnsi"/>
          <w:color w:val="333333"/>
          <w:sz w:val="24"/>
          <w:szCs w:val="24"/>
          <w:bdr w:val="none" w:sz="0" w:space="0" w:color="auto" w:frame="1"/>
          <w:lang w:eastAsia="es-ES"/>
        </w:rPr>
        <w:t>, gestionando tu flujo de caja.</w:t>
      </w:r>
    </w:p>
    <w:p w14:paraId="3DDEDD2B" w14:textId="32BA9362"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Diversifica tu negocio</w:t>
      </w:r>
      <w:r w:rsidR="001174D4">
        <w:rPr>
          <w:rFonts w:eastAsia="Times New Roman" w:cstheme="minorHAnsi"/>
          <w:b/>
          <w:bCs/>
          <w:color w:val="333333"/>
          <w:sz w:val="24"/>
          <w:szCs w:val="24"/>
          <w:bdr w:val="none" w:sz="0" w:space="0" w:color="auto" w:frame="1"/>
          <w:lang w:eastAsia="es-ES"/>
        </w:rPr>
        <w:t>.</w:t>
      </w:r>
    </w:p>
    <w:p w14:paraId="21F3839D" w14:textId="16B6A321" w:rsidR="00A35229" w:rsidRPr="005A76B7" w:rsidRDefault="005A76B7"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Estudia y valora</w:t>
      </w:r>
      <w:r w:rsidR="00A35229" w:rsidRPr="005A76B7">
        <w:rPr>
          <w:rFonts w:eastAsia="Times New Roman" w:cstheme="minorHAnsi"/>
          <w:b/>
          <w:bCs/>
          <w:color w:val="333333"/>
          <w:sz w:val="24"/>
          <w:szCs w:val="24"/>
          <w:bdr w:val="none" w:sz="0" w:space="0" w:color="auto" w:frame="1"/>
          <w:lang w:eastAsia="es-ES"/>
        </w:rPr>
        <w:t xml:space="preserve"> el coste de oportunidad</w:t>
      </w:r>
      <w:r w:rsidRPr="005A76B7">
        <w:rPr>
          <w:rFonts w:eastAsia="Times New Roman" w:cstheme="minorHAnsi"/>
          <w:b/>
          <w:bCs/>
          <w:color w:val="333333"/>
          <w:sz w:val="24"/>
          <w:szCs w:val="24"/>
          <w:bdr w:val="none" w:sz="0" w:space="0" w:color="auto" w:frame="1"/>
          <w:lang w:eastAsia="es-ES"/>
        </w:rPr>
        <w:t xml:space="preserve"> de tu empresa</w:t>
      </w:r>
      <w:r w:rsidR="00A35229" w:rsidRPr="005A76B7">
        <w:rPr>
          <w:rFonts w:eastAsia="Times New Roman" w:cstheme="minorHAnsi"/>
          <w:color w:val="333333"/>
          <w:sz w:val="24"/>
          <w:szCs w:val="24"/>
          <w:lang w:eastAsia="es-ES"/>
        </w:rPr>
        <w:t xml:space="preserve">: El coste de oportunidad es aquel en el que se incurre al tomar una decisión y no otra. </w:t>
      </w:r>
      <w:r w:rsidR="00A35229" w:rsidRPr="005A76B7">
        <w:rPr>
          <w:rFonts w:eastAsia="Times New Roman" w:cstheme="minorHAnsi"/>
          <w:color w:val="333333"/>
          <w:sz w:val="24"/>
          <w:szCs w:val="24"/>
          <w:bdr w:val="none" w:sz="0" w:space="0" w:color="auto" w:frame="1"/>
          <w:lang w:eastAsia="es-ES"/>
        </w:rPr>
        <w:t>Planifica donde colocas tus recursos.</w:t>
      </w:r>
    </w:p>
    <w:p w14:paraId="3DE10056" w14:textId="3AB4D385" w:rsidR="00A35229" w:rsidRPr="005A76B7" w:rsidRDefault="005A76B7"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Consigue una e</w:t>
      </w:r>
      <w:r w:rsidR="00A35229" w:rsidRPr="005A76B7">
        <w:rPr>
          <w:rFonts w:eastAsia="Times New Roman" w:cstheme="minorHAnsi"/>
          <w:b/>
          <w:bCs/>
          <w:color w:val="333333"/>
          <w:sz w:val="24"/>
          <w:szCs w:val="24"/>
          <w:bdr w:val="none" w:sz="0" w:space="0" w:color="auto" w:frame="1"/>
          <w:lang w:eastAsia="es-ES"/>
        </w:rPr>
        <w:t>structura financiera equilibrada</w:t>
      </w:r>
      <w:r w:rsidR="001174D4">
        <w:rPr>
          <w:rFonts w:eastAsia="Times New Roman" w:cstheme="minorHAnsi"/>
          <w:b/>
          <w:bCs/>
          <w:color w:val="333333"/>
          <w:sz w:val="24"/>
          <w:szCs w:val="24"/>
          <w:bdr w:val="none" w:sz="0" w:space="0" w:color="auto" w:frame="1"/>
          <w:lang w:eastAsia="es-ES"/>
        </w:rPr>
        <w:t>.</w:t>
      </w:r>
    </w:p>
    <w:p w14:paraId="73CD0835" w14:textId="0B0EA7BC"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Conoce tu estructura de costes</w:t>
      </w:r>
      <w:r w:rsidR="009F3AE4">
        <w:rPr>
          <w:rFonts w:eastAsia="Times New Roman" w:cstheme="minorHAnsi"/>
          <w:b/>
          <w:bCs/>
          <w:color w:val="333333"/>
          <w:sz w:val="24"/>
          <w:szCs w:val="24"/>
          <w:bdr w:val="none" w:sz="0" w:space="0" w:color="auto" w:frame="1"/>
          <w:lang w:eastAsia="es-ES"/>
        </w:rPr>
        <w:t>.</w:t>
      </w:r>
    </w:p>
    <w:p w14:paraId="30361633" w14:textId="7C16C922"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La contabilidad financiera no es suficiente</w:t>
      </w:r>
      <w:r w:rsidR="005A76B7" w:rsidRPr="005A76B7">
        <w:rPr>
          <w:rFonts w:eastAsia="Times New Roman" w:cstheme="minorHAnsi"/>
          <w:b/>
          <w:bCs/>
          <w:color w:val="333333"/>
          <w:sz w:val="24"/>
          <w:szCs w:val="24"/>
          <w:bdr w:val="none" w:sz="0" w:space="0" w:color="auto" w:frame="1"/>
          <w:lang w:eastAsia="es-ES"/>
        </w:rPr>
        <w:t xml:space="preserve">: </w:t>
      </w:r>
      <w:r w:rsidRPr="005A76B7">
        <w:rPr>
          <w:rFonts w:eastAsia="Times New Roman" w:cstheme="minorHAnsi"/>
          <w:color w:val="333333"/>
          <w:sz w:val="24"/>
          <w:szCs w:val="24"/>
          <w:bdr w:val="none" w:sz="0" w:space="0" w:color="auto" w:frame="1"/>
          <w:lang w:eastAsia="es-ES"/>
        </w:rPr>
        <w:t>Adapta tu contabilidad financiera y sistemas de gestión para obtener tu contabilidad analítica.</w:t>
      </w:r>
    </w:p>
    <w:p w14:paraId="2A78278D" w14:textId="6F19AB06"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Controla y vigila tu negocio</w:t>
      </w:r>
      <w:r w:rsidR="005A76B7" w:rsidRPr="005A76B7">
        <w:rPr>
          <w:rFonts w:eastAsia="Times New Roman" w:cstheme="minorHAnsi"/>
          <w:color w:val="333333"/>
          <w:sz w:val="24"/>
          <w:szCs w:val="24"/>
          <w:lang w:eastAsia="es-ES"/>
        </w:rPr>
        <w:t xml:space="preserve">, de manera mensual, no únicamente en el cierre del ejercicio. </w:t>
      </w:r>
    </w:p>
    <w:p w14:paraId="74B331DF" w14:textId="63B9F05B" w:rsidR="00A35229" w:rsidRPr="005A76B7" w:rsidRDefault="00A35229" w:rsidP="005A76B7">
      <w:pPr>
        <w:pStyle w:val="Prrafodelista"/>
        <w:numPr>
          <w:ilvl w:val="0"/>
          <w:numId w:val="15"/>
        </w:numPr>
        <w:shd w:val="clear" w:color="auto" w:fill="FFFFFF"/>
        <w:spacing w:after="0" w:line="276" w:lineRule="auto"/>
        <w:jc w:val="both"/>
        <w:textAlignment w:val="baseline"/>
        <w:rPr>
          <w:rFonts w:eastAsia="Times New Roman" w:cstheme="minorHAnsi"/>
          <w:color w:val="333333"/>
          <w:sz w:val="24"/>
          <w:szCs w:val="24"/>
          <w:lang w:eastAsia="es-ES"/>
        </w:rPr>
      </w:pPr>
      <w:r w:rsidRPr="005A76B7">
        <w:rPr>
          <w:rFonts w:eastAsia="Times New Roman" w:cstheme="minorHAnsi"/>
          <w:b/>
          <w:bCs/>
          <w:color w:val="333333"/>
          <w:sz w:val="24"/>
          <w:szCs w:val="24"/>
          <w:bdr w:val="none" w:sz="0" w:space="0" w:color="auto" w:frame="1"/>
          <w:lang w:eastAsia="es-ES"/>
        </w:rPr>
        <w:t>Visión de futuro</w:t>
      </w:r>
      <w:r w:rsidR="005A76B7" w:rsidRPr="005A76B7">
        <w:rPr>
          <w:rFonts w:eastAsia="Times New Roman" w:cstheme="minorHAnsi"/>
          <w:color w:val="333333"/>
          <w:sz w:val="24"/>
          <w:szCs w:val="24"/>
          <w:lang w:eastAsia="es-ES"/>
        </w:rPr>
        <w:t xml:space="preserve">: </w:t>
      </w:r>
      <w:r w:rsidRPr="005A76B7">
        <w:rPr>
          <w:rFonts w:eastAsia="Times New Roman" w:cstheme="minorHAnsi"/>
          <w:color w:val="333333"/>
          <w:sz w:val="24"/>
          <w:szCs w:val="24"/>
          <w:lang w:eastAsia="es-ES"/>
        </w:rPr>
        <w:t>Planifica el medio</w:t>
      </w:r>
      <w:r w:rsidR="005A76B7">
        <w:rPr>
          <w:rFonts w:eastAsia="Times New Roman" w:cstheme="minorHAnsi"/>
          <w:color w:val="333333"/>
          <w:sz w:val="24"/>
          <w:szCs w:val="24"/>
          <w:lang w:eastAsia="es-ES"/>
        </w:rPr>
        <w:t>/</w:t>
      </w:r>
      <w:r w:rsidRPr="005A76B7">
        <w:rPr>
          <w:rFonts w:eastAsia="Times New Roman" w:cstheme="minorHAnsi"/>
          <w:color w:val="333333"/>
          <w:sz w:val="24"/>
          <w:szCs w:val="24"/>
          <w:lang w:eastAsia="es-ES"/>
        </w:rPr>
        <w:t>largo plazo:</w:t>
      </w:r>
      <w:r w:rsidR="005A76B7" w:rsidRPr="005A76B7">
        <w:rPr>
          <w:rFonts w:eastAsia="Times New Roman" w:cstheme="minorHAnsi"/>
          <w:color w:val="333333"/>
          <w:sz w:val="24"/>
          <w:szCs w:val="24"/>
          <w:lang w:eastAsia="es-ES"/>
        </w:rPr>
        <w:t xml:space="preserve"> </w:t>
      </w:r>
      <w:r w:rsidRPr="005A76B7">
        <w:rPr>
          <w:rFonts w:eastAsia="Times New Roman" w:cstheme="minorHAnsi"/>
          <w:color w:val="333333"/>
          <w:sz w:val="24"/>
          <w:szCs w:val="24"/>
          <w:lang w:eastAsia="es-ES"/>
        </w:rPr>
        <w:t>objetivos,</w:t>
      </w:r>
      <w:r w:rsidR="005A76B7" w:rsidRPr="005A76B7">
        <w:rPr>
          <w:rFonts w:eastAsia="Times New Roman" w:cstheme="minorHAnsi"/>
          <w:color w:val="333333"/>
          <w:sz w:val="24"/>
          <w:szCs w:val="24"/>
          <w:lang w:eastAsia="es-ES"/>
        </w:rPr>
        <w:t xml:space="preserve"> </w:t>
      </w:r>
      <w:r w:rsidRPr="005A76B7">
        <w:rPr>
          <w:rFonts w:eastAsia="Times New Roman" w:cstheme="minorHAnsi"/>
          <w:color w:val="333333"/>
          <w:sz w:val="24"/>
          <w:szCs w:val="24"/>
          <w:lang w:eastAsia="es-ES"/>
        </w:rPr>
        <w:t>recursos y financiación necesaria, alcance y desviación de estos</w:t>
      </w:r>
      <w:r w:rsidR="005A76B7" w:rsidRPr="005A76B7">
        <w:rPr>
          <w:rFonts w:eastAsia="Times New Roman" w:cstheme="minorHAnsi"/>
          <w:color w:val="333333"/>
          <w:sz w:val="24"/>
          <w:szCs w:val="24"/>
          <w:lang w:eastAsia="es-ES"/>
        </w:rPr>
        <w:t xml:space="preserve">… </w:t>
      </w:r>
    </w:p>
    <w:p w14:paraId="15CDD76C" w14:textId="3F6E9EB1" w:rsidR="005A76B7" w:rsidRDefault="005A76B7" w:rsidP="005A76B7">
      <w:pPr>
        <w:spacing w:line="276" w:lineRule="auto"/>
        <w:jc w:val="both"/>
        <w:rPr>
          <w:sz w:val="24"/>
          <w:szCs w:val="24"/>
        </w:rPr>
      </w:pPr>
    </w:p>
    <w:p w14:paraId="58BCBA8D" w14:textId="2B3B44DF" w:rsidR="00A71E6A" w:rsidRPr="005A76B7" w:rsidRDefault="003F229B" w:rsidP="005A76B7">
      <w:pPr>
        <w:spacing w:line="276" w:lineRule="auto"/>
        <w:jc w:val="both"/>
        <w:rPr>
          <w:b/>
          <w:bCs/>
          <w:color w:val="0070C0"/>
          <w:sz w:val="24"/>
          <w:szCs w:val="24"/>
          <w:u w:val="single"/>
        </w:rPr>
      </w:pPr>
      <w:r>
        <w:rPr>
          <w:rFonts w:cstheme="minorHAnsi"/>
          <w:sz w:val="24"/>
          <w:szCs w:val="24"/>
        </w:rPr>
        <w:t>Una correcta Gestión Financiera, es clave para todo proyecto empresarial</w:t>
      </w:r>
      <w:r>
        <w:rPr>
          <w:sz w:val="24"/>
          <w:szCs w:val="24"/>
        </w:rPr>
        <w:t xml:space="preserve">. </w:t>
      </w:r>
      <w:hyperlink r:id="rId5" w:history="1">
        <w:r w:rsidR="008332D3" w:rsidRPr="001B126A">
          <w:rPr>
            <w:rStyle w:val="Hipervnculo"/>
            <w:sz w:val="24"/>
            <w:szCs w:val="24"/>
          </w:rPr>
          <w:t xml:space="preserve">En el </w:t>
        </w:r>
        <w:r w:rsidR="008332D3" w:rsidRPr="001B126A">
          <w:rPr>
            <w:rStyle w:val="Hipervnculo"/>
            <w:rFonts w:cstheme="minorHAnsi"/>
            <w:sz w:val="24"/>
            <w:szCs w:val="24"/>
          </w:rPr>
          <w:t xml:space="preserve">Servicio de </w:t>
        </w:r>
        <w:r w:rsidR="00737628">
          <w:rPr>
            <w:rStyle w:val="Hipervnculo"/>
            <w:rFonts w:cstheme="minorHAnsi"/>
            <w:sz w:val="24"/>
            <w:szCs w:val="24"/>
          </w:rPr>
          <w:t xml:space="preserve">FEDA </w:t>
        </w:r>
        <w:r w:rsidR="008332D3" w:rsidRPr="001B126A">
          <w:rPr>
            <w:rStyle w:val="Hipervnculo"/>
            <w:rFonts w:cstheme="minorHAnsi"/>
            <w:sz w:val="24"/>
            <w:szCs w:val="24"/>
          </w:rPr>
          <w:t>Apoyo a la Inversión</w:t>
        </w:r>
      </w:hyperlink>
      <w:r w:rsidR="008332D3">
        <w:rPr>
          <w:rFonts w:cstheme="minorHAnsi"/>
          <w:sz w:val="24"/>
          <w:szCs w:val="24"/>
        </w:rPr>
        <w:t>, contamos con un equipo especializado en Consultoría Financiera</w:t>
      </w:r>
      <w:r>
        <w:rPr>
          <w:rFonts w:cstheme="minorHAnsi"/>
          <w:sz w:val="24"/>
          <w:szCs w:val="24"/>
        </w:rPr>
        <w:t xml:space="preserve"> que </w:t>
      </w:r>
      <w:r w:rsidR="009F3AE4">
        <w:rPr>
          <w:rFonts w:cstheme="minorHAnsi"/>
          <w:sz w:val="24"/>
          <w:szCs w:val="24"/>
        </w:rPr>
        <w:t>te</w:t>
      </w:r>
      <w:r>
        <w:rPr>
          <w:rFonts w:cstheme="minorHAnsi"/>
          <w:sz w:val="24"/>
          <w:szCs w:val="24"/>
        </w:rPr>
        <w:t xml:space="preserve"> ayudará a la hora de cumplir con los puntos más complejos de la </w:t>
      </w:r>
      <w:r>
        <w:rPr>
          <w:rFonts w:cstheme="minorHAnsi"/>
          <w:sz w:val="24"/>
          <w:szCs w:val="24"/>
        </w:rPr>
        <w:lastRenderedPageBreak/>
        <w:t xml:space="preserve">gestión financiera de tu empresa. </w:t>
      </w:r>
      <w:r w:rsidR="001B126A">
        <w:rPr>
          <w:rFonts w:cstheme="minorHAnsi"/>
          <w:sz w:val="24"/>
          <w:szCs w:val="24"/>
        </w:rPr>
        <w:t xml:space="preserve">Si quieres recibir asesoramiento personalizado, </w:t>
      </w:r>
      <w:hyperlink r:id="rId6" w:history="1">
        <w:r w:rsidR="001B126A" w:rsidRPr="001B126A">
          <w:rPr>
            <w:rStyle w:val="Hipervnculo"/>
            <w:rFonts w:cstheme="minorHAnsi"/>
            <w:sz w:val="24"/>
            <w:szCs w:val="24"/>
          </w:rPr>
          <w:t>contacta con nuestro equipo.</w:t>
        </w:r>
      </w:hyperlink>
    </w:p>
    <w:sectPr w:rsidR="00A71E6A" w:rsidRPr="005A76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1639"/>
    <w:multiLevelType w:val="multilevel"/>
    <w:tmpl w:val="5946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E75CD"/>
    <w:multiLevelType w:val="multilevel"/>
    <w:tmpl w:val="33EA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37751"/>
    <w:multiLevelType w:val="hybridMultilevel"/>
    <w:tmpl w:val="7B3059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8818C1"/>
    <w:multiLevelType w:val="multilevel"/>
    <w:tmpl w:val="AA8E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84D9D"/>
    <w:multiLevelType w:val="multilevel"/>
    <w:tmpl w:val="8B54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CF514C"/>
    <w:multiLevelType w:val="hybridMultilevel"/>
    <w:tmpl w:val="25AC99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723F28"/>
    <w:multiLevelType w:val="hybridMultilevel"/>
    <w:tmpl w:val="42842274"/>
    <w:lvl w:ilvl="0" w:tplc="7F16F4A6">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3B23F9"/>
    <w:multiLevelType w:val="hybridMultilevel"/>
    <w:tmpl w:val="5412A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F27038C"/>
    <w:multiLevelType w:val="multilevel"/>
    <w:tmpl w:val="6174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7F3258"/>
    <w:multiLevelType w:val="multilevel"/>
    <w:tmpl w:val="2B58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4069AC"/>
    <w:multiLevelType w:val="hybridMultilevel"/>
    <w:tmpl w:val="76CAB4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21366B6"/>
    <w:multiLevelType w:val="hybridMultilevel"/>
    <w:tmpl w:val="1EC601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6E682B"/>
    <w:multiLevelType w:val="multilevel"/>
    <w:tmpl w:val="FD10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8928A9"/>
    <w:multiLevelType w:val="multilevel"/>
    <w:tmpl w:val="4B26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F64E65"/>
    <w:multiLevelType w:val="hybridMultilevel"/>
    <w:tmpl w:val="93BAF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57562467">
    <w:abstractNumId w:val="2"/>
  </w:num>
  <w:num w:numId="2" w16cid:durableId="424309030">
    <w:abstractNumId w:val="11"/>
  </w:num>
  <w:num w:numId="3" w16cid:durableId="782458688">
    <w:abstractNumId w:val="5"/>
  </w:num>
  <w:num w:numId="4" w16cid:durableId="1333755699">
    <w:abstractNumId w:val="6"/>
  </w:num>
  <w:num w:numId="5" w16cid:durableId="1627422360">
    <w:abstractNumId w:val="10"/>
  </w:num>
  <w:num w:numId="6" w16cid:durableId="1297906842">
    <w:abstractNumId w:val="14"/>
  </w:num>
  <w:num w:numId="7" w16cid:durableId="800273841">
    <w:abstractNumId w:val="9"/>
  </w:num>
  <w:num w:numId="8" w16cid:durableId="1806779604">
    <w:abstractNumId w:val="4"/>
  </w:num>
  <w:num w:numId="9" w16cid:durableId="603422002">
    <w:abstractNumId w:val="1"/>
  </w:num>
  <w:num w:numId="10" w16cid:durableId="1452867769">
    <w:abstractNumId w:val="0"/>
  </w:num>
  <w:num w:numId="11" w16cid:durableId="888809122">
    <w:abstractNumId w:val="13"/>
  </w:num>
  <w:num w:numId="12" w16cid:durableId="1540702000">
    <w:abstractNumId w:val="12"/>
  </w:num>
  <w:num w:numId="13" w16cid:durableId="1295451895">
    <w:abstractNumId w:val="3"/>
  </w:num>
  <w:num w:numId="14" w16cid:durableId="641229367">
    <w:abstractNumId w:val="8"/>
  </w:num>
  <w:num w:numId="15" w16cid:durableId="9613000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F45"/>
    <w:rsid w:val="00082967"/>
    <w:rsid w:val="001174D4"/>
    <w:rsid w:val="00122F45"/>
    <w:rsid w:val="001B126A"/>
    <w:rsid w:val="002D08FF"/>
    <w:rsid w:val="00327E5E"/>
    <w:rsid w:val="00397276"/>
    <w:rsid w:val="003F229B"/>
    <w:rsid w:val="005A76B7"/>
    <w:rsid w:val="00737628"/>
    <w:rsid w:val="008332D3"/>
    <w:rsid w:val="009F3AE4"/>
    <w:rsid w:val="00A35229"/>
    <w:rsid w:val="00A71E6A"/>
    <w:rsid w:val="00A9682D"/>
    <w:rsid w:val="00E12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DD4A"/>
  <w15:chartTrackingRefBased/>
  <w15:docId w15:val="{DF8ED59D-A510-479A-BE12-05BE9FD88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2F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22F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122F45"/>
    <w:rPr>
      <w:color w:val="0000FF"/>
      <w:u w:val="single"/>
    </w:rPr>
  </w:style>
  <w:style w:type="paragraph" w:styleId="Prrafodelista">
    <w:name w:val="List Paragraph"/>
    <w:basedOn w:val="Normal"/>
    <w:uiPriority w:val="34"/>
    <w:qFormat/>
    <w:rsid w:val="00122F45"/>
    <w:pPr>
      <w:ind w:left="720"/>
      <w:contextualSpacing/>
    </w:pPr>
  </w:style>
  <w:style w:type="character" w:customStyle="1" w:styleId="Ttulo1Car">
    <w:name w:val="Título 1 Car"/>
    <w:basedOn w:val="Fuentedeprrafopredeter"/>
    <w:link w:val="Ttulo1"/>
    <w:uiPriority w:val="9"/>
    <w:rsid w:val="00122F45"/>
    <w:rPr>
      <w:rFonts w:asciiTheme="majorHAnsi" w:eastAsiaTheme="majorEastAsia" w:hAnsiTheme="majorHAnsi" w:cstheme="majorBidi"/>
      <w:color w:val="2F5496" w:themeColor="accent1" w:themeShade="BF"/>
      <w:sz w:val="32"/>
      <w:szCs w:val="32"/>
    </w:rPr>
  </w:style>
  <w:style w:type="character" w:styleId="Textoennegrita">
    <w:name w:val="Strong"/>
    <w:basedOn w:val="Fuentedeprrafopredeter"/>
    <w:uiPriority w:val="22"/>
    <w:qFormat/>
    <w:rsid w:val="00397276"/>
    <w:rPr>
      <w:b/>
      <w:bCs/>
    </w:rPr>
  </w:style>
  <w:style w:type="character" w:customStyle="1" w:styleId="Mencinsinresolver1">
    <w:name w:val="Mención sin resolver1"/>
    <w:basedOn w:val="Fuentedeprrafopredeter"/>
    <w:uiPriority w:val="99"/>
    <w:semiHidden/>
    <w:unhideWhenUsed/>
    <w:rsid w:val="001B126A"/>
    <w:rPr>
      <w:color w:val="605E5C"/>
      <w:shd w:val="clear" w:color="auto" w:fill="E1DFDD"/>
    </w:rPr>
  </w:style>
  <w:style w:type="character" w:styleId="Hipervnculovisitado">
    <w:name w:val="FollowedHyperlink"/>
    <w:basedOn w:val="Fuentedeprrafopredeter"/>
    <w:uiPriority w:val="99"/>
    <w:semiHidden/>
    <w:unhideWhenUsed/>
    <w:rsid w:val="009F3A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3350">
      <w:bodyDiv w:val="1"/>
      <w:marLeft w:val="0"/>
      <w:marRight w:val="0"/>
      <w:marTop w:val="0"/>
      <w:marBottom w:val="0"/>
      <w:divBdr>
        <w:top w:val="none" w:sz="0" w:space="0" w:color="auto"/>
        <w:left w:val="none" w:sz="0" w:space="0" w:color="auto"/>
        <w:bottom w:val="none" w:sz="0" w:space="0" w:color="auto"/>
        <w:right w:val="none" w:sz="0" w:space="0" w:color="auto"/>
      </w:divBdr>
    </w:div>
    <w:div w:id="155997896">
      <w:bodyDiv w:val="1"/>
      <w:marLeft w:val="0"/>
      <w:marRight w:val="0"/>
      <w:marTop w:val="0"/>
      <w:marBottom w:val="0"/>
      <w:divBdr>
        <w:top w:val="none" w:sz="0" w:space="0" w:color="auto"/>
        <w:left w:val="none" w:sz="0" w:space="0" w:color="auto"/>
        <w:bottom w:val="none" w:sz="0" w:space="0" w:color="auto"/>
        <w:right w:val="none" w:sz="0" w:space="0" w:color="auto"/>
      </w:divBdr>
    </w:div>
    <w:div w:id="269625315">
      <w:bodyDiv w:val="1"/>
      <w:marLeft w:val="0"/>
      <w:marRight w:val="0"/>
      <w:marTop w:val="0"/>
      <w:marBottom w:val="0"/>
      <w:divBdr>
        <w:top w:val="none" w:sz="0" w:space="0" w:color="auto"/>
        <w:left w:val="none" w:sz="0" w:space="0" w:color="auto"/>
        <w:bottom w:val="none" w:sz="0" w:space="0" w:color="auto"/>
        <w:right w:val="none" w:sz="0" w:space="0" w:color="auto"/>
      </w:divBdr>
    </w:div>
    <w:div w:id="1053193799">
      <w:bodyDiv w:val="1"/>
      <w:marLeft w:val="0"/>
      <w:marRight w:val="0"/>
      <w:marTop w:val="0"/>
      <w:marBottom w:val="0"/>
      <w:divBdr>
        <w:top w:val="none" w:sz="0" w:space="0" w:color="auto"/>
        <w:left w:val="none" w:sz="0" w:space="0" w:color="auto"/>
        <w:bottom w:val="none" w:sz="0" w:space="0" w:color="auto"/>
        <w:right w:val="none" w:sz="0" w:space="0" w:color="auto"/>
      </w:divBdr>
    </w:div>
    <w:div w:id="1164012974">
      <w:bodyDiv w:val="1"/>
      <w:marLeft w:val="0"/>
      <w:marRight w:val="0"/>
      <w:marTop w:val="0"/>
      <w:marBottom w:val="0"/>
      <w:divBdr>
        <w:top w:val="none" w:sz="0" w:space="0" w:color="auto"/>
        <w:left w:val="none" w:sz="0" w:space="0" w:color="auto"/>
        <w:bottom w:val="none" w:sz="0" w:space="0" w:color="auto"/>
        <w:right w:val="none" w:sz="0" w:space="0" w:color="auto"/>
      </w:divBdr>
    </w:div>
    <w:div w:id="1237474331">
      <w:bodyDiv w:val="1"/>
      <w:marLeft w:val="0"/>
      <w:marRight w:val="0"/>
      <w:marTop w:val="0"/>
      <w:marBottom w:val="0"/>
      <w:divBdr>
        <w:top w:val="none" w:sz="0" w:space="0" w:color="auto"/>
        <w:left w:val="none" w:sz="0" w:space="0" w:color="auto"/>
        <w:bottom w:val="none" w:sz="0" w:space="0" w:color="auto"/>
        <w:right w:val="none" w:sz="0" w:space="0" w:color="auto"/>
      </w:divBdr>
    </w:div>
    <w:div w:id="172506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eda.es/feda/nuestro-equipo/4-sede-central-albacete/38-asociaciones-y-areas-tecnicas" TargetMode="External"/><Relationship Id="rId5" Type="http://schemas.openxmlformats.org/officeDocument/2006/relationships/hyperlink" Target="https://www.feda.es/servicios/asesoramiento-tecnico/apoyo-a-la-inversio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Lucía Morote Albuger</dc:creator>
  <cp:keywords/>
  <dc:description/>
  <cp:lastModifiedBy>Practicas</cp:lastModifiedBy>
  <cp:revision>4</cp:revision>
  <dcterms:created xsi:type="dcterms:W3CDTF">2022-10-20T08:41:00Z</dcterms:created>
  <dcterms:modified xsi:type="dcterms:W3CDTF">2022-11-08T17:21:00Z</dcterms:modified>
</cp:coreProperties>
</file>