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D6" w:rsidRDefault="00BE3DD6" w:rsidP="00A31FCB">
      <w:pPr>
        <w:jc w:val="right"/>
        <w:textAlignment w:val="baseline"/>
        <w:rPr>
          <w:rFonts w:ascii="Tahoma" w:hAnsi="Tahoma" w:cs="Tahoma"/>
          <w:bCs/>
          <w:color w:val="000000"/>
          <w:szCs w:val="24"/>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Default="006F0488"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2</w:t>
      </w:r>
      <w:r w:rsidR="00733FDA" w:rsidRPr="008858FE">
        <w:rPr>
          <w:rFonts w:ascii="Tahoma" w:hAnsi="Tahoma" w:cs="Tahoma"/>
          <w:bCs/>
          <w:color w:val="000000"/>
          <w:szCs w:val="24"/>
          <w:bdr w:val="none" w:sz="0" w:space="0" w:color="auto" w:frame="1"/>
          <w:lang w:val="es-ES"/>
        </w:rPr>
        <w:t xml:space="preserve"> de noviembre</w:t>
      </w:r>
      <w:r w:rsidR="00852CAB" w:rsidRPr="008858FE">
        <w:rPr>
          <w:rFonts w:ascii="Tahoma" w:hAnsi="Tahoma" w:cs="Tahoma"/>
          <w:bCs/>
          <w:color w:val="000000"/>
          <w:szCs w:val="24"/>
          <w:bdr w:val="none" w:sz="0" w:space="0" w:color="auto" w:frame="1"/>
          <w:lang w:val="es-ES"/>
        </w:rPr>
        <w:t xml:space="preserve"> de 2022</w:t>
      </w:r>
    </w:p>
    <w:p w:rsidR="006F0488" w:rsidRDefault="006F0488" w:rsidP="00A31FCB">
      <w:pPr>
        <w:jc w:val="right"/>
        <w:textAlignment w:val="baseline"/>
        <w:rPr>
          <w:rFonts w:ascii="Tahoma" w:hAnsi="Tahoma" w:cs="Tahoma"/>
          <w:bCs/>
          <w:color w:val="000000"/>
          <w:szCs w:val="24"/>
          <w:bdr w:val="none" w:sz="0" w:space="0" w:color="auto" w:frame="1"/>
          <w:lang w:val="es-ES"/>
        </w:rPr>
      </w:pPr>
    </w:p>
    <w:p w:rsidR="006F0488" w:rsidRDefault="006F0488" w:rsidP="00A31FCB">
      <w:pPr>
        <w:jc w:val="right"/>
        <w:textAlignment w:val="baseline"/>
        <w:rPr>
          <w:rFonts w:ascii="Tahoma" w:hAnsi="Tahoma" w:cs="Tahoma"/>
          <w:bCs/>
          <w:color w:val="000000"/>
          <w:szCs w:val="24"/>
          <w:bdr w:val="none" w:sz="0" w:space="0" w:color="auto" w:frame="1"/>
          <w:lang w:val="es-ES"/>
        </w:rPr>
      </w:pPr>
    </w:p>
    <w:p w:rsidR="006F0488" w:rsidRDefault="006F0488" w:rsidP="006F0488">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lleva la XI Edición de Mejor con Vino a Casas Ibáñez con arte y cocina de autor</w:t>
      </w:r>
    </w:p>
    <w:p w:rsidR="006F0488" w:rsidRDefault="006F0488" w:rsidP="006F0488">
      <w:pPr>
        <w:jc w:val="center"/>
        <w:textAlignment w:val="baseline"/>
        <w:rPr>
          <w:rFonts w:ascii="Tahoma" w:hAnsi="Tahoma" w:cs="Tahoma"/>
          <w:b/>
          <w:bCs/>
          <w:color w:val="000000"/>
          <w:sz w:val="32"/>
          <w:szCs w:val="32"/>
          <w:bdr w:val="none" w:sz="0" w:space="0" w:color="auto" w:frame="1"/>
          <w:lang w:val="es-ES"/>
        </w:rPr>
      </w:pPr>
    </w:p>
    <w:p w:rsidR="006F0488" w:rsidRDefault="006F0488" w:rsidP="006F0488">
      <w:pPr>
        <w:pStyle w:val="Prrafodelista"/>
        <w:numPr>
          <w:ilvl w:val="0"/>
          <w:numId w:val="18"/>
        </w:numPr>
        <w:spacing w:line="240" w:lineRule="auto"/>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 xml:space="preserve">Con Eurocaja Rural, y desde la Asociación de Empresarios de Vinos de Albacete, ya está todo preparado para celebrar los vinos de la Manchuela el próximo día 1 de diciembre, en el Teatro del municipio </w:t>
      </w:r>
      <w:r w:rsidR="00B71090">
        <w:rPr>
          <w:rFonts w:ascii="Tahoma" w:hAnsi="Tahoma" w:cs="Tahoma"/>
          <w:b/>
          <w:bCs/>
          <w:color w:val="000000"/>
          <w:szCs w:val="24"/>
          <w:bdr w:val="none" w:sz="0" w:space="0" w:color="auto" w:frame="1"/>
        </w:rPr>
        <w:t>ibañé</w:t>
      </w:r>
      <w:r>
        <w:rPr>
          <w:rFonts w:ascii="Tahoma" w:hAnsi="Tahoma" w:cs="Tahoma"/>
          <w:b/>
          <w:bCs/>
          <w:color w:val="000000"/>
          <w:szCs w:val="24"/>
          <w:bdr w:val="none" w:sz="0" w:space="0" w:color="auto" w:frame="1"/>
        </w:rPr>
        <w:t>s</w:t>
      </w:r>
    </w:p>
    <w:p w:rsidR="00206F38" w:rsidRPr="00902237" w:rsidRDefault="00902237" w:rsidP="00DE1B30">
      <w:pPr>
        <w:pStyle w:val="Prrafodelista"/>
        <w:numPr>
          <w:ilvl w:val="0"/>
          <w:numId w:val="18"/>
        </w:numPr>
        <w:spacing w:line="240" w:lineRule="auto"/>
        <w:jc w:val="center"/>
        <w:textAlignment w:val="baseline"/>
        <w:rPr>
          <w:rFonts w:ascii="Tahoma" w:hAnsi="Tahoma" w:cs="Tahoma"/>
          <w:b/>
          <w:bCs/>
          <w:color w:val="000000"/>
          <w:szCs w:val="24"/>
          <w:bdr w:val="none" w:sz="0" w:space="0" w:color="auto" w:frame="1"/>
        </w:rPr>
      </w:pPr>
      <w:r w:rsidRPr="00902237">
        <w:rPr>
          <w:rFonts w:ascii="Tahoma" w:hAnsi="Tahoma" w:cs="Tahoma"/>
          <w:b/>
          <w:bCs/>
        </w:rPr>
        <w:t>A través del proyecto Vidartis, de Ana Soler Sanchís, l</w:t>
      </w:r>
      <w:r w:rsidRPr="00902237">
        <w:rPr>
          <w:rFonts w:ascii="Tahoma" w:hAnsi="Tahoma" w:cs="Tahoma"/>
          <w:b/>
          <w:bCs/>
        </w:rPr>
        <w:t xml:space="preserve">a artista </w:t>
      </w:r>
      <w:r w:rsidRPr="00902237">
        <w:rPr>
          <w:rFonts w:ascii="Tahoma" w:hAnsi="Tahoma" w:cs="Tahoma"/>
          <w:b/>
          <w:bCs/>
        </w:rPr>
        <w:t xml:space="preserve">Mª Dolores Alfaro, </w:t>
      </w:r>
      <w:r w:rsidRPr="00902237">
        <w:rPr>
          <w:rFonts w:ascii="Tahoma" w:hAnsi="Tahoma" w:cs="Tahoma"/>
          <w:b/>
          <w:bCs/>
        </w:rPr>
        <w:t>desarrollará una obra en directo durante el juego de cata, que se visualizará al final, conociendo toda su técnica y el uso del mosto como herramienta principal</w:t>
      </w:r>
    </w:p>
    <w:p w:rsidR="006F0488" w:rsidRDefault="006F0488" w:rsidP="006F0488">
      <w:pPr>
        <w:jc w:val="center"/>
        <w:textAlignment w:val="baseline"/>
        <w:rPr>
          <w:rFonts w:ascii="Tahoma" w:hAnsi="Tahoma" w:cs="Tahoma"/>
          <w:b/>
          <w:bCs/>
          <w:color w:val="000000"/>
          <w:szCs w:val="24"/>
          <w:bdr w:val="none" w:sz="0" w:space="0" w:color="auto" w:frame="1"/>
        </w:rPr>
      </w:pPr>
    </w:p>
    <w:p w:rsidR="006F0488" w:rsidRDefault="006F0488" w:rsidP="006F0488">
      <w:pPr>
        <w:rPr>
          <w:rFonts w:ascii="Tahoma" w:hAnsi="Tahoma" w:cs="Tahoma"/>
          <w:sz w:val="22"/>
          <w:szCs w:val="22"/>
        </w:rPr>
      </w:pPr>
      <w:hyperlink r:id="rId8" w:history="1">
        <w:r w:rsidRPr="00657A40">
          <w:rPr>
            <w:rStyle w:val="Hipervnculo"/>
            <w:rFonts w:ascii="Tahoma" w:hAnsi="Tahoma" w:cs="Tahoma"/>
            <w:sz w:val="22"/>
            <w:szCs w:val="22"/>
          </w:rPr>
          <w:t>FEDA</w:t>
        </w:r>
      </w:hyperlink>
      <w:r w:rsidRPr="00657A40">
        <w:rPr>
          <w:rFonts w:ascii="Tahoma" w:hAnsi="Tahoma" w:cs="Tahoma"/>
          <w:sz w:val="22"/>
          <w:szCs w:val="22"/>
        </w:rPr>
        <w:t xml:space="preserve"> </w:t>
      </w:r>
      <w:r w:rsidRPr="0006240B">
        <w:rPr>
          <w:rFonts w:ascii="Tahoma" w:hAnsi="Tahoma" w:cs="Tahoma"/>
          <w:sz w:val="22"/>
          <w:szCs w:val="22"/>
        </w:rPr>
        <w:t xml:space="preserve">y su </w:t>
      </w:r>
      <w:hyperlink r:id="rId9" w:history="1">
        <w:r w:rsidRPr="00657A40">
          <w:rPr>
            <w:rStyle w:val="Hipervnculo"/>
            <w:rFonts w:ascii="Tahoma" w:hAnsi="Tahoma" w:cs="Tahoma"/>
            <w:sz w:val="22"/>
            <w:szCs w:val="22"/>
          </w:rPr>
          <w:t>Asociación de Empresarios de Vinos de Albacete</w:t>
        </w:r>
      </w:hyperlink>
      <w:r>
        <w:rPr>
          <w:rFonts w:ascii="Tahoma" w:hAnsi="Tahoma" w:cs="Tahoma"/>
          <w:color w:val="002060"/>
          <w:sz w:val="22"/>
          <w:szCs w:val="22"/>
        </w:rPr>
        <w:t xml:space="preserve">, </w:t>
      </w:r>
      <w:r w:rsidRPr="0006240B">
        <w:rPr>
          <w:rFonts w:ascii="Tahoma" w:hAnsi="Tahoma" w:cs="Tahoma"/>
          <w:sz w:val="22"/>
          <w:szCs w:val="22"/>
        </w:rPr>
        <w:t xml:space="preserve">tienen ya todo preparado para vivir un maridaje </w:t>
      </w:r>
      <w:r>
        <w:rPr>
          <w:rFonts w:ascii="Tahoma" w:hAnsi="Tahoma" w:cs="Tahoma"/>
          <w:sz w:val="22"/>
          <w:szCs w:val="22"/>
        </w:rPr>
        <w:t>muy especial, vino, arte y concina de vanguardia</w:t>
      </w:r>
      <w:r w:rsidRPr="0006240B">
        <w:rPr>
          <w:rFonts w:ascii="Tahoma" w:hAnsi="Tahoma" w:cs="Tahoma"/>
          <w:sz w:val="22"/>
          <w:szCs w:val="22"/>
        </w:rPr>
        <w:t xml:space="preserve">, gracias a la colaboración de </w:t>
      </w:r>
      <w:hyperlink r:id="rId10" w:history="1">
        <w:r w:rsidRPr="007725B1">
          <w:rPr>
            <w:rStyle w:val="Hipervnculo"/>
            <w:rFonts w:ascii="Tahoma" w:hAnsi="Tahoma" w:cs="Tahoma"/>
            <w:b/>
            <w:color w:val="4472C4" w:themeColor="accent5"/>
            <w:sz w:val="22"/>
            <w:szCs w:val="22"/>
          </w:rPr>
          <w:t>Eurocaja Rural</w:t>
        </w:r>
      </w:hyperlink>
      <w:r>
        <w:rPr>
          <w:rFonts w:ascii="Tahoma" w:hAnsi="Tahoma" w:cs="Tahoma"/>
          <w:sz w:val="22"/>
          <w:szCs w:val="22"/>
        </w:rPr>
        <w:t xml:space="preserve">. La </w:t>
      </w:r>
      <w:hyperlink r:id="rId11" w:history="1">
        <w:r w:rsidRPr="00B71090">
          <w:rPr>
            <w:rStyle w:val="Hipervnculo"/>
            <w:rFonts w:ascii="Tahoma" w:hAnsi="Tahoma" w:cs="Tahoma"/>
            <w:sz w:val="22"/>
            <w:szCs w:val="22"/>
          </w:rPr>
          <w:t>XI Edición de Mejor con Vino</w:t>
        </w:r>
      </w:hyperlink>
      <w:r>
        <w:rPr>
          <w:rFonts w:ascii="Tahoma" w:hAnsi="Tahoma" w:cs="Tahoma"/>
          <w:sz w:val="22"/>
          <w:szCs w:val="22"/>
        </w:rPr>
        <w:t xml:space="preserve"> se traslada este año a Casas Ibáñez. Será el próximo día 1 de diciembre, en el Teatro del municipio Ibáñez. El inicio del evento est</w:t>
      </w:r>
      <w:r w:rsidR="007A24A4">
        <w:rPr>
          <w:rFonts w:ascii="Tahoma" w:hAnsi="Tahoma" w:cs="Tahoma"/>
          <w:sz w:val="22"/>
          <w:szCs w:val="22"/>
        </w:rPr>
        <w:t>á previsto a las 17,00 horas.</w:t>
      </w:r>
    </w:p>
    <w:p w:rsidR="007A24A4" w:rsidRDefault="007A24A4" w:rsidP="006F0488">
      <w:pPr>
        <w:rPr>
          <w:rFonts w:ascii="Tahoma" w:hAnsi="Tahoma" w:cs="Tahoma"/>
          <w:sz w:val="22"/>
          <w:szCs w:val="22"/>
        </w:rPr>
      </w:pPr>
    </w:p>
    <w:p w:rsidR="007A24A4" w:rsidRDefault="007A24A4" w:rsidP="007A24A4">
      <w:pPr>
        <w:pStyle w:val="Sangra2detindependiente"/>
        <w:ind w:left="0" w:firstLine="0"/>
        <w:rPr>
          <w:rFonts w:ascii="Tahoma" w:hAnsi="Tahoma" w:cs="Tahoma"/>
          <w:bCs/>
          <w:sz w:val="22"/>
          <w:szCs w:val="22"/>
        </w:rPr>
      </w:pPr>
      <w:r w:rsidRPr="0006240B">
        <w:rPr>
          <w:rFonts w:ascii="Tahoma" w:hAnsi="Tahoma" w:cs="Tahoma"/>
          <w:bCs/>
          <w:sz w:val="22"/>
          <w:szCs w:val="22"/>
        </w:rPr>
        <w:t xml:space="preserve">En la apertura del evento, junto al presidente de FEDA, Artemio Pérez Alfaro, estará el presidente de Eurocaja Rural, Javier López Martín, </w:t>
      </w:r>
      <w:r>
        <w:rPr>
          <w:rFonts w:ascii="Tahoma" w:hAnsi="Tahoma" w:cs="Tahoma"/>
          <w:bCs/>
          <w:sz w:val="22"/>
          <w:szCs w:val="22"/>
        </w:rPr>
        <w:t>y los representantes de las asociaciones sectoriales, como Hostelería, que preside David Jiménez, y la Asociación de Empresarios de Vinos de Albacete, que en esta ocasión contará con la presencia de su vicepresidente, Javier Cuadrado Ayuso. También estará el representante de FEDA en Casas Ibáñez, Joaquín Sanz García, e intervendrá por último el alcalde, Javier Escribano Gómez.</w:t>
      </w:r>
    </w:p>
    <w:p w:rsidR="00B71090" w:rsidRDefault="00B71090" w:rsidP="007A24A4">
      <w:pPr>
        <w:pStyle w:val="Sangra2detindependiente"/>
        <w:ind w:left="0" w:firstLine="0"/>
        <w:rPr>
          <w:rFonts w:ascii="Tahoma" w:hAnsi="Tahoma" w:cs="Tahoma"/>
          <w:bCs/>
          <w:sz w:val="22"/>
          <w:szCs w:val="22"/>
        </w:rPr>
      </w:pPr>
    </w:p>
    <w:p w:rsidR="006F0488" w:rsidRDefault="00B71090" w:rsidP="006F0488">
      <w:pPr>
        <w:rPr>
          <w:rFonts w:ascii="Tahoma" w:hAnsi="Tahoma" w:cs="Tahoma"/>
          <w:sz w:val="22"/>
          <w:szCs w:val="22"/>
        </w:rPr>
      </w:pPr>
      <w:r w:rsidRPr="00B71090">
        <w:rPr>
          <w:rFonts w:ascii="Tahoma" w:hAnsi="Tahoma" w:cs="Tahoma"/>
          <w:sz w:val="22"/>
          <w:szCs w:val="22"/>
        </w:rPr>
        <w:t>Este evento que durante 11 años ha atravesado la provincia, esta vez se traslada a Casas Ibáñez.</w:t>
      </w:r>
      <w:r w:rsidRPr="00B71090">
        <w:rPr>
          <w:rFonts w:ascii="Tahoma" w:hAnsi="Tahoma" w:cs="Tahoma"/>
          <w:b/>
          <w:sz w:val="22"/>
          <w:szCs w:val="22"/>
        </w:rPr>
        <w:t xml:space="preserve"> </w:t>
      </w:r>
      <w:r w:rsidRPr="00B71090">
        <w:rPr>
          <w:rFonts w:ascii="Tahoma" w:hAnsi="Tahoma" w:cs="Tahoma"/>
          <w:sz w:val="22"/>
          <w:szCs w:val="22"/>
        </w:rPr>
        <w:t>En esta edición se hablará d</w:t>
      </w:r>
      <w:r w:rsidRPr="00B71090">
        <w:rPr>
          <w:rFonts w:ascii="Tahoma" w:hAnsi="Tahoma" w:cs="Tahoma"/>
          <w:sz w:val="22"/>
          <w:szCs w:val="22"/>
        </w:rPr>
        <w:t xml:space="preserve">e vino desde </w:t>
      </w:r>
      <w:r w:rsidRPr="00B71090">
        <w:rPr>
          <w:rFonts w:ascii="Tahoma" w:hAnsi="Tahoma" w:cs="Tahoma"/>
          <w:sz w:val="22"/>
          <w:szCs w:val="22"/>
        </w:rPr>
        <w:t xml:space="preserve">el </w:t>
      </w:r>
      <w:r w:rsidRPr="00B71090">
        <w:rPr>
          <w:rFonts w:ascii="Tahoma" w:hAnsi="Tahoma" w:cs="Tahoma"/>
          <w:sz w:val="22"/>
          <w:szCs w:val="22"/>
        </w:rPr>
        <w:t>arte,</w:t>
      </w:r>
      <w:r w:rsidRPr="00B71090">
        <w:rPr>
          <w:rStyle w:val="bold"/>
          <w:rFonts w:ascii="Tahoma" w:hAnsi="Tahoma" w:cs="Tahoma"/>
          <w:sz w:val="22"/>
          <w:szCs w:val="22"/>
          <w:bdr w:val="none" w:sz="0" w:space="0" w:color="auto" w:frame="1"/>
          <w:shd w:val="clear" w:color="auto" w:fill="FFFFFF"/>
        </w:rPr>
        <w:t xml:space="preserve"> además </w:t>
      </w:r>
      <w:r w:rsidRPr="00B71090">
        <w:rPr>
          <w:rFonts w:ascii="Tahoma" w:hAnsi="Tahoma" w:cs="Tahoma"/>
          <w:sz w:val="22"/>
          <w:szCs w:val="22"/>
          <w:shd w:val="clear" w:color="auto" w:fill="FFFFFF"/>
        </w:rPr>
        <w:t xml:space="preserve">de realizar </w:t>
      </w:r>
      <w:r w:rsidRPr="00B71090">
        <w:rPr>
          <w:rFonts w:ascii="Tahoma" w:hAnsi="Tahoma" w:cs="Tahoma"/>
          <w:sz w:val="22"/>
          <w:szCs w:val="22"/>
        </w:rPr>
        <w:t>una cata guiada</w:t>
      </w:r>
      <w:r w:rsidRPr="00B71090">
        <w:rPr>
          <w:rFonts w:ascii="Tahoma" w:hAnsi="Tahoma" w:cs="Tahoma"/>
          <w:b/>
          <w:sz w:val="22"/>
          <w:szCs w:val="22"/>
        </w:rPr>
        <w:t xml:space="preserve"> </w:t>
      </w:r>
      <w:r w:rsidRPr="00B71090">
        <w:rPr>
          <w:rFonts w:ascii="Tahoma" w:hAnsi="Tahoma" w:cs="Tahoma"/>
          <w:sz w:val="22"/>
          <w:szCs w:val="22"/>
        </w:rPr>
        <w:t>jugando con</w:t>
      </w:r>
      <w:r w:rsidRPr="00B71090">
        <w:rPr>
          <w:rFonts w:ascii="Tahoma" w:hAnsi="Tahoma" w:cs="Tahoma"/>
          <w:b/>
          <w:sz w:val="22"/>
          <w:szCs w:val="22"/>
        </w:rPr>
        <w:t xml:space="preserve"> </w:t>
      </w:r>
      <w:hyperlink r:id="rId12" w:history="1">
        <w:r w:rsidRPr="00B71090">
          <w:rPr>
            <w:rStyle w:val="Hipervnculo"/>
            <w:rFonts w:ascii="Tahoma" w:hAnsi="Tahoma" w:cs="Tahoma"/>
            <w:b/>
            <w:color w:val="0070C0"/>
            <w:sz w:val="22"/>
            <w:szCs w:val="22"/>
          </w:rPr>
          <w:t>K</w:t>
        </w:r>
        <w:r>
          <w:rPr>
            <w:rStyle w:val="Hipervnculo"/>
            <w:rFonts w:ascii="Tahoma" w:hAnsi="Tahoma" w:cs="Tahoma"/>
            <w:b/>
            <w:color w:val="0070C0"/>
            <w:sz w:val="22"/>
            <w:szCs w:val="22"/>
          </w:rPr>
          <w:t>atamania</w:t>
        </w:r>
      </w:hyperlink>
      <w:r w:rsidR="00206F38">
        <w:rPr>
          <w:rFonts w:ascii="Tahoma" w:hAnsi="Tahoma" w:cs="Tahoma"/>
          <w:color w:val="0070C0"/>
          <w:sz w:val="22"/>
          <w:szCs w:val="22"/>
        </w:rPr>
        <w:t xml:space="preserve">, </w:t>
      </w:r>
      <w:r w:rsidR="00206F38" w:rsidRPr="00206F38">
        <w:rPr>
          <w:rFonts w:ascii="Tahoma" w:hAnsi="Tahoma" w:cs="Tahoma"/>
          <w:sz w:val="22"/>
          <w:szCs w:val="22"/>
        </w:rPr>
        <w:t xml:space="preserve">a cargo de </w:t>
      </w:r>
      <w:r w:rsidR="00206F38">
        <w:rPr>
          <w:rFonts w:ascii="Tahoma" w:hAnsi="Tahoma" w:cs="Tahoma"/>
          <w:sz w:val="22"/>
          <w:szCs w:val="22"/>
        </w:rPr>
        <w:t>Ricardo Rodríguez Laguna,</w:t>
      </w:r>
      <w:r w:rsidRPr="00B71090">
        <w:rPr>
          <w:rFonts w:ascii="Tahoma" w:hAnsi="Tahoma" w:cs="Tahoma"/>
          <w:b/>
          <w:color w:val="002060"/>
          <w:sz w:val="22"/>
          <w:szCs w:val="22"/>
        </w:rPr>
        <w:t xml:space="preserve"> </w:t>
      </w:r>
      <w:r w:rsidRPr="00B71090">
        <w:rPr>
          <w:rFonts w:ascii="Tahoma" w:hAnsi="Tahoma" w:cs="Tahoma"/>
          <w:sz w:val="22"/>
          <w:szCs w:val="22"/>
        </w:rPr>
        <w:t>y</w:t>
      </w:r>
      <w:r w:rsidRPr="00B71090">
        <w:rPr>
          <w:rFonts w:ascii="Tahoma" w:hAnsi="Tahoma" w:cs="Tahoma"/>
          <w:b/>
          <w:sz w:val="22"/>
          <w:szCs w:val="22"/>
        </w:rPr>
        <w:t xml:space="preserve"> </w:t>
      </w:r>
      <w:r w:rsidRPr="00B71090">
        <w:rPr>
          <w:rFonts w:ascii="Tahoma" w:hAnsi="Tahoma" w:cs="Tahoma"/>
          <w:sz w:val="22"/>
          <w:szCs w:val="22"/>
        </w:rPr>
        <w:t xml:space="preserve">con vinos de nuestras bodegas </w:t>
      </w:r>
      <w:r w:rsidRPr="00B71090">
        <w:rPr>
          <w:rFonts w:ascii="Tahoma" w:hAnsi="Tahoma" w:cs="Tahoma"/>
          <w:sz w:val="22"/>
          <w:szCs w:val="22"/>
        </w:rPr>
        <w:t>asociadas en la Manchuela. Se</w:t>
      </w:r>
      <w:r w:rsidRPr="00B71090">
        <w:rPr>
          <w:rFonts w:ascii="Tahoma" w:hAnsi="Tahoma" w:cs="Tahoma"/>
          <w:b/>
          <w:sz w:val="22"/>
          <w:szCs w:val="22"/>
        </w:rPr>
        <w:t xml:space="preserve"> </w:t>
      </w:r>
      <w:r w:rsidRPr="00B71090">
        <w:rPr>
          <w:rFonts w:ascii="Tahoma" w:hAnsi="Tahoma" w:cs="Tahoma"/>
          <w:sz w:val="22"/>
          <w:szCs w:val="22"/>
        </w:rPr>
        <w:t>contemplará</w:t>
      </w:r>
      <w:r w:rsidRPr="00B71090">
        <w:rPr>
          <w:rFonts w:ascii="Tahoma" w:hAnsi="Tahoma" w:cs="Tahoma"/>
          <w:sz w:val="22"/>
          <w:szCs w:val="22"/>
        </w:rPr>
        <w:t xml:space="preserve"> arte, </w:t>
      </w:r>
      <w:r w:rsidRPr="00B71090">
        <w:rPr>
          <w:rFonts w:ascii="Tahoma" w:hAnsi="Tahoma" w:cs="Tahoma"/>
          <w:sz w:val="22"/>
          <w:szCs w:val="22"/>
        </w:rPr>
        <w:t xml:space="preserve">se </w:t>
      </w:r>
      <w:r w:rsidRPr="00B71090">
        <w:rPr>
          <w:rFonts w:ascii="Tahoma" w:hAnsi="Tahoma" w:cs="Tahoma"/>
          <w:sz w:val="22"/>
          <w:szCs w:val="22"/>
        </w:rPr>
        <w:t xml:space="preserve">aprenderá y </w:t>
      </w:r>
      <w:r w:rsidRPr="00B71090">
        <w:rPr>
          <w:rFonts w:ascii="Tahoma" w:hAnsi="Tahoma" w:cs="Tahoma"/>
          <w:sz w:val="22"/>
          <w:szCs w:val="22"/>
        </w:rPr>
        <w:t>hasta se podrán</w:t>
      </w:r>
      <w:r w:rsidRPr="00B71090">
        <w:rPr>
          <w:rFonts w:ascii="Tahoma" w:hAnsi="Tahoma" w:cs="Tahoma"/>
          <w:sz w:val="22"/>
          <w:szCs w:val="22"/>
        </w:rPr>
        <w:t xml:space="preserve"> ganar premios, para al final disfrutar de un </w:t>
      </w:r>
      <w:hyperlink r:id="rId13" w:history="1">
        <w:r w:rsidRPr="00902237">
          <w:rPr>
            <w:rStyle w:val="Hipervnculo"/>
            <w:rFonts w:ascii="Tahoma" w:hAnsi="Tahoma" w:cs="Tahoma"/>
            <w:sz w:val="22"/>
            <w:szCs w:val="22"/>
          </w:rPr>
          <w:t>exquisito aperitivo</w:t>
        </w:r>
      </w:hyperlink>
      <w:r w:rsidRPr="00B71090">
        <w:rPr>
          <w:rFonts w:ascii="Tahoma" w:hAnsi="Tahoma" w:cs="Tahoma"/>
          <w:sz w:val="22"/>
          <w:szCs w:val="22"/>
        </w:rPr>
        <w:t xml:space="preserve"> con</w:t>
      </w:r>
      <w:r>
        <w:rPr>
          <w:rFonts w:ascii="Tahoma" w:hAnsi="Tahoma" w:cs="Tahoma"/>
          <w:color w:val="002060"/>
          <w:sz w:val="22"/>
          <w:szCs w:val="22"/>
        </w:rPr>
        <w:t xml:space="preserve"> </w:t>
      </w:r>
      <w:r w:rsidRPr="00B71090">
        <w:rPr>
          <w:rFonts w:ascii="Tahoma" w:hAnsi="Tahoma" w:cs="Tahoma"/>
          <w:sz w:val="22"/>
          <w:szCs w:val="22"/>
        </w:rPr>
        <w:t>cocina de vanguardia y de la tierra</w:t>
      </w:r>
      <w:r w:rsidR="00206F38">
        <w:rPr>
          <w:rFonts w:ascii="Tahoma" w:hAnsi="Tahoma" w:cs="Tahoma"/>
          <w:sz w:val="22"/>
          <w:szCs w:val="22"/>
        </w:rPr>
        <w:t>,</w:t>
      </w:r>
      <w:r>
        <w:rPr>
          <w:rFonts w:ascii="Tahoma" w:hAnsi="Tahoma" w:cs="Tahoma"/>
          <w:sz w:val="22"/>
          <w:szCs w:val="22"/>
        </w:rPr>
        <w:t xml:space="preserve"> a cargo del restaurante </w:t>
      </w:r>
      <w:hyperlink r:id="rId14" w:history="1">
        <w:r w:rsidRPr="00902237">
          <w:rPr>
            <w:rStyle w:val="Hipervnculo"/>
            <w:rFonts w:ascii="Tahoma" w:hAnsi="Tahoma" w:cs="Tahoma"/>
            <w:sz w:val="22"/>
            <w:szCs w:val="22"/>
          </w:rPr>
          <w:t>Cañ</w:t>
        </w:r>
        <w:r w:rsidR="00902237" w:rsidRPr="00902237">
          <w:rPr>
            <w:rStyle w:val="Hipervnculo"/>
            <w:rFonts w:ascii="Tahoma" w:hAnsi="Tahoma" w:cs="Tahoma"/>
            <w:sz w:val="22"/>
            <w:szCs w:val="22"/>
          </w:rPr>
          <w:t>i</w:t>
        </w:r>
        <w:r w:rsidRPr="00902237">
          <w:rPr>
            <w:rStyle w:val="Hipervnculo"/>
            <w:rFonts w:ascii="Tahoma" w:hAnsi="Tahoma" w:cs="Tahoma"/>
            <w:sz w:val="22"/>
            <w:szCs w:val="22"/>
          </w:rPr>
          <w:t>tas</w:t>
        </w:r>
        <w:r w:rsidR="00206F38" w:rsidRPr="00902237">
          <w:rPr>
            <w:rStyle w:val="Hipervnculo"/>
            <w:rFonts w:ascii="Tahoma" w:hAnsi="Tahoma" w:cs="Tahoma"/>
            <w:sz w:val="22"/>
            <w:szCs w:val="22"/>
          </w:rPr>
          <w:t xml:space="preserve"> Maite</w:t>
        </w:r>
      </w:hyperlink>
      <w:r w:rsidR="00206F38">
        <w:rPr>
          <w:rFonts w:ascii="Tahoma" w:hAnsi="Tahoma" w:cs="Tahoma"/>
          <w:sz w:val="22"/>
          <w:szCs w:val="22"/>
        </w:rPr>
        <w:t xml:space="preserve">, y disfrutando de una experiencia gastronómica. </w:t>
      </w:r>
      <w:r w:rsidR="006F0488" w:rsidRPr="0006240B">
        <w:rPr>
          <w:rFonts w:ascii="Tahoma" w:hAnsi="Tahoma" w:cs="Tahoma"/>
          <w:sz w:val="22"/>
          <w:szCs w:val="22"/>
        </w:rPr>
        <w:t xml:space="preserve">Es un evento especial, con un especial sabor local en sus productos. </w:t>
      </w:r>
    </w:p>
    <w:p w:rsidR="00206F38" w:rsidRDefault="00206F38" w:rsidP="006F0488">
      <w:pPr>
        <w:rPr>
          <w:rFonts w:ascii="Tahoma" w:hAnsi="Tahoma" w:cs="Tahoma"/>
          <w:sz w:val="22"/>
          <w:szCs w:val="22"/>
        </w:rPr>
      </w:pPr>
    </w:p>
    <w:p w:rsidR="00206F38" w:rsidRDefault="00206F38" w:rsidP="006F0488">
      <w:pPr>
        <w:rPr>
          <w:rFonts w:ascii="Tahoma" w:hAnsi="Tahoma" w:cs="Tahoma"/>
          <w:sz w:val="22"/>
          <w:szCs w:val="22"/>
        </w:rPr>
      </w:pPr>
      <w:r>
        <w:rPr>
          <w:rFonts w:ascii="Tahoma" w:hAnsi="Tahoma" w:cs="Tahoma"/>
          <w:sz w:val="22"/>
          <w:szCs w:val="22"/>
        </w:rPr>
        <w:t xml:space="preserve">Hay vino de tres bodegas para la cata: </w:t>
      </w:r>
      <w:hyperlink r:id="rId15" w:history="1">
        <w:r w:rsidRPr="00426058">
          <w:rPr>
            <w:rStyle w:val="Hipervnculo"/>
            <w:rFonts w:ascii="Tahoma" w:hAnsi="Tahoma" w:cs="Tahoma"/>
            <w:sz w:val="22"/>
            <w:szCs w:val="22"/>
          </w:rPr>
          <w:t>Bodegas Señorío del Júcar</w:t>
        </w:r>
      </w:hyperlink>
      <w:r>
        <w:rPr>
          <w:rFonts w:ascii="Tahoma" w:hAnsi="Tahoma" w:cs="Tahoma"/>
          <w:sz w:val="22"/>
          <w:szCs w:val="22"/>
        </w:rPr>
        <w:t xml:space="preserve"> (Casa Ibáñez), Microbodega 4 Vertilicios (Villamalea) y </w:t>
      </w:r>
      <w:hyperlink r:id="rId16" w:history="1">
        <w:r w:rsidRPr="00426058">
          <w:rPr>
            <w:rStyle w:val="Hipervnculo"/>
            <w:rFonts w:ascii="Tahoma" w:hAnsi="Tahoma" w:cs="Tahoma"/>
            <w:sz w:val="22"/>
            <w:szCs w:val="22"/>
          </w:rPr>
          <w:t>Bodegas Vegatolosa</w:t>
        </w:r>
      </w:hyperlink>
      <w:r>
        <w:rPr>
          <w:rFonts w:ascii="Tahoma" w:hAnsi="Tahoma" w:cs="Tahoma"/>
          <w:sz w:val="22"/>
          <w:szCs w:val="22"/>
        </w:rPr>
        <w:t xml:space="preserve"> (Casa</w:t>
      </w:r>
      <w:r w:rsidR="00902237">
        <w:rPr>
          <w:rFonts w:ascii="Tahoma" w:hAnsi="Tahoma" w:cs="Tahoma"/>
          <w:sz w:val="22"/>
          <w:szCs w:val="22"/>
        </w:rPr>
        <w:t>s</w:t>
      </w:r>
      <w:r>
        <w:rPr>
          <w:rFonts w:ascii="Tahoma" w:hAnsi="Tahoma" w:cs="Tahoma"/>
          <w:sz w:val="22"/>
          <w:szCs w:val="22"/>
        </w:rPr>
        <w:t xml:space="preserve"> Ibáñez). Así como Bodegas Cabañero (Motilleja) y </w:t>
      </w:r>
      <w:hyperlink r:id="rId17" w:history="1">
        <w:r w:rsidRPr="00426058">
          <w:rPr>
            <w:rStyle w:val="Hipervnculo"/>
            <w:rFonts w:ascii="Tahoma" w:hAnsi="Tahoma" w:cs="Tahoma"/>
            <w:sz w:val="22"/>
            <w:szCs w:val="22"/>
          </w:rPr>
          <w:t>Vitivinos Anunciación</w:t>
        </w:r>
      </w:hyperlink>
      <w:bookmarkStart w:id="0" w:name="_GoBack"/>
      <w:bookmarkEnd w:id="0"/>
      <w:r>
        <w:rPr>
          <w:rFonts w:ascii="Tahoma" w:hAnsi="Tahoma" w:cs="Tahoma"/>
          <w:sz w:val="22"/>
          <w:szCs w:val="22"/>
        </w:rPr>
        <w:t xml:space="preserve"> (Villamalea) para el aperitivo.</w:t>
      </w:r>
    </w:p>
    <w:p w:rsidR="00206F38" w:rsidRDefault="00206F38" w:rsidP="006F0488">
      <w:pPr>
        <w:rPr>
          <w:rFonts w:ascii="Tahoma" w:hAnsi="Tahoma" w:cs="Tahoma"/>
          <w:color w:val="002060"/>
          <w:sz w:val="22"/>
          <w:szCs w:val="22"/>
        </w:rPr>
      </w:pPr>
    </w:p>
    <w:p w:rsidR="00B71090" w:rsidRDefault="00B71090" w:rsidP="00B71090">
      <w:pPr>
        <w:rPr>
          <w:rFonts w:ascii="Tahoma" w:hAnsi="Tahoma" w:cs="Tahoma"/>
          <w:sz w:val="22"/>
          <w:szCs w:val="22"/>
        </w:rPr>
      </w:pPr>
      <w:r w:rsidRPr="00B71090">
        <w:rPr>
          <w:rFonts w:ascii="Tahoma" w:hAnsi="Tahoma" w:cs="Tahoma"/>
          <w:sz w:val="22"/>
          <w:szCs w:val="22"/>
        </w:rPr>
        <w:t xml:space="preserve">El objetivo principal de este evento es la promoción y unidad del sector hostelero, gastronómico y vinícola de toda la provincia, entre sectores profesionales y personas aficionadas al buen vino, el </w:t>
      </w:r>
      <w:r>
        <w:rPr>
          <w:rFonts w:ascii="Tahoma" w:hAnsi="Tahoma" w:cs="Tahoma"/>
          <w:sz w:val="22"/>
          <w:szCs w:val="22"/>
        </w:rPr>
        <w:t>arte y la cocina de vanguardia, atendiendo al consejo “el vino es la única obra de arte que se puede beber” (Luis Fernando Olaverri).</w:t>
      </w:r>
    </w:p>
    <w:p w:rsidR="00B71090" w:rsidRDefault="00B71090" w:rsidP="00B71090">
      <w:pPr>
        <w:rPr>
          <w:rFonts w:ascii="Tahoma" w:hAnsi="Tahoma" w:cs="Tahoma"/>
          <w:sz w:val="22"/>
          <w:szCs w:val="22"/>
        </w:rPr>
      </w:pPr>
    </w:p>
    <w:p w:rsidR="00206F38" w:rsidRDefault="00206F38" w:rsidP="00B71090">
      <w:pPr>
        <w:rPr>
          <w:rFonts w:ascii="Tahoma" w:hAnsi="Tahoma" w:cs="Tahoma"/>
          <w:b/>
          <w:sz w:val="22"/>
          <w:szCs w:val="22"/>
        </w:rPr>
      </w:pPr>
    </w:p>
    <w:p w:rsidR="00206F38" w:rsidRDefault="00206F38" w:rsidP="00B71090">
      <w:pPr>
        <w:rPr>
          <w:rFonts w:ascii="Tahoma" w:hAnsi="Tahoma" w:cs="Tahoma"/>
          <w:b/>
          <w:sz w:val="22"/>
          <w:szCs w:val="22"/>
        </w:rPr>
      </w:pPr>
      <w:r w:rsidRPr="00206F38">
        <w:rPr>
          <w:rFonts w:ascii="Tahoma" w:hAnsi="Tahoma" w:cs="Tahoma"/>
          <w:b/>
          <w:sz w:val="22"/>
          <w:szCs w:val="22"/>
        </w:rPr>
        <w:t>Experiencia: “Arte con mosto hecho en España”</w:t>
      </w:r>
    </w:p>
    <w:p w:rsidR="00206F38" w:rsidRDefault="00206F38" w:rsidP="00B71090">
      <w:pPr>
        <w:rPr>
          <w:rFonts w:ascii="Tahoma" w:hAnsi="Tahoma" w:cs="Tahoma"/>
          <w:sz w:val="22"/>
          <w:szCs w:val="22"/>
        </w:rPr>
      </w:pPr>
    </w:p>
    <w:p w:rsidR="00902237" w:rsidRDefault="00206F38" w:rsidP="00902237">
      <w:pPr>
        <w:rPr>
          <w:rFonts w:ascii="Tahoma" w:hAnsi="Tahoma" w:cs="Tahoma"/>
          <w:bCs/>
          <w:sz w:val="22"/>
          <w:szCs w:val="22"/>
          <w:lang w:eastAsia="x-none"/>
        </w:rPr>
      </w:pPr>
      <w:r>
        <w:rPr>
          <w:rFonts w:ascii="Tahoma" w:hAnsi="Tahoma" w:cs="Tahoma"/>
          <w:sz w:val="22"/>
          <w:szCs w:val="22"/>
        </w:rPr>
        <w:t xml:space="preserve">Previamente a la cata, se ha va a vivir una experiencia donde el arte y el vino forman un maridaje muy especial, será a través del proyecto </w:t>
      </w:r>
      <w:hyperlink r:id="rId18" w:history="1">
        <w:r w:rsidRPr="00902237">
          <w:rPr>
            <w:rStyle w:val="Hipervnculo"/>
            <w:rFonts w:ascii="Tahoma" w:hAnsi="Tahoma" w:cs="Tahoma"/>
            <w:sz w:val="22"/>
            <w:szCs w:val="22"/>
          </w:rPr>
          <w:t>Vidartis</w:t>
        </w:r>
      </w:hyperlink>
      <w:r>
        <w:rPr>
          <w:rFonts w:ascii="Tahoma" w:hAnsi="Tahoma" w:cs="Tahoma"/>
          <w:sz w:val="22"/>
          <w:szCs w:val="22"/>
        </w:rPr>
        <w:t xml:space="preserve">, creando por Ana Soler Sanchís, </w:t>
      </w:r>
      <w:r w:rsidR="00902237">
        <w:rPr>
          <w:rFonts w:ascii="Tahoma" w:hAnsi="Tahoma" w:cs="Tahoma"/>
          <w:sz w:val="22"/>
          <w:szCs w:val="22"/>
        </w:rPr>
        <w:t xml:space="preserve">ingeniera agrónoma, </w:t>
      </w:r>
      <w:r>
        <w:rPr>
          <w:rFonts w:ascii="Tahoma" w:hAnsi="Tahoma" w:cs="Tahoma"/>
          <w:sz w:val="22"/>
          <w:szCs w:val="22"/>
        </w:rPr>
        <w:t>vicepresidenta de la empresa familiar</w:t>
      </w:r>
      <w:r w:rsidR="00902237">
        <w:rPr>
          <w:rFonts w:ascii="Tahoma" w:hAnsi="Tahoma" w:cs="Tahoma"/>
          <w:sz w:val="22"/>
          <w:szCs w:val="22"/>
        </w:rPr>
        <w:t xml:space="preserve"> la bodega </w:t>
      </w:r>
      <w:r>
        <w:rPr>
          <w:rFonts w:ascii="Tahoma" w:hAnsi="Tahoma" w:cs="Tahoma"/>
          <w:sz w:val="22"/>
          <w:szCs w:val="22"/>
        </w:rPr>
        <w:t>Julián Soler, S.A.</w:t>
      </w:r>
      <w:r w:rsidR="00902237">
        <w:rPr>
          <w:rFonts w:ascii="Tahoma" w:hAnsi="Tahoma" w:cs="Tahoma"/>
          <w:sz w:val="22"/>
          <w:szCs w:val="22"/>
        </w:rPr>
        <w:t xml:space="preserve"> </w:t>
      </w:r>
      <w:r w:rsidR="00902237" w:rsidRPr="00902237">
        <w:rPr>
          <w:rFonts w:ascii="Tahoma" w:hAnsi="Tahoma" w:cs="Tahoma"/>
          <w:sz w:val="22"/>
          <w:szCs w:val="22"/>
        </w:rPr>
        <w:t>U</w:t>
      </w:r>
      <w:r w:rsidR="00902237" w:rsidRPr="00902237">
        <w:rPr>
          <w:rFonts w:ascii="Tahoma" w:hAnsi="Tahoma" w:cs="Tahoma"/>
          <w:bCs/>
          <w:sz w:val="22"/>
          <w:szCs w:val="22"/>
          <w:lang w:eastAsia="x-none"/>
        </w:rPr>
        <w:t xml:space="preserve">n proyecto que une la agricultura y el arte, utilizando el mosto como pigmento. Un tipo de arte original e innovador que conecta al espectador con nuestras raíces y cultura castellano-manchega. En los últimos meses, este proyecto ha tenido gran repercusión. </w:t>
      </w:r>
    </w:p>
    <w:p w:rsidR="00902237" w:rsidRDefault="00902237" w:rsidP="00902237">
      <w:pPr>
        <w:rPr>
          <w:rFonts w:ascii="Tahoma" w:hAnsi="Tahoma" w:cs="Tahoma"/>
          <w:bCs/>
          <w:sz w:val="22"/>
          <w:szCs w:val="22"/>
          <w:lang w:eastAsia="x-none"/>
        </w:rPr>
      </w:pPr>
    </w:p>
    <w:p w:rsidR="00902237" w:rsidRPr="00902237" w:rsidRDefault="00902237" w:rsidP="00902237">
      <w:pPr>
        <w:rPr>
          <w:rFonts w:ascii="Tahoma" w:hAnsi="Tahoma" w:cs="Tahoma"/>
          <w:bCs/>
          <w:sz w:val="22"/>
          <w:szCs w:val="22"/>
        </w:rPr>
      </w:pPr>
      <w:r>
        <w:rPr>
          <w:rFonts w:ascii="Tahoma" w:hAnsi="Tahoma" w:cs="Tahoma"/>
          <w:bCs/>
          <w:sz w:val="22"/>
          <w:szCs w:val="22"/>
          <w:lang w:eastAsia="x-none"/>
        </w:rPr>
        <w:t xml:space="preserve">En la exposición artística se contará con Mª Dolores Alfaro Cuevas, licenciada en Bellas Artes. Su obra explora las posibilidades del dibujo como medio de expresión. </w:t>
      </w:r>
      <w:r w:rsidRPr="00902237">
        <w:rPr>
          <w:rFonts w:ascii="Tahoma" w:hAnsi="Tahoma" w:cs="Tahoma"/>
          <w:bCs/>
          <w:sz w:val="22"/>
          <w:szCs w:val="22"/>
        </w:rPr>
        <w:t xml:space="preserve">Actualmente investiga con los pigmentos </w:t>
      </w:r>
      <w:hyperlink r:id="rId19" w:history="1">
        <w:r w:rsidRPr="00902237">
          <w:rPr>
            <w:rStyle w:val="Hipervnculo"/>
            <w:rFonts w:ascii="Tahoma" w:hAnsi="Tahoma" w:cs="Tahoma"/>
            <w:bCs/>
            <w:sz w:val="22"/>
            <w:szCs w:val="22"/>
          </w:rPr>
          <w:t>Vidartis</w:t>
        </w:r>
      </w:hyperlink>
      <w:r w:rsidRPr="00902237">
        <w:rPr>
          <w:rFonts w:ascii="Tahoma" w:hAnsi="Tahoma" w:cs="Tahoma"/>
          <w:bCs/>
          <w:sz w:val="22"/>
          <w:szCs w:val="22"/>
        </w:rPr>
        <w:t xml:space="preserve"> tratando de evocar y sugerir, al igual que lo hacen los aromas del material que emplea, sentimientos y recuerdos íntimos a la vez que universales. Entre lo figurativo y lo abstracto, manchas y texturas van despertando en el papel a los personajes y paisajes que transitan sus creaciones.</w:t>
      </w:r>
    </w:p>
    <w:p w:rsidR="00902237" w:rsidRPr="00902237" w:rsidRDefault="00902237" w:rsidP="00902237">
      <w:pPr>
        <w:rPr>
          <w:rFonts w:ascii="Tahoma" w:hAnsi="Tahoma" w:cs="Tahoma"/>
          <w:bCs/>
          <w:sz w:val="22"/>
          <w:szCs w:val="22"/>
        </w:rPr>
      </w:pPr>
    </w:p>
    <w:p w:rsidR="00902237" w:rsidRPr="00902237" w:rsidRDefault="00902237" w:rsidP="00902237">
      <w:pPr>
        <w:rPr>
          <w:rFonts w:ascii="Tahoma" w:hAnsi="Tahoma" w:cs="Tahoma"/>
          <w:bCs/>
          <w:sz w:val="22"/>
          <w:szCs w:val="22"/>
          <w:lang w:eastAsia="x-none"/>
        </w:rPr>
      </w:pPr>
      <w:r w:rsidRPr="00902237">
        <w:rPr>
          <w:rFonts w:ascii="Tahoma" w:hAnsi="Tahoma" w:cs="Tahoma"/>
          <w:bCs/>
          <w:sz w:val="22"/>
          <w:szCs w:val="22"/>
        </w:rPr>
        <w:t xml:space="preserve">La artista desarrollará una obra en directo durante el juego de cata, que </w:t>
      </w:r>
      <w:r>
        <w:rPr>
          <w:rFonts w:ascii="Tahoma" w:hAnsi="Tahoma" w:cs="Tahoma"/>
          <w:bCs/>
          <w:sz w:val="22"/>
          <w:szCs w:val="22"/>
        </w:rPr>
        <w:t xml:space="preserve">se visualizará </w:t>
      </w:r>
      <w:r w:rsidRPr="00902237">
        <w:rPr>
          <w:rFonts w:ascii="Tahoma" w:hAnsi="Tahoma" w:cs="Tahoma"/>
          <w:bCs/>
          <w:sz w:val="22"/>
          <w:szCs w:val="22"/>
        </w:rPr>
        <w:t xml:space="preserve">al final, conociendo toda su técnica y el uso del mosto como herramienta principal. </w:t>
      </w:r>
    </w:p>
    <w:p w:rsidR="00206F38" w:rsidRPr="00206F38" w:rsidRDefault="00206F38" w:rsidP="00B71090">
      <w:pPr>
        <w:rPr>
          <w:rFonts w:ascii="Tahoma" w:hAnsi="Tahoma" w:cs="Tahoma"/>
          <w:sz w:val="22"/>
          <w:szCs w:val="22"/>
        </w:rPr>
      </w:pPr>
    </w:p>
    <w:p w:rsidR="00B71090" w:rsidRPr="00B71090" w:rsidRDefault="00B71090" w:rsidP="00B71090">
      <w:pPr>
        <w:rPr>
          <w:rFonts w:ascii="Tahoma" w:hAnsi="Tahoma" w:cs="Tahoma"/>
          <w:sz w:val="22"/>
          <w:szCs w:val="22"/>
        </w:rPr>
      </w:pPr>
    </w:p>
    <w:p w:rsidR="00B71090" w:rsidRPr="0006240B" w:rsidRDefault="00B71090" w:rsidP="006F0488">
      <w:pPr>
        <w:rPr>
          <w:rFonts w:ascii="Tahoma" w:hAnsi="Tahoma" w:cs="Tahoma"/>
          <w:sz w:val="22"/>
          <w:szCs w:val="22"/>
        </w:rPr>
      </w:pPr>
    </w:p>
    <w:p w:rsidR="006F0488" w:rsidRDefault="006F0488" w:rsidP="006F0488">
      <w:pPr>
        <w:jc w:val="center"/>
        <w:textAlignment w:val="baseline"/>
        <w:rPr>
          <w:rFonts w:ascii="Tahoma" w:hAnsi="Tahoma" w:cs="Tahoma"/>
          <w:b/>
          <w:bCs/>
          <w:color w:val="000000"/>
          <w:szCs w:val="24"/>
          <w:bdr w:val="none" w:sz="0" w:space="0" w:color="auto" w:frame="1"/>
        </w:rPr>
      </w:pPr>
    </w:p>
    <w:p w:rsidR="006F0488" w:rsidRPr="006F0488" w:rsidRDefault="006F0488" w:rsidP="006F0488">
      <w:pPr>
        <w:jc w:val="center"/>
        <w:textAlignment w:val="baseline"/>
        <w:rPr>
          <w:rFonts w:ascii="Tahoma" w:hAnsi="Tahoma" w:cs="Tahoma"/>
          <w:b/>
          <w:bCs/>
          <w:color w:val="000000"/>
          <w:szCs w:val="24"/>
          <w:bdr w:val="none" w:sz="0" w:space="0" w:color="auto" w:frame="1"/>
        </w:rPr>
      </w:pPr>
    </w:p>
    <w:p w:rsidR="008858FE" w:rsidRPr="008858FE" w:rsidRDefault="008858FE" w:rsidP="00A31FCB">
      <w:pPr>
        <w:jc w:val="right"/>
        <w:textAlignment w:val="baseline"/>
        <w:rPr>
          <w:rFonts w:ascii="Tahoma" w:hAnsi="Tahoma" w:cs="Tahoma"/>
          <w:bCs/>
          <w:color w:val="000000"/>
          <w:szCs w:val="24"/>
          <w:bdr w:val="none" w:sz="0" w:space="0" w:color="auto" w:frame="1"/>
          <w:lang w:val="es-ES"/>
        </w:rPr>
      </w:pPr>
    </w:p>
    <w:p w:rsidR="00964E0C" w:rsidRDefault="00964E0C" w:rsidP="0073568E">
      <w:pPr>
        <w:jc w:val="center"/>
        <w:rPr>
          <w:rFonts w:ascii="Tahoma" w:hAnsi="Tahoma" w:cs="Tahoma"/>
          <w:sz w:val="32"/>
          <w:szCs w:val="32"/>
        </w:rPr>
      </w:pPr>
    </w:p>
    <w:sectPr w:rsidR="00964E0C" w:rsidSect="00237893">
      <w:headerReference w:type="default" r:id="rId20"/>
      <w:footerReference w:type="even" r:id="rId21"/>
      <w:footerReference w:type="default" r:id="rId22"/>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26058">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426058"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26058"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42605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2605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426058"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2605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13"/>
  </w:num>
  <w:num w:numId="7">
    <w:abstractNumId w:val="11"/>
  </w:num>
  <w:num w:numId="8">
    <w:abstractNumId w:val="14"/>
  </w:num>
  <w:num w:numId="9">
    <w:abstractNumId w:val="18"/>
  </w:num>
  <w:num w:numId="10">
    <w:abstractNumId w:val="7"/>
  </w:num>
  <w:num w:numId="11">
    <w:abstractNumId w:val="15"/>
  </w:num>
  <w:num w:numId="12">
    <w:abstractNumId w:val="16"/>
  </w:num>
  <w:num w:numId="13">
    <w:abstractNumId w:val="19"/>
  </w:num>
  <w:num w:numId="14">
    <w:abstractNumId w:val="9"/>
  </w:num>
  <w:num w:numId="15">
    <w:abstractNumId w:val="12"/>
  </w:num>
  <w:num w:numId="16">
    <w:abstractNumId w:val="10"/>
  </w:num>
  <w:num w:numId="17">
    <w:abstractNumId w:val="20"/>
  </w:num>
  <w:num w:numId="1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98C"/>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6058"/>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963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eda.es/" TargetMode="External"/><Relationship Id="rId13" Type="http://schemas.openxmlformats.org/officeDocument/2006/relationships/hyperlink" Target="https://www.feda.es/images/jornadas/mejor-con-vino/2022/mejor-con-vino-minuta-2022.pdf" TargetMode="External"/><Relationship Id="rId18" Type="http://schemas.openxmlformats.org/officeDocument/2006/relationships/hyperlink" Target="https://vidartis.ar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cebook.com/katamania1/" TargetMode="External"/><Relationship Id="rId17" Type="http://schemas.openxmlformats.org/officeDocument/2006/relationships/hyperlink" Target="http://www.vitivinos.com/" TargetMode="External"/><Relationship Id="rId2" Type="http://schemas.openxmlformats.org/officeDocument/2006/relationships/numbering" Target="numbering.xml"/><Relationship Id="rId16" Type="http://schemas.openxmlformats.org/officeDocument/2006/relationships/hyperlink" Target="https://vegatolosa.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mejor-con-vino/edicion-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enoriodeljucar.com/" TargetMode="External"/><Relationship Id="rId23" Type="http://schemas.openxmlformats.org/officeDocument/2006/relationships/fontTable" Target="fontTable.xml"/><Relationship Id="rId10" Type="http://schemas.openxmlformats.org/officeDocument/2006/relationships/hyperlink" Target="https://www.feda.es/actualidad/noticias/item/11304-feda-y-eurocaja-rural-reafirman-su-alianza-respaldando-proyectos-empresariales-para-incentivar-la-actividad-economica" TargetMode="External"/><Relationship Id="rId19" Type="http://schemas.openxmlformats.org/officeDocument/2006/relationships/hyperlink" Target="https://vidartis.art/" TargetMode="External"/><Relationship Id="rId4" Type="http://schemas.openxmlformats.org/officeDocument/2006/relationships/settings" Target="settings.xml"/><Relationship Id="rId9" Type="http://schemas.openxmlformats.org/officeDocument/2006/relationships/hyperlink" Target="https://www.feda.es/feda/asociaciones-junta-directiva/item/6819-asociacion-de-empresarios-de-vinos-de-albacete" TargetMode="External"/><Relationship Id="rId14" Type="http://schemas.openxmlformats.org/officeDocument/2006/relationships/hyperlink" Target="https://hotelcanitasmaite.com/restaurant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7A9EF-075F-4C09-B24A-0A1F314F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645</Words>
  <Characters>4154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4790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2022-11-22T10:25:00Z</dcterms:created>
  <dcterms:modified xsi:type="dcterms:W3CDTF">2022-11-22T10:30:00Z</dcterms:modified>
</cp:coreProperties>
</file>