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852CAB" w:rsidRDefault="00593D64" w:rsidP="00A31FCB">
      <w:pPr>
        <w:jc w:val="right"/>
        <w:textAlignment w:val="baseline"/>
        <w:rPr>
          <w:rFonts w:ascii="Tahoma" w:hAnsi="Tahoma" w:cs="Tahoma"/>
          <w:bCs/>
          <w:color w:val="000000"/>
          <w:szCs w:val="24"/>
          <w:bdr w:val="none" w:sz="0" w:space="0" w:color="auto" w:frame="1"/>
          <w:lang w:val="es-ES"/>
        </w:rPr>
      </w:pPr>
      <w:r>
        <w:rPr>
          <w:rFonts w:ascii="Tahoma" w:hAnsi="Tahoma" w:cs="Tahoma"/>
          <w:bCs/>
          <w:color w:val="000000"/>
          <w:szCs w:val="24"/>
          <w:bdr w:val="none" w:sz="0" w:space="0" w:color="auto" w:frame="1"/>
          <w:lang w:val="es-ES"/>
        </w:rPr>
        <w:t>Albacete, 5 diciembre</w:t>
      </w:r>
      <w:r w:rsidR="00852CAB" w:rsidRPr="008858FE">
        <w:rPr>
          <w:rFonts w:ascii="Tahoma" w:hAnsi="Tahoma" w:cs="Tahoma"/>
          <w:bCs/>
          <w:color w:val="000000"/>
          <w:szCs w:val="24"/>
          <w:bdr w:val="none" w:sz="0" w:space="0" w:color="auto" w:frame="1"/>
          <w:lang w:val="es-ES"/>
        </w:rPr>
        <w:t xml:space="preserve"> de 2022</w:t>
      </w:r>
    </w:p>
    <w:p w:rsidR="00752A56" w:rsidRDefault="00752A56" w:rsidP="00A31FCB">
      <w:pPr>
        <w:jc w:val="right"/>
        <w:textAlignment w:val="baseline"/>
        <w:rPr>
          <w:rFonts w:ascii="Tahoma" w:hAnsi="Tahoma" w:cs="Tahoma"/>
          <w:bCs/>
          <w:color w:val="000000"/>
          <w:szCs w:val="24"/>
          <w:bdr w:val="none" w:sz="0" w:space="0" w:color="auto" w:frame="1"/>
          <w:lang w:val="es-ES"/>
        </w:rPr>
      </w:pPr>
    </w:p>
    <w:p w:rsidR="00817DAE" w:rsidRDefault="00817DAE" w:rsidP="00593D64">
      <w:pPr>
        <w:jc w:val="center"/>
        <w:rPr>
          <w:rFonts w:ascii="Tahoma" w:hAnsi="Tahoma" w:cs="Tahoma"/>
          <w:b/>
          <w:sz w:val="32"/>
          <w:szCs w:val="32"/>
        </w:rPr>
      </w:pPr>
      <w:r w:rsidRPr="00593D64">
        <w:rPr>
          <w:rFonts w:ascii="Tahoma" w:hAnsi="Tahoma" w:cs="Tahoma"/>
          <w:b/>
          <w:sz w:val="32"/>
          <w:szCs w:val="32"/>
        </w:rPr>
        <w:t xml:space="preserve">El vino y el arte se </w:t>
      </w:r>
      <w:r w:rsidR="00593D64">
        <w:rPr>
          <w:rFonts w:ascii="Tahoma" w:hAnsi="Tahoma" w:cs="Tahoma"/>
          <w:b/>
          <w:sz w:val="32"/>
          <w:szCs w:val="32"/>
        </w:rPr>
        <w:t xml:space="preserve">han dado </w:t>
      </w:r>
      <w:r w:rsidRPr="00593D64">
        <w:rPr>
          <w:rFonts w:ascii="Tahoma" w:hAnsi="Tahoma" w:cs="Tahoma"/>
          <w:b/>
          <w:sz w:val="32"/>
          <w:szCs w:val="32"/>
        </w:rPr>
        <w:t xml:space="preserve">la mano </w:t>
      </w:r>
      <w:r w:rsidR="00593D64">
        <w:rPr>
          <w:rFonts w:ascii="Tahoma" w:hAnsi="Tahoma" w:cs="Tahoma"/>
          <w:b/>
          <w:sz w:val="32"/>
          <w:szCs w:val="32"/>
        </w:rPr>
        <w:t xml:space="preserve">con FEDA </w:t>
      </w:r>
      <w:r w:rsidRPr="00593D64">
        <w:rPr>
          <w:rFonts w:ascii="Tahoma" w:hAnsi="Tahoma" w:cs="Tahoma"/>
          <w:b/>
          <w:sz w:val="32"/>
          <w:szCs w:val="32"/>
        </w:rPr>
        <w:t>en la XI Edición de Mejor con Vino en Casas Ibáñez</w:t>
      </w:r>
    </w:p>
    <w:p w:rsidR="00593D64" w:rsidRPr="00593D64" w:rsidRDefault="00593D64" w:rsidP="00593D64">
      <w:pPr>
        <w:jc w:val="center"/>
        <w:rPr>
          <w:rFonts w:ascii="Tahoma" w:hAnsi="Tahoma" w:cs="Tahoma"/>
          <w:b/>
          <w:sz w:val="32"/>
          <w:szCs w:val="32"/>
        </w:rPr>
      </w:pPr>
    </w:p>
    <w:p w:rsidR="00817DAE" w:rsidRPr="00593D64" w:rsidRDefault="00817DAE" w:rsidP="00593D64">
      <w:pPr>
        <w:pStyle w:val="Prrafodelista"/>
        <w:numPr>
          <w:ilvl w:val="0"/>
          <w:numId w:val="20"/>
        </w:numPr>
        <w:spacing w:line="240" w:lineRule="auto"/>
        <w:ind w:left="284" w:hanging="284"/>
        <w:jc w:val="center"/>
        <w:rPr>
          <w:rFonts w:ascii="Tahoma" w:hAnsi="Tahoma" w:cs="Tahoma"/>
          <w:b/>
        </w:rPr>
      </w:pPr>
      <w:r w:rsidRPr="00593D64">
        <w:rPr>
          <w:rFonts w:ascii="Tahoma" w:hAnsi="Tahoma" w:cs="Tahoma"/>
          <w:b/>
        </w:rPr>
        <w:t>La Confederación de Empresarios de Albacete</w:t>
      </w:r>
      <w:r w:rsidR="00593D64">
        <w:rPr>
          <w:rFonts w:ascii="Tahoma" w:hAnsi="Tahoma" w:cs="Tahoma"/>
          <w:b/>
        </w:rPr>
        <w:t xml:space="preserve"> lleva a l</w:t>
      </w:r>
      <w:r w:rsidRPr="00593D64">
        <w:rPr>
          <w:rFonts w:ascii="Tahoma" w:hAnsi="Tahoma" w:cs="Tahoma"/>
          <w:b/>
        </w:rPr>
        <w:t>a Manchuela, con la colaboración de Eurocaja Rural, un evento que pone en valor la calidad de nuestro sector vitivinícola</w:t>
      </w:r>
    </w:p>
    <w:p w:rsidR="00817DAE" w:rsidRPr="00593D64" w:rsidRDefault="00817DAE" w:rsidP="00593D64">
      <w:pPr>
        <w:pStyle w:val="Prrafodelista"/>
        <w:numPr>
          <w:ilvl w:val="0"/>
          <w:numId w:val="20"/>
        </w:numPr>
        <w:ind w:left="284" w:hanging="284"/>
        <w:jc w:val="center"/>
        <w:rPr>
          <w:rFonts w:ascii="Tahoma" w:hAnsi="Tahoma" w:cs="Tahoma"/>
          <w:b/>
        </w:rPr>
      </w:pPr>
      <w:r w:rsidRPr="00593D64">
        <w:rPr>
          <w:rFonts w:ascii="Tahoma" w:hAnsi="Tahoma" w:cs="Tahoma"/>
          <w:b/>
        </w:rPr>
        <w:t>La artista María Dolores Alfaro Cueva realizó una obra de arte en directo, de la mano del proyecto Vidartis encabezado por Ana Soler</w:t>
      </w:r>
    </w:p>
    <w:p w:rsidR="00817DAE" w:rsidRDefault="00817DAE" w:rsidP="00817DAE"/>
    <w:p w:rsidR="00817DAE" w:rsidRDefault="00817DAE" w:rsidP="00817DAE">
      <w:pPr>
        <w:rPr>
          <w:rFonts w:ascii="Tahoma" w:hAnsi="Tahoma" w:cs="Tahoma"/>
          <w:sz w:val="22"/>
          <w:szCs w:val="22"/>
        </w:rPr>
      </w:pPr>
      <w:r w:rsidRPr="00593D64">
        <w:rPr>
          <w:rFonts w:ascii="Tahoma" w:hAnsi="Tahoma" w:cs="Tahoma"/>
          <w:sz w:val="22"/>
          <w:szCs w:val="22"/>
        </w:rPr>
        <w:t xml:space="preserve">La </w:t>
      </w:r>
      <w:hyperlink r:id="rId8" w:history="1">
        <w:r w:rsidR="00593D64" w:rsidRPr="00B71090">
          <w:rPr>
            <w:rStyle w:val="Hipervnculo"/>
            <w:rFonts w:ascii="Tahoma" w:hAnsi="Tahoma" w:cs="Tahoma"/>
            <w:sz w:val="22"/>
            <w:szCs w:val="22"/>
          </w:rPr>
          <w:t>XI Edición de Mejor con Vino</w:t>
        </w:r>
      </w:hyperlink>
      <w:r w:rsidR="00593D64">
        <w:rPr>
          <w:rFonts w:ascii="Tahoma" w:hAnsi="Tahoma" w:cs="Tahoma"/>
          <w:sz w:val="22"/>
          <w:szCs w:val="22"/>
        </w:rPr>
        <w:t xml:space="preserve"> </w:t>
      </w:r>
      <w:r w:rsidRPr="00593D64">
        <w:rPr>
          <w:rFonts w:ascii="Tahoma" w:hAnsi="Tahoma" w:cs="Tahoma"/>
          <w:sz w:val="22"/>
          <w:szCs w:val="22"/>
        </w:rPr>
        <w:t xml:space="preserve">fue todo un éxito en el Teatro de Casas Ibáñez. Muy buenos vinos, un ambiente divertido y la simbiosis con el arte contribuyeron al buen desarrollo de este evento organizado por la Confederación de Empresarios de Albacete, </w:t>
      </w:r>
      <w:hyperlink r:id="rId9" w:history="1">
        <w:r w:rsidRPr="00593D64">
          <w:rPr>
            <w:rStyle w:val="Hipervnculo"/>
            <w:rFonts w:ascii="Tahoma" w:hAnsi="Tahoma" w:cs="Tahoma"/>
            <w:sz w:val="22"/>
            <w:szCs w:val="22"/>
          </w:rPr>
          <w:t>FEDA</w:t>
        </w:r>
      </w:hyperlink>
      <w:r w:rsidRPr="00593D64">
        <w:rPr>
          <w:rFonts w:ascii="Tahoma" w:hAnsi="Tahoma" w:cs="Tahoma"/>
          <w:sz w:val="22"/>
          <w:szCs w:val="22"/>
        </w:rPr>
        <w:t>, y su</w:t>
      </w:r>
      <w:r w:rsidR="00593D64">
        <w:rPr>
          <w:rFonts w:ascii="Tahoma" w:hAnsi="Tahoma" w:cs="Tahoma"/>
          <w:sz w:val="22"/>
          <w:szCs w:val="22"/>
        </w:rPr>
        <w:t xml:space="preserve"> </w:t>
      </w:r>
      <w:hyperlink r:id="rId10" w:history="1">
        <w:r w:rsidR="00593D64" w:rsidRPr="00657A40">
          <w:rPr>
            <w:rStyle w:val="Hipervnculo"/>
            <w:rFonts w:ascii="Tahoma" w:hAnsi="Tahoma" w:cs="Tahoma"/>
            <w:sz w:val="22"/>
            <w:szCs w:val="22"/>
          </w:rPr>
          <w:t>Asociación de Empresarios de Vinos de Albacete</w:t>
        </w:r>
      </w:hyperlink>
      <w:r w:rsidRPr="00593D64">
        <w:rPr>
          <w:rFonts w:ascii="Tahoma" w:hAnsi="Tahoma" w:cs="Tahoma"/>
          <w:sz w:val="22"/>
          <w:szCs w:val="22"/>
        </w:rPr>
        <w:t>, con la colaboración de</w:t>
      </w:r>
      <w:r w:rsidR="00593D64">
        <w:rPr>
          <w:rFonts w:ascii="Tahoma" w:hAnsi="Tahoma" w:cs="Tahoma"/>
          <w:sz w:val="22"/>
          <w:szCs w:val="22"/>
        </w:rPr>
        <w:t xml:space="preserve"> </w:t>
      </w:r>
      <w:hyperlink r:id="rId11" w:history="1">
        <w:r w:rsidR="00593D64" w:rsidRPr="007725B1">
          <w:rPr>
            <w:rStyle w:val="Hipervnculo"/>
            <w:rFonts w:ascii="Tahoma" w:hAnsi="Tahoma" w:cs="Tahoma"/>
            <w:b/>
            <w:color w:val="4472C4" w:themeColor="accent5"/>
            <w:sz w:val="22"/>
            <w:szCs w:val="22"/>
          </w:rPr>
          <w:t>Eurocaja Rural</w:t>
        </w:r>
      </w:hyperlink>
      <w:r w:rsidR="00593D64">
        <w:rPr>
          <w:rFonts w:ascii="Tahoma" w:hAnsi="Tahoma" w:cs="Tahoma"/>
          <w:sz w:val="22"/>
          <w:szCs w:val="22"/>
        </w:rPr>
        <w:t>.</w:t>
      </w:r>
      <w:r w:rsidRPr="00593D64">
        <w:rPr>
          <w:rFonts w:ascii="Tahoma" w:hAnsi="Tahoma" w:cs="Tahoma"/>
          <w:sz w:val="22"/>
          <w:szCs w:val="22"/>
        </w:rPr>
        <w:t xml:space="preserve"> </w:t>
      </w:r>
    </w:p>
    <w:p w:rsidR="00593D64" w:rsidRPr="00593D64" w:rsidRDefault="00593D64" w:rsidP="00817DAE">
      <w:pPr>
        <w:rPr>
          <w:rFonts w:ascii="Tahoma" w:hAnsi="Tahoma" w:cs="Tahoma"/>
          <w:sz w:val="22"/>
          <w:szCs w:val="22"/>
        </w:rPr>
      </w:pPr>
    </w:p>
    <w:p w:rsidR="00817DAE" w:rsidRDefault="00817DAE" w:rsidP="00817DAE">
      <w:pPr>
        <w:rPr>
          <w:rFonts w:ascii="Tahoma" w:hAnsi="Tahoma" w:cs="Tahoma"/>
          <w:sz w:val="22"/>
          <w:szCs w:val="22"/>
        </w:rPr>
      </w:pPr>
      <w:r w:rsidRPr="00593D64">
        <w:rPr>
          <w:rFonts w:ascii="Tahoma" w:hAnsi="Tahoma" w:cs="Tahoma"/>
          <w:sz w:val="22"/>
          <w:szCs w:val="22"/>
        </w:rPr>
        <w:t xml:space="preserve">En el acto de apertura, junto al presidente de FEDA, Artemio Pérez Alfaro, participaron Javier López Martín, presidente de Eurocaja Rural, Santiago Cabañero, presidente de la Diputación Provincial, Javier Escribano, alcalde de Casas Ibáñez, Javier Cuadrado, vicepresidente de la Asociación de Empresarios de Vinos de Albacete, y Joaquín Sanz, representante de FEDA en Casas Ibáñez.  </w:t>
      </w:r>
    </w:p>
    <w:p w:rsidR="00593D64" w:rsidRPr="00593D64" w:rsidRDefault="00593D64" w:rsidP="00817DAE">
      <w:pPr>
        <w:rPr>
          <w:rFonts w:ascii="Tahoma" w:hAnsi="Tahoma" w:cs="Tahoma"/>
          <w:sz w:val="22"/>
          <w:szCs w:val="22"/>
        </w:rPr>
      </w:pPr>
    </w:p>
    <w:p w:rsidR="00817DAE" w:rsidRDefault="00817DAE" w:rsidP="00817DAE">
      <w:pPr>
        <w:rPr>
          <w:rFonts w:ascii="Tahoma" w:hAnsi="Tahoma" w:cs="Tahoma"/>
          <w:sz w:val="22"/>
          <w:szCs w:val="22"/>
        </w:rPr>
      </w:pPr>
      <w:r w:rsidRPr="00593D64">
        <w:rPr>
          <w:rFonts w:ascii="Tahoma" w:hAnsi="Tahoma" w:cs="Tahoma"/>
          <w:sz w:val="22"/>
          <w:szCs w:val="22"/>
        </w:rPr>
        <w:t xml:space="preserve">Artemio Pérez Alfaro, presidente de FEDA, destacó que este evento sirve “para poner en valor la calidad de nuestro sector agroalimentario y, en este caso, nuestros vinos”. El máximo mandatario de la Confederación repasó la situación del sector del vino de nuestra provincia y detalló algunos datos referentes a La Manchuela, comarca donde se cultivan 26.000 hectáreas de uva de vinificación, lo que “supone el 32% de la superficie provincial de uva de vinificación y el 35% de la producción de vino”. En este sentido, detalló que los principales productores de uva son Villamalea y Casas Ibáñez. </w:t>
      </w:r>
    </w:p>
    <w:p w:rsidR="00593D64" w:rsidRPr="00593D64" w:rsidRDefault="00593D64" w:rsidP="00817DAE">
      <w:pPr>
        <w:rPr>
          <w:rFonts w:ascii="Tahoma" w:hAnsi="Tahoma" w:cs="Tahoma"/>
          <w:sz w:val="22"/>
          <w:szCs w:val="22"/>
        </w:rPr>
      </w:pPr>
    </w:p>
    <w:p w:rsidR="00817DAE" w:rsidRDefault="00817DAE" w:rsidP="00817DAE">
      <w:pPr>
        <w:rPr>
          <w:rFonts w:ascii="Tahoma" w:hAnsi="Tahoma" w:cs="Tahoma"/>
          <w:sz w:val="22"/>
          <w:szCs w:val="22"/>
        </w:rPr>
      </w:pPr>
      <w:r w:rsidRPr="00593D64">
        <w:rPr>
          <w:rFonts w:ascii="Tahoma" w:hAnsi="Tahoma" w:cs="Tahoma"/>
          <w:sz w:val="22"/>
          <w:szCs w:val="22"/>
        </w:rPr>
        <w:t>El presidente de FEDA destacó que “esta zona de producción tiene muchas fortalezas, como el hecho de producir vinos de calidad” o la “facilidad de adaptación al sistema de producción ECO”. Artemio Pérez señaló que “el principal reto es aumentar el ratio de comercialización de vino embotellado”, indicando que “contamos con viñedos adaptados a los nuevos tiempos y con bodegas tecnológicamente muy avanzadas”.</w:t>
      </w:r>
    </w:p>
    <w:p w:rsidR="00593D64" w:rsidRPr="00593D64" w:rsidRDefault="00593D64" w:rsidP="00817DAE">
      <w:pPr>
        <w:rPr>
          <w:rFonts w:ascii="Tahoma" w:hAnsi="Tahoma" w:cs="Tahoma"/>
          <w:sz w:val="22"/>
          <w:szCs w:val="22"/>
        </w:rPr>
      </w:pPr>
    </w:p>
    <w:p w:rsidR="00817DAE" w:rsidRDefault="00817DAE" w:rsidP="00817DAE">
      <w:pPr>
        <w:rPr>
          <w:rFonts w:ascii="Tahoma" w:hAnsi="Tahoma" w:cs="Tahoma"/>
          <w:b/>
          <w:sz w:val="22"/>
          <w:szCs w:val="22"/>
        </w:rPr>
      </w:pPr>
      <w:r w:rsidRPr="00593D64">
        <w:rPr>
          <w:rFonts w:ascii="Tahoma" w:hAnsi="Tahoma" w:cs="Tahoma"/>
          <w:b/>
          <w:sz w:val="22"/>
          <w:szCs w:val="22"/>
        </w:rPr>
        <w:t>Eurocaja Rural, fiel con su apoyo FEDA</w:t>
      </w:r>
    </w:p>
    <w:p w:rsidR="00593D64" w:rsidRPr="00593D64" w:rsidRDefault="00593D64" w:rsidP="00817DAE">
      <w:pPr>
        <w:rPr>
          <w:rFonts w:ascii="Tahoma" w:hAnsi="Tahoma" w:cs="Tahoma"/>
          <w:b/>
          <w:sz w:val="22"/>
          <w:szCs w:val="22"/>
        </w:rPr>
      </w:pPr>
    </w:p>
    <w:p w:rsidR="00817DAE" w:rsidRDefault="00817DAE" w:rsidP="00817DAE">
      <w:pPr>
        <w:rPr>
          <w:rFonts w:ascii="Tahoma" w:hAnsi="Tahoma" w:cs="Tahoma"/>
          <w:sz w:val="22"/>
          <w:szCs w:val="22"/>
        </w:rPr>
      </w:pPr>
      <w:r w:rsidRPr="00593D64">
        <w:rPr>
          <w:rFonts w:ascii="Tahoma" w:hAnsi="Tahoma" w:cs="Tahoma"/>
          <w:sz w:val="22"/>
          <w:szCs w:val="22"/>
        </w:rPr>
        <w:t>Javier López Martín, presidente de Eurocaja Rural, aludió en su intervención la implicación de su entidad con el sector vitivinícola, uno de los principales pilares del PIB regional, y a su histórico compromiso con el medio rural, “respaldando financieramente y a través de asesoramiento y atención personalizada las necesidades de los agricultores, bodegas y cooperativas vitivinícolas, con el objetivo de fortalecer la calidad, aumentar la competitividad y mejorar los canales de comercialización para fomentar la salida al exterior de nuestros vinos”.</w:t>
      </w:r>
    </w:p>
    <w:p w:rsidR="00F171CB" w:rsidRDefault="00F171CB" w:rsidP="00817DAE">
      <w:pPr>
        <w:rPr>
          <w:rFonts w:ascii="Tahoma" w:hAnsi="Tahoma" w:cs="Tahoma"/>
          <w:sz w:val="22"/>
          <w:szCs w:val="22"/>
        </w:rPr>
      </w:pPr>
    </w:p>
    <w:p w:rsidR="00F171CB" w:rsidRDefault="00F171CB" w:rsidP="00F171CB">
      <w:pPr>
        <w:pStyle w:val="Standard0"/>
        <w:jc w:val="both"/>
        <w:rPr>
          <w:rFonts w:ascii="Tahoma" w:hAnsi="Tahoma" w:cs="Tahoma"/>
          <w:sz w:val="22"/>
          <w:szCs w:val="22"/>
        </w:rPr>
      </w:pPr>
    </w:p>
    <w:p w:rsidR="00F171CB" w:rsidRDefault="00F171CB" w:rsidP="00F171CB">
      <w:pPr>
        <w:pStyle w:val="Standard0"/>
        <w:jc w:val="both"/>
        <w:rPr>
          <w:rFonts w:ascii="Tahoma" w:hAnsi="Tahoma" w:cs="Tahoma"/>
          <w:sz w:val="22"/>
          <w:szCs w:val="22"/>
        </w:rPr>
      </w:pPr>
    </w:p>
    <w:p w:rsidR="00F171CB" w:rsidRDefault="00F171CB" w:rsidP="00F171CB">
      <w:pPr>
        <w:pStyle w:val="Standard0"/>
        <w:jc w:val="both"/>
        <w:rPr>
          <w:rFonts w:ascii="Tahoma" w:hAnsi="Tahoma" w:cs="Tahoma"/>
          <w:sz w:val="22"/>
          <w:szCs w:val="22"/>
        </w:rPr>
      </w:pPr>
      <w:r w:rsidRPr="00593D64">
        <w:rPr>
          <w:rFonts w:ascii="Tahoma" w:hAnsi="Tahoma" w:cs="Tahoma"/>
          <w:sz w:val="22"/>
          <w:szCs w:val="22"/>
        </w:rPr>
        <w:t>Por su parte, el presidente de la Diputación de Albacete, Santi</w:t>
      </w:r>
      <w:r>
        <w:rPr>
          <w:rFonts w:ascii="Tahoma" w:hAnsi="Tahoma" w:cs="Tahoma"/>
          <w:sz w:val="22"/>
          <w:szCs w:val="22"/>
        </w:rPr>
        <w:t>ago</w:t>
      </w:r>
      <w:r w:rsidRPr="00593D64">
        <w:rPr>
          <w:rFonts w:ascii="Tahoma" w:hAnsi="Tahoma" w:cs="Tahoma"/>
          <w:sz w:val="22"/>
          <w:szCs w:val="22"/>
        </w:rPr>
        <w:t xml:space="preserve"> Cabañero,</w:t>
      </w:r>
      <w:r>
        <w:rPr>
          <w:rFonts w:ascii="Tahoma" w:hAnsi="Tahoma" w:cs="Tahoma"/>
          <w:sz w:val="22"/>
          <w:szCs w:val="22"/>
        </w:rPr>
        <w:t xml:space="preserve"> al tiempo que felicitó a FEDA y Eurocaja Rural por este tipo de iniciativas,</w:t>
      </w:r>
      <w:r w:rsidRPr="00593D64">
        <w:rPr>
          <w:rFonts w:ascii="Tahoma" w:hAnsi="Tahoma" w:cs="Tahoma"/>
          <w:sz w:val="22"/>
          <w:szCs w:val="22"/>
        </w:rPr>
        <w:t xml:space="preserve"> señaló la importancia de iniciativas como ésta, con las que se visibiliza y se ponen en valor nuestros vinos, así como los diferentes productos locales con los que se ha maridado lo largo de estos 11 años, dejando claro que “tenemos una uva de calidad y a los mejores profesionales, que transforman la materia prima en excelencia: en los mejores vinos. Es un sector del que podemos presumir, y sin embargo la comercialización venía siendo una debilidad que ya se está revirtiendo, para lo que iniciativas como ésta son claves".</w:t>
      </w:r>
    </w:p>
    <w:p w:rsidR="00F171CB" w:rsidRDefault="00F171CB" w:rsidP="00F171CB">
      <w:pPr>
        <w:pStyle w:val="Standard0"/>
        <w:jc w:val="both"/>
        <w:rPr>
          <w:rFonts w:ascii="Tahoma" w:hAnsi="Tahoma" w:cs="Tahoma"/>
          <w:sz w:val="22"/>
          <w:szCs w:val="22"/>
        </w:rPr>
      </w:pPr>
    </w:p>
    <w:p w:rsidR="00593D64" w:rsidRPr="00593D64" w:rsidRDefault="00F171CB" w:rsidP="00F171CB">
      <w:pPr>
        <w:pStyle w:val="Standard0"/>
        <w:jc w:val="both"/>
        <w:rPr>
          <w:rFonts w:ascii="Tahoma" w:hAnsi="Tahoma" w:cs="Tahoma"/>
          <w:sz w:val="22"/>
          <w:szCs w:val="22"/>
        </w:rPr>
      </w:pPr>
      <w:r>
        <w:rPr>
          <w:rFonts w:ascii="Tahoma" w:hAnsi="Tahoma" w:cs="Tahoma"/>
          <w:sz w:val="22"/>
          <w:szCs w:val="22"/>
        </w:rPr>
        <w:t>Igualmente, el vicepresidente de la Asociación de Empresarios del Vino, Javier Cuadrado, se congratuló de pertenecer a una organización como FEDA, que trabaja por el éxito y promoción de nuestros sectores empresariales. El alcalde de Casas Ibáñez, agradeció a FEDA y Eurocaja Rural haber llegado esta</w:t>
      </w:r>
      <w:bookmarkStart w:id="0" w:name="_GoBack"/>
      <w:bookmarkEnd w:id="0"/>
      <w:r>
        <w:rPr>
          <w:rFonts w:ascii="Tahoma" w:hAnsi="Tahoma" w:cs="Tahoma"/>
          <w:sz w:val="22"/>
          <w:szCs w:val="22"/>
        </w:rPr>
        <w:t xml:space="preserve"> edición a su municipio, destacando la Manchuela como cuna de buenos vinos.</w:t>
      </w:r>
    </w:p>
    <w:p w:rsidR="00593D64" w:rsidRPr="00593D64" w:rsidRDefault="00593D64" w:rsidP="00817DAE">
      <w:pPr>
        <w:rPr>
          <w:rFonts w:ascii="Tahoma" w:hAnsi="Tahoma" w:cs="Tahoma"/>
          <w:color w:val="000000"/>
          <w:sz w:val="22"/>
          <w:szCs w:val="22"/>
        </w:rPr>
      </w:pPr>
    </w:p>
    <w:p w:rsidR="00817DAE" w:rsidRDefault="00817DAE" w:rsidP="00817DAE">
      <w:pPr>
        <w:rPr>
          <w:rFonts w:ascii="Tahoma" w:hAnsi="Tahoma" w:cs="Tahoma"/>
          <w:b/>
          <w:sz w:val="22"/>
          <w:szCs w:val="22"/>
        </w:rPr>
      </w:pPr>
      <w:r w:rsidRPr="00593D64">
        <w:rPr>
          <w:rFonts w:ascii="Tahoma" w:hAnsi="Tahoma" w:cs="Tahoma"/>
          <w:b/>
          <w:sz w:val="22"/>
          <w:szCs w:val="22"/>
        </w:rPr>
        <w:t>Maridaje de vino y arte</w:t>
      </w:r>
    </w:p>
    <w:p w:rsidR="00F171CB" w:rsidRPr="00593D64" w:rsidRDefault="00F171CB" w:rsidP="00817DAE">
      <w:pPr>
        <w:rPr>
          <w:rFonts w:ascii="Tahoma" w:hAnsi="Tahoma" w:cs="Tahoma"/>
          <w:b/>
          <w:sz w:val="22"/>
          <w:szCs w:val="22"/>
        </w:rPr>
      </w:pPr>
    </w:p>
    <w:p w:rsidR="00817DAE" w:rsidRDefault="00817DAE" w:rsidP="00817DAE">
      <w:pPr>
        <w:rPr>
          <w:rFonts w:ascii="Tahoma" w:hAnsi="Tahoma" w:cs="Tahoma"/>
          <w:color w:val="000000"/>
          <w:sz w:val="22"/>
          <w:szCs w:val="22"/>
        </w:rPr>
      </w:pPr>
      <w:r w:rsidRPr="00593D64">
        <w:rPr>
          <w:rFonts w:ascii="Tahoma" w:hAnsi="Tahoma" w:cs="Tahoma"/>
          <w:color w:val="000000"/>
          <w:sz w:val="22"/>
          <w:szCs w:val="22"/>
        </w:rPr>
        <w:t>Ana Soler Sanchiz, directora de Vidartis Julián Soler S.A., detalló a los más de 60 asistentes su proyecto Vidartis, una iniciativa que une la agricultura y el arte utilizando el mosto como pigmento. La artista María Dolores Alfaro desarrolló una obra en directo durante el juego de cata, empleando para ello el mosto como herramienta principal para completar un bonito lienzo.</w:t>
      </w:r>
    </w:p>
    <w:p w:rsidR="00F171CB" w:rsidRPr="00593D64" w:rsidRDefault="00F171CB" w:rsidP="00817DAE">
      <w:pPr>
        <w:rPr>
          <w:rFonts w:ascii="Tahoma" w:hAnsi="Tahoma" w:cs="Tahoma"/>
          <w:color w:val="000000"/>
          <w:sz w:val="22"/>
          <w:szCs w:val="22"/>
        </w:rPr>
      </w:pPr>
    </w:p>
    <w:p w:rsidR="00817DAE" w:rsidRDefault="00817DAE" w:rsidP="00817DAE">
      <w:pPr>
        <w:rPr>
          <w:rFonts w:ascii="Tahoma" w:hAnsi="Tahoma" w:cs="Tahoma"/>
          <w:color w:val="000000"/>
          <w:sz w:val="22"/>
          <w:szCs w:val="22"/>
        </w:rPr>
      </w:pPr>
      <w:r w:rsidRPr="00593D64">
        <w:rPr>
          <w:rFonts w:ascii="Tahoma" w:hAnsi="Tahoma" w:cs="Tahoma"/>
          <w:color w:val="000000"/>
          <w:sz w:val="22"/>
          <w:szCs w:val="22"/>
        </w:rPr>
        <w:t xml:space="preserve">Un año más, Ricardo Rodríguez fue el encargado de dirigir la cata guiada con los vinos de Vega Tolosa (Capricho DiVino), Microbodega 4 Verticilos (Hesperus) y Bodegas Señorío del Júcar (Tranco del Lobo 2019). Durante la cata se realizaron dos juegos para descubrir las características de los vinos, con premios para los ganadores. </w:t>
      </w:r>
    </w:p>
    <w:p w:rsidR="00F171CB" w:rsidRPr="00593D64" w:rsidRDefault="00F171CB" w:rsidP="00817DAE">
      <w:pPr>
        <w:rPr>
          <w:rFonts w:ascii="Tahoma" w:hAnsi="Tahoma" w:cs="Tahoma"/>
          <w:color w:val="000000"/>
          <w:sz w:val="22"/>
          <w:szCs w:val="22"/>
        </w:rPr>
      </w:pPr>
    </w:p>
    <w:p w:rsidR="00817DAE" w:rsidRPr="00593D64" w:rsidRDefault="00817DAE" w:rsidP="00817DAE">
      <w:pPr>
        <w:rPr>
          <w:rFonts w:ascii="Tahoma" w:hAnsi="Tahoma" w:cs="Tahoma"/>
          <w:i/>
          <w:iCs/>
          <w:color w:val="000000"/>
          <w:sz w:val="22"/>
          <w:szCs w:val="22"/>
        </w:rPr>
      </w:pPr>
      <w:r w:rsidRPr="00593D64">
        <w:rPr>
          <w:rFonts w:ascii="Tahoma" w:hAnsi="Tahoma" w:cs="Tahoma"/>
          <w:color w:val="000000"/>
          <w:sz w:val="22"/>
          <w:szCs w:val="22"/>
        </w:rPr>
        <w:t>La XI Edición de Mejor con Vin</w:t>
      </w:r>
      <w:r w:rsidR="00F171CB">
        <w:rPr>
          <w:rFonts w:ascii="Tahoma" w:hAnsi="Tahoma" w:cs="Tahoma"/>
          <w:color w:val="000000"/>
          <w:sz w:val="22"/>
          <w:szCs w:val="22"/>
        </w:rPr>
        <w:t>o tuvo su broche final con una experiencia g</w:t>
      </w:r>
      <w:r w:rsidRPr="00593D64">
        <w:rPr>
          <w:rFonts w:ascii="Tahoma" w:hAnsi="Tahoma" w:cs="Tahoma"/>
          <w:color w:val="000000"/>
          <w:sz w:val="22"/>
          <w:szCs w:val="22"/>
        </w:rPr>
        <w:t xml:space="preserve">astronómica con el Restaurante Cañitas Maite, donde se degustaron otros dos vinos pertenecientes a Bodegas Cabañero (Doña Julia) y Vitivinos Anunciación (Azúa). </w:t>
      </w:r>
    </w:p>
    <w:p w:rsidR="00817DAE" w:rsidRPr="00593D64" w:rsidRDefault="00817DAE" w:rsidP="00817DAE">
      <w:pPr>
        <w:rPr>
          <w:rFonts w:ascii="Tahoma" w:hAnsi="Tahoma" w:cs="Tahoma"/>
          <w:sz w:val="22"/>
          <w:szCs w:val="22"/>
        </w:rPr>
      </w:pPr>
    </w:p>
    <w:p w:rsidR="00817DAE" w:rsidRPr="00593D64" w:rsidRDefault="00817DAE" w:rsidP="00817DAE">
      <w:pPr>
        <w:rPr>
          <w:rFonts w:ascii="Tahoma" w:hAnsi="Tahoma" w:cs="Tahoma"/>
          <w:sz w:val="22"/>
          <w:szCs w:val="22"/>
        </w:rPr>
      </w:pPr>
    </w:p>
    <w:p w:rsidR="006F0488" w:rsidRDefault="006F0488" w:rsidP="00A31FCB">
      <w:pPr>
        <w:jc w:val="right"/>
        <w:textAlignment w:val="baseline"/>
        <w:rPr>
          <w:rFonts w:ascii="Tahoma" w:hAnsi="Tahoma" w:cs="Tahoma"/>
          <w:bCs/>
          <w:color w:val="000000"/>
          <w:szCs w:val="24"/>
          <w:bdr w:val="none" w:sz="0" w:space="0" w:color="auto" w:frame="1"/>
          <w:lang w:val="es-ES"/>
        </w:rPr>
      </w:pPr>
    </w:p>
    <w:sectPr w:rsidR="006F0488" w:rsidSect="00237893">
      <w:headerReference w:type="default" r:id="rId12"/>
      <w:footerReference w:type="even" r:id="rId13"/>
      <w:footerReference w:type="default" r:id="rId14"/>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F171CB">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F171CB"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817DA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F171C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817DA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F171C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817DA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8D64D9"/>
    <w:multiLevelType w:val="hybridMultilevel"/>
    <w:tmpl w:val="490CD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9"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2"/>
  </w:num>
  <w:num w:numId="4">
    <w:abstractNumId w:val="1"/>
  </w:num>
  <w:num w:numId="5">
    <w:abstractNumId w:val="0"/>
  </w:num>
  <w:num w:numId="6">
    <w:abstractNumId w:val="14"/>
  </w:num>
  <w:num w:numId="7">
    <w:abstractNumId w:val="12"/>
  </w:num>
  <w:num w:numId="8">
    <w:abstractNumId w:val="15"/>
  </w:num>
  <w:num w:numId="9">
    <w:abstractNumId w:val="19"/>
  </w:num>
  <w:num w:numId="10">
    <w:abstractNumId w:val="8"/>
  </w:num>
  <w:num w:numId="11">
    <w:abstractNumId w:val="16"/>
  </w:num>
  <w:num w:numId="12">
    <w:abstractNumId w:val="17"/>
  </w:num>
  <w:num w:numId="13">
    <w:abstractNumId w:val="20"/>
  </w:num>
  <w:num w:numId="14">
    <w:abstractNumId w:val="10"/>
  </w:num>
  <w:num w:numId="15">
    <w:abstractNumId w:val="13"/>
  </w:num>
  <w:num w:numId="16">
    <w:abstractNumId w:val="11"/>
  </w:num>
  <w:num w:numId="17">
    <w:abstractNumId w:val="22"/>
  </w:num>
  <w:num w:numId="18">
    <w:abstractNumId w:val="9"/>
  </w:num>
  <w:num w:numId="19">
    <w:abstractNumId w:val="21"/>
  </w:num>
  <w:num w:numId="20">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3D64"/>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DAE"/>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E0C"/>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1CB"/>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577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mejor-con-vino/edicion-2022"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actualidad/noticias/item/11304-feda-y-eurocaja-rural-reafirman-su-alianza-respaldando-proyectos-empresariales-para-incentivar-la-actividad-economic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feda/asociaciones-junta-directiva/item/6819-asociacion-de-empresarios-de-vinos-de-albacet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22253-8246-4557-B4C1-07F8A8D92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771</Words>
  <Characters>4467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5228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2022-12-02T11:14:00Z</dcterms:created>
  <dcterms:modified xsi:type="dcterms:W3CDTF">2022-12-05T10:07:00Z</dcterms:modified>
</cp:coreProperties>
</file>