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FE" w:rsidRDefault="008858FE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D74BD0" w:rsidRDefault="00D74BD0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852CAB" w:rsidRDefault="00752A56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  <w:r w:rsidRPr="00D74BD0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Albacete, </w:t>
      </w:r>
      <w:r w:rsidR="00C5021F" w:rsidRPr="00D74BD0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>2</w:t>
      </w:r>
      <w:r w:rsidR="00634AF4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>1</w:t>
      </w:r>
      <w:r w:rsidR="00C5021F" w:rsidRPr="00D74BD0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 de diciembre</w:t>
      </w:r>
      <w:r w:rsidR="00852CAB" w:rsidRPr="00D74BD0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 de 2022</w:t>
      </w:r>
    </w:p>
    <w:p w:rsidR="00634AF4" w:rsidRDefault="00634AF4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634AF4" w:rsidRPr="00D74BD0" w:rsidRDefault="00634AF4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634AF4" w:rsidRDefault="00311DB8" w:rsidP="00311DB8">
      <w:pPr>
        <w:jc w:val="center"/>
        <w:rPr>
          <w:rFonts w:ascii="Tahoma" w:hAnsi="Tahoma" w:cs="Tahoma"/>
          <w:b/>
          <w:sz w:val="32"/>
          <w:szCs w:val="32"/>
        </w:rPr>
      </w:pPr>
      <w:r w:rsidRPr="00311DB8">
        <w:rPr>
          <w:rFonts w:ascii="Tahoma" w:hAnsi="Tahoma" w:cs="Tahoma"/>
          <w:b/>
          <w:sz w:val="32"/>
          <w:szCs w:val="32"/>
        </w:rPr>
        <w:t xml:space="preserve">FEDA ha firmado su </w:t>
      </w:r>
      <w:r w:rsidR="008444FC">
        <w:rPr>
          <w:rFonts w:ascii="Tahoma" w:hAnsi="Tahoma" w:cs="Tahoma"/>
          <w:b/>
          <w:sz w:val="32"/>
          <w:szCs w:val="32"/>
        </w:rPr>
        <w:t>II</w:t>
      </w:r>
      <w:r w:rsidRPr="00311DB8">
        <w:rPr>
          <w:rFonts w:ascii="Tahoma" w:hAnsi="Tahoma" w:cs="Tahoma"/>
          <w:b/>
          <w:sz w:val="32"/>
          <w:szCs w:val="32"/>
        </w:rPr>
        <w:t xml:space="preserve"> Plan de Igualdad de Oportunidades entre Mujeres y Hombres</w:t>
      </w:r>
    </w:p>
    <w:p w:rsidR="006A4473" w:rsidRDefault="006A4473" w:rsidP="00311DB8">
      <w:pPr>
        <w:jc w:val="center"/>
        <w:rPr>
          <w:rFonts w:ascii="Tahoma" w:hAnsi="Tahoma" w:cs="Tahoma"/>
          <w:b/>
          <w:sz w:val="32"/>
          <w:szCs w:val="32"/>
        </w:rPr>
      </w:pPr>
    </w:p>
    <w:p w:rsidR="006A4473" w:rsidRPr="006A4473" w:rsidRDefault="006A4473" w:rsidP="006A4473">
      <w:pPr>
        <w:pStyle w:val="Prrafodelista"/>
        <w:numPr>
          <w:ilvl w:val="0"/>
          <w:numId w:val="29"/>
        </w:numPr>
        <w:spacing w:line="240" w:lineRule="auto"/>
        <w:ind w:left="426" w:hanging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organización no se encuentra entre las entidades “obligadas”, pero considera que se trata de una cuestión de responsabilidad social corporativa</w:t>
      </w:r>
    </w:p>
    <w:p w:rsidR="00311DB8" w:rsidRPr="005006BE" w:rsidRDefault="00311DB8" w:rsidP="00634AF4">
      <w:pPr>
        <w:rPr>
          <w:rFonts w:ascii="Arial Nova" w:hAnsi="Arial Nova"/>
        </w:rPr>
      </w:pPr>
    </w:p>
    <w:p w:rsidR="00634AF4" w:rsidRPr="00311DB8" w:rsidRDefault="00F94CCF" w:rsidP="00634AF4">
      <w:pPr>
        <w:rPr>
          <w:rFonts w:ascii="Tahoma" w:hAnsi="Tahoma" w:cs="Tahoma"/>
          <w:sz w:val="22"/>
          <w:szCs w:val="22"/>
        </w:rPr>
      </w:pPr>
      <w:hyperlink r:id="rId8" w:history="1">
        <w:r w:rsidR="00634AF4" w:rsidRPr="00F94CCF">
          <w:rPr>
            <w:rStyle w:val="Hipervnculo"/>
            <w:rFonts w:ascii="Tahoma" w:hAnsi="Tahoma" w:cs="Tahoma"/>
            <w:sz w:val="22"/>
            <w:szCs w:val="22"/>
          </w:rPr>
          <w:t>FEDA</w:t>
        </w:r>
      </w:hyperlink>
      <w:r w:rsidR="00634AF4" w:rsidRPr="00311DB8">
        <w:rPr>
          <w:rFonts w:ascii="Tahoma" w:hAnsi="Tahoma" w:cs="Tahoma"/>
          <w:sz w:val="22"/>
          <w:szCs w:val="22"/>
        </w:rPr>
        <w:t xml:space="preserve"> acaba de registrar en REGCON </w:t>
      </w:r>
      <w:r w:rsidR="00634AF4" w:rsidRPr="008444FC">
        <w:rPr>
          <w:rFonts w:ascii="Tahoma" w:hAnsi="Tahoma" w:cs="Tahoma"/>
          <w:sz w:val="22"/>
          <w:szCs w:val="22"/>
        </w:rPr>
        <w:t>(</w:t>
      </w:r>
      <w:r w:rsidR="00634AF4" w:rsidRPr="008444FC">
        <w:rPr>
          <w:rFonts w:ascii="Tahoma" w:hAnsi="Tahoma" w:cs="Tahoma"/>
          <w:sz w:val="22"/>
          <w:szCs w:val="22"/>
          <w:shd w:val="clear" w:color="auto" w:fill="FFFFFF"/>
        </w:rPr>
        <w:t>una aplicación </w:t>
      </w:r>
      <w:r w:rsidR="00634AF4" w:rsidRPr="008444FC">
        <w:rPr>
          <w:rFonts w:ascii="Tahoma" w:hAnsi="Tahoma" w:cs="Tahoma"/>
          <w:bCs/>
          <w:sz w:val="22"/>
          <w:szCs w:val="22"/>
          <w:shd w:val="clear" w:color="auto" w:fill="FFFFFF"/>
        </w:rPr>
        <w:t>que</w:t>
      </w:r>
      <w:r w:rsidR="00634AF4" w:rsidRPr="008444FC">
        <w:rPr>
          <w:rFonts w:ascii="Tahoma" w:hAnsi="Tahoma" w:cs="Tahoma"/>
          <w:sz w:val="22"/>
          <w:szCs w:val="22"/>
          <w:shd w:val="clear" w:color="auto" w:fill="FFFFFF"/>
        </w:rPr>
        <w:t> regula el registro y depósito de convenios y acuerdos colectivos, entre ellos los Planes de Igualdad)</w:t>
      </w:r>
      <w:r w:rsidR="00634AF4" w:rsidRPr="008444FC">
        <w:rPr>
          <w:rFonts w:ascii="Tahoma" w:hAnsi="Tahoma" w:cs="Tahoma"/>
          <w:sz w:val="22"/>
          <w:szCs w:val="22"/>
        </w:rPr>
        <w:t xml:space="preserve"> </w:t>
      </w:r>
      <w:r w:rsidR="00634AF4" w:rsidRPr="00311DB8">
        <w:rPr>
          <w:rFonts w:ascii="Tahoma" w:hAnsi="Tahoma" w:cs="Tahoma"/>
          <w:sz w:val="22"/>
          <w:szCs w:val="22"/>
        </w:rPr>
        <w:t xml:space="preserve">su </w:t>
      </w:r>
      <w:hyperlink r:id="rId9" w:history="1">
        <w:r w:rsidR="008444FC" w:rsidRPr="00F94CCF">
          <w:rPr>
            <w:rStyle w:val="Hipervnculo"/>
            <w:rFonts w:ascii="Tahoma" w:hAnsi="Tahoma" w:cs="Tahoma"/>
            <w:sz w:val="22"/>
            <w:szCs w:val="22"/>
          </w:rPr>
          <w:t>II</w:t>
        </w:r>
        <w:r w:rsidR="00634AF4" w:rsidRPr="00F94CCF">
          <w:rPr>
            <w:rStyle w:val="Hipervnculo"/>
            <w:rFonts w:ascii="Tahoma" w:hAnsi="Tahoma" w:cs="Tahoma"/>
            <w:sz w:val="22"/>
            <w:szCs w:val="22"/>
          </w:rPr>
          <w:t xml:space="preserve"> </w:t>
        </w:r>
        <w:r w:rsidR="00634AF4" w:rsidRPr="00F94CCF">
          <w:rPr>
            <w:rStyle w:val="Hipervnculo"/>
            <w:rFonts w:ascii="Tahoma" w:hAnsi="Tahoma" w:cs="Tahoma"/>
            <w:bCs/>
            <w:sz w:val="22"/>
            <w:szCs w:val="22"/>
          </w:rPr>
          <w:t>Plan de Igualdad de Oportunidades entre Mujeres y Hombres</w:t>
        </w:r>
      </w:hyperlink>
      <w:r w:rsidR="00634AF4" w:rsidRPr="00311DB8">
        <w:rPr>
          <w:rFonts w:ascii="Tahoma" w:hAnsi="Tahoma" w:cs="Tahoma"/>
          <w:sz w:val="22"/>
          <w:szCs w:val="22"/>
        </w:rPr>
        <w:t>, con vigencia hasta el año 2026, siguiendo las directrices que marca la Ley Orgánica 3/2007, para la igualdad efectiva de mujeres y hombres y en el RD 901/2020 de planes de igualdad y su registro.</w:t>
      </w:r>
    </w:p>
    <w:p w:rsidR="00634AF4" w:rsidRPr="00311DB8" w:rsidRDefault="00634AF4" w:rsidP="00634AF4">
      <w:pPr>
        <w:rPr>
          <w:rFonts w:ascii="Tahoma" w:hAnsi="Tahoma" w:cs="Tahoma"/>
          <w:sz w:val="22"/>
          <w:szCs w:val="22"/>
        </w:rPr>
      </w:pPr>
      <w:r w:rsidRPr="00311DB8">
        <w:rPr>
          <w:rFonts w:ascii="Tahoma" w:hAnsi="Tahoma" w:cs="Tahoma"/>
          <w:sz w:val="22"/>
          <w:szCs w:val="22"/>
        </w:rPr>
        <w:t xml:space="preserve"> </w:t>
      </w:r>
    </w:p>
    <w:p w:rsidR="00634AF4" w:rsidRDefault="00634AF4" w:rsidP="00634AF4">
      <w:pPr>
        <w:rPr>
          <w:rFonts w:ascii="Tahoma" w:hAnsi="Tahoma" w:cs="Tahoma"/>
          <w:sz w:val="22"/>
          <w:szCs w:val="22"/>
        </w:rPr>
      </w:pPr>
      <w:r w:rsidRPr="00311DB8">
        <w:rPr>
          <w:rFonts w:ascii="Tahoma" w:hAnsi="Tahoma" w:cs="Tahoma"/>
          <w:sz w:val="22"/>
          <w:szCs w:val="22"/>
        </w:rPr>
        <w:t xml:space="preserve">Actualmente, FEDA no se encuentra entre las entidades “obligadas” a tener un plan de igualdad. Aun así, la organización ha decidido hacer frente a la implantación voluntaria de </w:t>
      </w:r>
      <w:r w:rsidR="00311DB8">
        <w:rPr>
          <w:rFonts w:ascii="Tahoma" w:hAnsi="Tahoma" w:cs="Tahoma"/>
          <w:sz w:val="22"/>
          <w:szCs w:val="22"/>
        </w:rPr>
        <w:t>su</w:t>
      </w:r>
      <w:r w:rsidRPr="00311DB8">
        <w:rPr>
          <w:rFonts w:ascii="Tahoma" w:hAnsi="Tahoma" w:cs="Tahoma"/>
          <w:sz w:val="22"/>
          <w:szCs w:val="22"/>
        </w:rPr>
        <w:t xml:space="preserve"> plan, pu</w:t>
      </w:r>
      <w:r w:rsidR="00311DB8">
        <w:rPr>
          <w:rFonts w:ascii="Tahoma" w:hAnsi="Tahoma" w:cs="Tahoma"/>
          <w:sz w:val="22"/>
          <w:szCs w:val="22"/>
        </w:rPr>
        <w:t>es se trata de una cuestión de responsabilidad social c</w:t>
      </w:r>
      <w:r w:rsidRPr="00311DB8">
        <w:rPr>
          <w:rFonts w:ascii="Tahoma" w:hAnsi="Tahoma" w:cs="Tahoma"/>
          <w:sz w:val="22"/>
          <w:szCs w:val="22"/>
        </w:rPr>
        <w:t xml:space="preserve">orporativa que </w:t>
      </w:r>
      <w:r w:rsidR="00311DB8">
        <w:rPr>
          <w:rFonts w:ascii="Tahoma" w:hAnsi="Tahoma" w:cs="Tahoma"/>
          <w:sz w:val="22"/>
          <w:szCs w:val="22"/>
        </w:rPr>
        <w:t xml:space="preserve">permite a la entidad </w:t>
      </w:r>
      <w:r w:rsidRPr="00311DB8">
        <w:rPr>
          <w:rFonts w:ascii="Tahoma" w:hAnsi="Tahoma" w:cs="Tahoma"/>
          <w:sz w:val="22"/>
          <w:szCs w:val="22"/>
        </w:rPr>
        <w:t xml:space="preserve">conformar equipos diversos, prevenir conductas discriminatorias o la brecha salarial, abordar medidas de conciliación y corresponsabilidad y, todo ello, traducido en una mejora del clima laboral y de la productividad. </w:t>
      </w:r>
    </w:p>
    <w:p w:rsidR="005C317C" w:rsidRDefault="005C317C" w:rsidP="00634AF4">
      <w:pPr>
        <w:rPr>
          <w:rFonts w:ascii="Tahoma" w:hAnsi="Tahoma" w:cs="Tahoma"/>
          <w:sz w:val="22"/>
          <w:szCs w:val="22"/>
        </w:rPr>
      </w:pPr>
    </w:p>
    <w:p w:rsidR="005C317C" w:rsidRDefault="005C317C" w:rsidP="00634AF4">
      <w:pPr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Un Plan de Igualdad que se renueva desde el compromiso de la dirección de FEDA, avalado por su Comité Ejecutivo y su Junta Directiva, y su presidente, Artemio Pérez Alfaro, comprometido con la diversidad y que suma retos innovadores dentro de la organización desde siempre y resaltando que </w:t>
      </w:r>
      <w:hyperlink r:id="rId10" w:history="1">
        <w:r w:rsidRPr="005C317C">
          <w:rPr>
            <w:rFonts w:ascii="Tahoma" w:hAnsi="Tahoma" w:cs="Tahoma"/>
            <w:sz w:val="22"/>
            <w:szCs w:val="22"/>
            <w:shd w:val="clear" w:color="auto" w:fill="FFFFFF"/>
          </w:rPr>
          <w:t>FEDA</w:t>
        </w:r>
      </w:hyperlink>
      <w:r w:rsidRPr="005C317C">
        <w:rPr>
          <w:rFonts w:ascii="Tahoma" w:hAnsi="Tahoma" w:cs="Tahoma"/>
          <w:sz w:val="22"/>
          <w:szCs w:val="22"/>
          <w:shd w:val="clear" w:color="auto" w:fill="FFFFFF"/>
        </w:rPr>
        <w:t>, como referente regional y nacional en tantos frentes, paz social, primera </w:t>
      </w:r>
      <w:hyperlink r:id="rId11" w:history="1">
        <w:r w:rsidRPr="005C317C">
          <w:rPr>
            <w:rFonts w:ascii="Tahoma" w:hAnsi="Tahoma" w:cs="Tahoma"/>
            <w:sz w:val="22"/>
            <w:szCs w:val="22"/>
            <w:shd w:val="clear" w:color="auto" w:fill="FFFFFF"/>
          </w:rPr>
          <w:t>Escuela de Negocios</w:t>
        </w:r>
      </w:hyperlink>
      <w:r w:rsidRPr="005C317C">
        <w:rPr>
          <w:rFonts w:ascii="Tahoma" w:hAnsi="Tahoma" w:cs="Tahoma"/>
          <w:sz w:val="22"/>
          <w:szCs w:val="22"/>
          <w:shd w:val="clear" w:color="auto" w:fill="FFFFFF"/>
        </w:rPr>
        <w:t xml:space="preserve"> nacida de una </w:t>
      </w:r>
      <w:hyperlink r:id="rId12" w:history="1">
        <w:r w:rsidRPr="00451948">
          <w:rPr>
            <w:rStyle w:val="Hipervnculo"/>
            <w:rFonts w:ascii="Tahoma" w:hAnsi="Tahoma" w:cs="Tahoma"/>
            <w:sz w:val="22"/>
            <w:szCs w:val="22"/>
            <w:shd w:val="clear" w:color="auto" w:fill="FFFFFF"/>
          </w:rPr>
          <w:t>CEOE</w:t>
        </w:r>
      </w:hyperlink>
      <w:r w:rsidRPr="005C317C">
        <w:rPr>
          <w:rFonts w:ascii="Tahoma" w:hAnsi="Tahoma" w:cs="Tahoma"/>
          <w:sz w:val="22"/>
          <w:szCs w:val="22"/>
          <w:shd w:val="clear" w:color="auto" w:fill="FFFFFF"/>
        </w:rPr>
        <w:t xml:space="preserve">, proyectos europeos y de innovación, consultoría, gestoría, ahora se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camina con paso firma en </w:t>
      </w:r>
      <w:r w:rsidRPr="005C317C">
        <w:rPr>
          <w:rFonts w:ascii="Tahoma" w:hAnsi="Tahoma" w:cs="Tahoma"/>
          <w:sz w:val="22"/>
          <w:szCs w:val="22"/>
          <w:shd w:val="clear" w:color="auto" w:fill="FFFFFF"/>
        </w:rPr>
        <w:t>retos estratégicos con perspectiva de género</w:t>
      </w:r>
      <w:r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8444FC" w:rsidRDefault="008444FC" w:rsidP="00634AF4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8444FC" w:rsidRPr="008444FC" w:rsidRDefault="008444FC" w:rsidP="00634AF4">
      <w:pPr>
        <w:rPr>
          <w:rFonts w:ascii="Tahoma" w:hAnsi="Tahoma" w:cs="Tahoma"/>
          <w:sz w:val="22"/>
          <w:szCs w:val="22"/>
        </w:rPr>
      </w:pPr>
      <w:r>
        <w:rPr>
          <w:rStyle w:val="Textoennegrita"/>
          <w:rFonts w:ascii="Tahoma" w:hAnsi="Tahoma" w:cs="Tahoma"/>
          <w:b w:val="0"/>
          <w:sz w:val="22"/>
          <w:szCs w:val="22"/>
          <w:shd w:val="clear" w:color="auto" w:fill="FFFFFF"/>
        </w:rPr>
        <w:t xml:space="preserve">FEDA da </w:t>
      </w:r>
      <w:r w:rsidRPr="008444FC">
        <w:rPr>
          <w:rStyle w:val="Textoennegrita"/>
          <w:rFonts w:ascii="Tahoma" w:hAnsi="Tahoma" w:cs="Tahoma"/>
          <w:b w:val="0"/>
          <w:sz w:val="22"/>
          <w:szCs w:val="22"/>
          <w:shd w:val="clear" w:color="auto" w:fill="FFFFFF"/>
        </w:rPr>
        <w:t xml:space="preserve">continuidad al compromiso que </w:t>
      </w:r>
      <w:r>
        <w:rPr>
          <w:rStyle w:val="Textoennegrita"/>
          <w:rFonts w:ascii="Tahoma" w:hAnsi="Tahoma" w:cs="Tahoma"/>
          <w:b w:val="0"/>
          <w:sz w:val="22"/>
          <w:szCs w:val="22"/>
          <w:shd w:val="clear" w:color="auto" w:fill="FFFFFF"/>
        </w:rPr>
        <w:t xml:space="preserve">tiene adquirido </w:t>
      </w:r>
      <w:r w:rsidRPr="008444FC">
        <w:rPr>
          <w:rStyle w:val="Textoennegrita"/>
          <w:rFonts w:ascii="Tahoma" w:hAnsi="Tahoma" w:cs="Tahoma"/>
          <w:b w:val="0"/>
          <w:sz w:val="22"/>
          <w:szCs w:val="22"/>
          <w:shd w:val="clear" w:color="auto" w:fill="FFFFFF"/>
        </w:rPr>
        <w:t>con la igualdad de oportunidades entre mujeres y hombres en el ámbito laboral</w:t>
      </w:r>
      <w:r w:rsidRPr="008444FC">
        <w:rPr>
          <w:rFonts w:ascii="Tahoma" w:hAnsi="Tahoma" w:cs="Tahoma"/>
          <w:sz w:val="22"/>
          <w:szCs w:val="22"/>
          <w:shd w:val="clear" w:color="auto" w:fill="FFFFFF"/>
        </w:rPr>
        <w:t>, siguiendo las directrices que marca la legislación en la materia.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Así, se afronta </w:t>
      </w:r>
      <w:r w:rsidRPr="008444FC">
        <w:rPr>
          <w:rFonts w:ascii="Tahoma" w:hAnsi="Tahoma" w:cs="Tahoma"/>
          <w:sz w:val="22"/>
          <w:szCs w:val="22"/>
          <w:shd w:val="clear" w:color="auto" w:fill="FFFFFF"/>
        </w:rPr>
        <w:t>la implantación de este </w:t>
      </w:r>
      <w:r w:rsidRPr="008444FC">
        <w:rPr>
          <w:rStyle w:val="Textoennegrita"/>
          <w:rFonts w:ascii="Tahoma" w:hAnsi="Tahoma" w:cs="Tahoma"/>
          <w:b w:val="0"/>
          <w:sz w:val="22"/>
          <w:szCs w:val="22"/>
          <w:shd w:val="clear" w:color="auto" w:fill="FFFFFF"/>
        </w:rPr>
        <w:t>II Plan de Igualdad como una mejora continua</w:t>
      </w:r>
      <w:r w:rsidRPr="008444FC">
        <w:rPr>
          <w:rFonts w:ascii="Tahoma" w:hAnsi="Tahoma" w:cs="Tahoma"/>
          <w:sz w:val="22"/>
          <w:szCs w:val="22"/>
          <w:shd w:val="clear" w:color="auto" w:fill="FFFFFF"/>
        </w:rPr>
        <w:t> de nuestro sistema de gestión, que producirá sin lugar a dudas una estructura interna y unas relaciones con la sociedad en la que nuestras acciones estén libres de discriminaciones por razón de sexo, contribuyendo al avance social encaminado a conseguir una igualdad real y efectiva.</w:t>
      </w:r>
    </w:p>
    <w:p w:rsidR="005C317C" w:rsidRDefault="005C317C" w:rsidP="00634AF4">
      <w:pPr>
        <w:rPr>
          <w:rFonts w:ascii="Tahoma" w:hAnsi="Tahoma" w:cs="Tahoma"/>
          <w:sz w:val="22"/>
          <w:szCs w:val="22"/>
        </w:rPr>
      </w:pPr>
    </w:p>
    <w:p w:rsidR="00634AF4" w:rsidRDefault="00634AF4" w:rsidP="00634AF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311DB8">
        <w:rPr>
          <w:rFonts w:ascii="Tahoma" w:hAnsi="Tahoma" w:cs="Tahoma"/>
          <w:b/>
          <w:bCs/>
          <w:sz w:val="22"/>
          <w:szCs w:val="22"/>
        </w:rPr>
        <w:t xml:space="preserve">¿Cómo </w:t>
      </w:r>
      <w:r w:rsidR="00311DB8">
        <w:rPr>
          <w:rFonts w:ascii="Tahoma" w:hAnsi="Tahoma" w:cs="Tahoma"/>
          <w:b/>
          <w:bCs/>
          <w:sz w:val="22"/>
          <w:szCs w:val="22"/>
        </w:rPr>
        <w:t>se ha elaborado el</w:t>
      </w:r>
      <w:r w:rsidRPr="00311DB8">
        <w:rPr>
          <w:rFonts w:ascii="Tahoma" w:hAnsi="Tahoma" w:cs="Tahoma"/>
          <w:b/>
          <w:bCs/>
          <w:sz w:val="22"/>
          <w:szCs w:val="22"/>
        </w:rPr>
        <w:t xml:space="preserve"> Plan de Igualdad?</w:t>
      </w:r>
    </w:p>
    <w:p w:rsidR="00311DB8" w:rsidRDefault="00311DB8" w:rsidP="00634AF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311DB8" w:rsidRDefault="00311DB8" w:rsidP="00311DB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Bajo la dirección técnica de </w:t>
      </w:r>
      <w:hyperlink r:id="rId13" w:history="1">
        <w:r w:rsidRPr="00F94CCF">
          <w:rPr>
            <w:rStyle w:val="Hipervnculo"/>
            <w:rFonts w:ascii="Tahoma" w:hAnsi="Tahoma" w:cs="Tahoma"/>
            <w:bCs/>
            <w:sz w:val="22"/>
            <w:szCs w:val="22"/>
          </w:rPr>
          <w:t>Concialia2</w:t>
        </w:r>
      </w:hyperlink>
      <w:r>
        <w:rPr>
          <w:rFonts w:ascii="Tahoma" w:hAnsi="Tahoma" w:cs="Tahoma"/>
          <w:bCs/>
          <w:sz w:val="22"/>
          <w:szCs w:val="22"/>
        </w:rPr>
        <w:t xml:space="preserve">, </w:t>
      </w:r>
      <w:r w:rsidR="00F94CCF">
        <w:rPr>
          <w:rFonts w:ascii="Tahoma" w:hAnsi="Tahoma" w:cs="Tahoma"/>
          <w:bCs/>
          <w:sz w:val="22"/>
          <w:szCs w:val="22"/>
        </w:rPr>
        <w:t xml:space="preserve">como consultora soporte para el desarrollo del Plan, </w:t>
      </w:r>
      <w:r>
        <w:rPr>
          <w:rFonts w:ascii="Tahoma" w:hAnsi="Tahoma" w:cs="Tahoma"/>
          <w:bCs/>
          <w:sz w:val="22"/>
          <w:szCs w:val="22"/>
        </w:rPr>
        <w:t>en FEDA se han seguido los siguientes pasos. Se empezó evaluando el primer Plan de Igualdad, para continuar con la puesta en marcha de esta segunda oportunidad con la comunicación y apertura de negociación con los sindicatos más representativos (CC.OO y UGT), realización del diagnóstico, recopilación y análisis de datos. El siguiente paso fue el diseño y aprobación del II Plan, se nombró la comisión de seguimiento y, finalmente, ha quedado registrado en el REGCOM.</w:t>
      </w:r>
    </w:p>
    <w:p w:rsidR="00311DB8" w:rsidRDefault="00311DB8" w:rsidP="00311DB8">
      <w:pPr>
        <w:rPr>
          <w:rFonts w:ascii="Tahoma" w:hAnsi="Tahoma" w:cs="Tahoma"/>
          <w:bCs/>
          <w:sz w:val="22"/>
          <w:szCs w:val="22"/>
        </w:rPr>
      </w:pPr>
    </w:p>
    <w:p w:rsidR="00634AF4" w:rsidRDefault="00634AF4" w:rsidP="00634AF4">
      <w:pPr>
        <w:spacing w:line="276" w:lineRule="auto"/>
        <w:rPr>
          <w:rFonts w:ascii="Arial Nova" w:hAnsi="Arial Nova"/>
        </w:rPr>
      </w:pPr>
    </w:p>
    <w:p w:rsidR="00634AF4" w:rsidRDefault="00311DB8" w:rsidP="00634AF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bookmarkStart w:id="0" w:name="_GoBack"/>
      <w:r>
        <w:rPr>
          <w:rFonts w:ascii="Tahoma" w:hAnsi="Tahoma" w:cs="Tahoma"/>
          <w:b/>
          <w:bCs/>
          <w:sz w:val="22"/>
          <w:szCs w:val="22"/>
        </w:rPr>
        <w:t>O</w:t>
      </w:r>
      <w:r w:rsidR="00634AF4" w:rsidRPr="00311DB8">
        <w:rPr>
          <w:rFonts w:ascii="Tahoma" w:hAnsi="Tahoma" w:cs="Tahoma"/>
          <w:b/>
          <w:bCs/>
          <w:sz w:val="22"/>
          <w:szCs w:val="22"/>
        </w:rPr>
        <w:t xml:space="preserve">bjetivos </w:t>
      </w:r>
      <w:r>
        <w:rPr>
          <w:rFonts w:ascii="Tahoma" w:hAnsi="Tahoma" w:cs="Tahoma"/>
          <w:b/>
          <w:bCs/>
          <w:sz w:val="22"/>
          <w:szCs w:val="22"/>
        </w:rPr>
        <w:t xml:space="preserve">que </w:t>
      </w:r>
      <w:r w:rsidR="00634AF4" w:rsidRPr="00311DB8">
        <w:rPr>
          <w:rFonts w:ascii="Tahoma" w:hAnsi="Tahoma" w:cs="Tahoma"/>
          <w:b/>
          <w:bCs/>
          <w:sz w:val="22"/>
          <w:szCs w:val="22"/>
        </w:rPr>
        <w:t>se p</w:t>
      </w:r>
      <w:r>
        <w:rPr>
          <w:rFonts w:ascii="Tahoma" w:hAnsi="Tahoma" w:cs="Tahoma"/>
          <w:b/>
          <w:bCs/>
          <w:sz w:val="22"/>
          <w:szCs w:val="22"/>
        </w:rPr>
        <w:t>ersiguen en el plan de igualdad</w:t>
      </w:r>
    </w:p>
    <w:bookmarkEnd w:id="0"/>
    <w:p w:rsidR="00311DB8" w:rsidRPr="00311DB8" w:rsidRDefault="00311DB8" w:rsidP="00634AF4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634AF4" w:rsidRPr="006A4473" w:rsidRDefault="00311DB8" w:rsidP="006A4473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  <w:r w:rsidRPr="006A4473">
        <w:rPr>
          <w:rFonts w:ascii="Tahoma" w:hAnsi="Tahoma" w:cs="Tahoma"/>
          <w:sz w:val="22"/>
          <w:szCs w:val="22"/>
        </w:rPr>
        <w:t>Con este segundo Plan de Igualdad, en FEDA se han marcado var</w:t>
      </w:r>
      <w:r w:rsidR="00523538" w:rsidRPr="006A4473">
        <w:rPr>
          <w:rFonts w:ascii="Tahoma" w:hAnsi="Tahoma" w:cs="Tahoma"/>
          <w:sz w:val="22"/>
          <w:szCs w:val="22"/>
        </w:rPr>
        <w:t>io</w:t>
      </w:r>
      <w:r w:rsidRPr="006A4473">
        <w:rPr>
          <w:rFonts w:ascii="Tahoma" w:hAnsi="Tahoma" w:cs="Tahoma"/>
          <w:sz w:val="22"/>
          <w:szCs w:val="22"/>
        </w:rPr>
        <w:t>s objetivos desde la integración de la per</w:t>
      </w:r>
      <w:r w:rsidR="00634AF4" w:rsidRPr="006A4473">
        <w:rPr>
          <w:rFonts w:ascii="Tahoma" w:hAnsi="Tahoma" w:cs="Tahoma"/>
          <w:sz w:val="22"/>
          <w:szCs w:val="22"/>
        </w:rPr>
        <w:t>spectiva de género transversalmen</w:t>
      </w:r>
      <w:r w:rsidR="006A4473" w:rsidRPr="006A4473">
        <w:rPr>
          <w:rFonts w:ascii="Tahoma" w:hAnsi="Tahoma" w:cs="Tahoma"/>
          <w:sz w:val="22"/>
          <w:szCs w:val="22"/>
        </w:rPr>
        <w:t>te en la cultura de la entidad, hasta p</w:t>
      </w:r>
      <w:r w:rsidR="00634AF4" w:rsidRPr="006A4473">
        <w:rPr>
          <w:rFonts w:ascii="Tahoma" w:hAnsi="Tahoma" w:cs="Tahoma"/>
          <w:sz w:val="22"/>
          <w:szCs w:val="22"/>
        </w:rPr>
        <w:t>romover la igualdad en tod</w:t>
      </w:r>
      <w:r w:rsidR="006A4473" w:rsidRPr="006A4473">
        <w:rPr>
          <w:rFonts w:ascii="Tahoma" w:hAnsi="Tahoma" w:cs="Tahoma"/>
          <w:sz w:val="22"/>
          <w:szCs w:val="22"/>
        </w:rPr>
        <w:t>as las áreas de la organización; e</w:t>
      </w:r>
      <w:r w:rsidR="00634AF4" w:rsidRPr="006A4473">
        <w:rPr>
          <w:rFonts w:ascii="Tahoma" w:hAnsi="Tahoma" w:cs="Tahoma"/>
          <w:sz w:val="22"/>
          <w:szCs w:val="22"/>
        </w:rPr>
        <w:t>liminar cualquier tipo de discriminación, directa o indirecta, en el acceso al empleo, la contratación, la formación, la promoción p</w:t>
      </w:r>
      <w:r w:rsidR="006A4473" w:rsidRPr="006A4473">
        <w:rPr>
          <w:rFonts w:ascii="Tahoma" w:hAnsi="Tahoma" w:cs="Tahoma"/>
          <w:sz w:val="22"/>
          <w:szCs w:val="22"/>
        </w:rPr>
        <w:t>rofesional o las retribuciones; f</w:t>
      </w:r>
      <w:r w:rsidR="00634AF4" w:rsidRPr="006A4473">
        <w:rPr>
          <w:rFonts w:ascii="Tahoma" w:hAnsi="Tahoma" w:cs="Tahoma"/>
          <w:sz w:val="22"/>
          <w:szCs w:val="22"/>
        </w:rPr>
        <w:t>acilitar la conciliación de la vida personal, familiar y laboral de todas las personas que integran la plantilla, f</w:t>
      </w:r>
      <w:r w:rsidR="006A4473" w:rsidRPr="006A4473">
        <w:rPr>
          <w:rFonts w:ascii="Tahoma" w:hAnsi="Tahoma" w:cs="Tahoma"/>
          <w:sz w:val="22"/>
          <w:szCs w:val="22"/>
        </w:rPr>
        <w:t>omentando la corresponsabilidad; p</w:t>
      </w:r>
      <w:r w:rsidR="00634AF4" w:rsidRPr="006A4473">
        <w:rPr>
          <w:rFonts w:ascii="Tahoma" w:hAnsi="Tahoma" w:cs="Tahoma"/>
          <w:sz w:val="22"/>
          <w:szCs w:val="22"/>
        </w:rPr>
        <w:t>revenir y actuar con eficiencia en los casos de acoso s</w:t>
      </w:r>
      <w:r w:rsidR="006A4473" w:rsidRPr="006A4473">
        <w:rPr>
          <w:rFonts w:ascii="Tahoma" w:hAnsi="Tahoma" w:cs="Tahoma"/>
          <w:sz w:val="22"/>
          <w:szCs w:val="22"/>
        </w:rPr>
        <w:t>exual y acoso por razón de sexo, y v</w:t>
      </w:r>
      <w:r w:rsidR="00634AF4" w:rsidRPr="006A4473">
        <w:rPr>
          <w:rFonts w:ascii="Tahoma" w:hAnsi="Tahoma" w:cs="Tahoma"/>
          <w:sz w:val="22"/>
          <w:szCs w:val="22"/>
        </w:rPr>
        <w:t xml:space="preserve">elar por un uso inclusivo y no sexista del lenguaje verbal y visual en las comunicaciones y en la publicidad de la empresa. </w:t>
      </w:r>
    </w:p>
    <w:p w:rsidR="00311DB8" w:rsidRDefault="00311DB8" w:rsidP="00311DB8">
      <w:pPr>
        <w:suppressAutoHyphens/>
        <w:spacing w:after="160"/>
        <w:contextualSpacing/>
        <w:rPr>
          <w:rFonts w:ascii="Tahoma" w:hAnsi="Tahoma" w:cs="Tahoma"/>
        </w:rPr>
      </w:pPr>
    </w:p>
    <w:p w:rsidR="00634AF4" w:rsidRDefault="005C317C" w:rsidP="00690E74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  <w:r w:rsidRPr="005C317C">
        <w:rPr>
          <w:rFonts w:ascii="Tahoma" w:hAnsi="Tahoma" w:cs="Tahoma"/>
          <w:sz w:val="22"/>
          <w:szCs w:val="22"/>
        </w:rPr>
        <w:t>En este segundo Plan se abordan protocolos para la selección, la</w:t>
      </w:r>
      <w:r w:rsidR="00634AF4" w:rsidRPr="005C317C">
        <w:rPr>
          <w:rFonts w:ascii="Tahoma" w:hAnsi="Tahoma" w:cs="Tahoma"/>
          <w:sz w:val="22"/>
          <w:szCs w:val="22"/>
        </w:rPr>
        <w:t xml:space="preserve"> promoción interna y plan de formación</w:t>
      </w:r>
      <w:r w:rsidRPr="005C317C">
        <w:rPr>
          <w:rFonts w:ascii="Tahoma" w:hAnsi="Tahoma" w:cs="Tahoma"/>
          <w:sz w:val="22"/>
          <w:szCs w:val="22"/>
        </w:rPr>
        <w:t xml:space="preserve">; </w:t>
      </w:r>
      <w:r w:rsidR="00634AF4" w:rsidRPr="005C317C">
        <w:rPr>
          <w:rFonts w:ascii="Tahoma" w:hAnsi="Tahoma" w:cs="Tahoma"/>
          <w:sz w:val="22"/>
          <w:szCs w:val="22"/>
        </w:rPr>
        <w:t xml:space="preserve">para la prevención y actuación frente al acoso moral, sexual, por razón de sexo, identidad y orientación sexual </w:t>
      </w:r>
      <w:r w:rsidRPr="005C317C">
        <w:rPr>
          <w:rFonts w:ascii="Tahoma" w:hAnsi="Tahoma" w:cs="Tahoma"/>
          <w:sz w:val="22"/>
          <w:szCs w:val="22"/>
        </w:rPr>
        <w:t xml:space="preserve"> y contra la violencia de género.</w:t>
      </w:r>
      <w:r>
        <w:rPr>
          <w:rFonts w:ascii="Tahoma" w:hAnsi="Tahoma" w:cs="Tahoma"/>
          <w:sz w:val="22"/>
          <w:szCs w:val="22"/>
        </w:rPr>
        <w:t xml:space="preserve"> En cuanto a formaci</w:t>
      </w:r>
      <w:r w:rsidR="00690E74">
        <w:rPr>
          <w:rFonts w:ascii="Tahoma" w:hAnsi="Tahoma" w:cs="Tahoma"/>
          <w:sz w:val="22"/>
          <w:szCs w:val="22"/>
        </w:rPr>
        <w:t xml:space="preserve">ón, </w:t>
      </w:r>
      <w:r>
        <w:rPr>
          <w:rFonts w:ascii="Tahoma" w:hAnsi="Tahoma" w:cs="Tahoma"/>
          <w:sz w:val="22"/>
          <w:szCs w:val="22"/>
        </w:rPr>
        <w:t>igu</w:t>
      </w:r>
      <w:r w:rsidR="00634AF4" w:rsidRPr="005C317C">
        <w:rPr>
          <w:rFonts w:ascii="Tahoma" w:hAnsi="Tahoma" w:cs="Tahoma"/>
          <w:sz w:val="22"/>
          <w:szCs w:val="22"/>
        </w:rPr>
        <w:t xml:space="preserve">aldad </w:t>
      </w:r>
      <w:r>
        <w:rPr>
          <w:rFonts w:ascii="Tahoma" w:hAnsi="Tahoma" w:cs="Tahoma"/>
          <w:sz w:val="22"/>
          <w:szCs w:val="22"/>
        </w:rPr>
        <w:t xml:space="preserve">para responsables de selección; </w:t>
      </w:r>
      <w:r w:rsidR="00690E74">
        <w:rPr>
          <w:rFonts w:ascii="Tahoma" w:hAnsi="Tahoma" w:cs="Tahoma"/>
          <w:sz w:val="22"/>
          <w:szCs w:val="22"/>
        </w:rPr>
        <w:t xml:space="preserve">género y diversidad a toda la plantilla, ligada al desarrollo de carretera y promoción profesional; sensibilización  </w:t>
      </w:r>
      <w:r w:rsidR="00634AF4" w:rsidRPr="005C317C">
        <w:rPr>
          <w:rFonts w:ascii="Tahoma" w:hAnsi="Tahoma" w:cs="Tahoma"/>
          <w:sz w:val="22"/>
          <w:szCs w:val="22"/>
        </w:rPr>
        <w:t>sobre conciliación y corresponsabilidad</w:t>
      </w:r>
      <w:r w:rsidR="00690E74">
        <w:rPr>
          <w:rFonts w:ascii="Tahoma" w:hAnsi="Tahoma" w:cs="Tahoma"/>
          <w:sz w:val="22"/>
          <w:szCs w:val="22"/>
        </w:rPr>
        <w:t>, s</w:t>
      </w:r>
      <w:r w:rsidR="00634AF4" w:rsidRPr="005C317C">
        <w:rPr>
          <w:rFonts w:ascii="Tahoma" w:hAnsi="Tahoma" w:cs="Tahoma"/>
          <w:sz w:val="22"/>
          <w:szCs w:val="22"/>
        </w:rPr>
        <w:t>obre comunicación y publicidad incluyente y no sexista a responsables de comunicación</w:t>
      </w:r>
      <w:r w:rsidR="00690E74">
        <w:rPr>
          <w:rFonts w:ascii="Tahoma" w:hAnsi="Tahoma" w:cs="Tahoma"/>
          <w:sz w:val="22"/>
          <w:szCs w:val="22"/>
        </w:rPr>
        <w:t>; p</w:t>
      </w:r>
      <w:r w:rsidR="00634AF4" w:rsidRPr="005C317C">
        <w:rPr>
          <w:rFonts w:ascii="Tahoma" w:hAnsi="Tahoma" w:cs="Tahoma"/>
          <w:sz w:val="22"/>
          <w:szCs w:val="22"/>
        </w:rPr>
        <w:t>revención y actuación</w:t>
      </w:r>
      <w:r w:rsidR="00690E74">
        <w:rPr>
          <w:rFonts w:ascii="Tahoma" w:hAnsi="Tahoma" w:cs="Tahoma"/>
          <w:sz w:val="22"/>
          <w:szCs w:val="22"/>
        </w:rPr>
        <w:t xml:space="preserve"> contra el acoso a la plantilla, y j</w:t>
      </w:r>
      <w:r w:rsidR="00634AF4" w:rsidRPr="005C317C">
        <w:rPr>
          <w:rFonts w:ascii="Tahoma" w:hAnsi="Tahoma" w:cs="Tahoma"/>
          <w:sz w:val="22"/>
          <w:szCs w:val="22"/>
        </w:rPr>
        <w:t xml:space="preserve">ornadas y charlas sobre igualdad en el empleo, al público en general. </w:t>
      </w:r>
    </w:p>
    <w:p w:rsidR="00690E74" w:rsidRDefault="00690E74" w:rsidP="00690E74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</w:p>
    <w:p w:rsidR="00690E74" w:rsidRDefault="00690E74" w:rsidP="00690E74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mismo tiempo, FEDA se marca con este segundo Plan una política salarial aplicando criterios claros y objetivos, y la valoración de puestos de trabajo, asignando retribuciones acordes al valor de cada puesto.</w:t>
      </w:r>
    </w:p>
    <w:p w:rsidR="00690E74" w:rsidRDefault="00690E74" w:rsidP="00690E74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</w:p>
    <w:p w:rsidR="00690E74" w:rsidRPr="005C317C" w:rsidRDefault="00690E74" w:rsidP="00690E74">
      <w:pPr>
        <w:suppressAutoHyphens/>
        <w:spacing w:after="1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Todo el ello con la difusión de permisos de conciliación, protocolos de acoso, publicidad del Plan de Igualdad (en </w:t>
      </w:r>
      <w:hyperlink r:id="rId14" w:history="1">
        <w:r w:rsidRPr="00DD739F">
          <w:rPr>
            <w:rStyle w:val="Hipervnculo"/>
            <w:rFonts w:ascii="Tahoma" w:hAnsi="Tahoma" w:cs="Tahoma"/>
            <w:sz w:val="22"/>
            <w:szCs w:val="22"/>
          </w:rPr>
          <w:t>www.feda.es</w:t>
        </w:r>
      </w:hyperlink>
      <w:r>
        <w:rPr>
          <w:rFonts w:ascii="Tahoma" w:hAnsi="Tahoma" w:cs="Tahoma"/>
          <w:sz w:val="22"/>
          <w:szCs w:val="22"/>
        </w:rPr>
        <w:t>) y proceso de acogida y bienvenida al persona.</w:t>
      </w:r>
    </w:p>
    <w:p w:rsidR="00634AF4" w:rsidRDefault="00634AF4" w:rsidP="00634AF4">
      <w:pPr>
        <w:spacing w:line="276" w:lineRule="auto"/>
        <w:rPr>
          <w:rFonts w:ascii="Arial Nova" w:hAnsi="Arial Nova"/>
          <w:szCs w:val="24"/>
        </w:rPr>
      </w:pPr>
    </w:p>
    <w:p w:rsidR="0096493D" w:rsidRDefault="0096493D" w:rsidP="00A31FCB">
      <w:pPr>
        <w:jc w:val="right"/>
        <w:textAlignment w:val="baseline"/>
        <w:rPr>
          <w:rFonts w:ascii="Tahoma" w:hAnsi="Tahoma" w:cs="Tahoma"/>
          <w:bCs/>
          <w:color w:val="000000"/>
          <w:szCs w:val="24"/>
          <w:bdr w:val="none" w:sz="0" w:space="0" w:color="auto" w:frame="1"/>
          <w:lang w:val="es-ES"/>
        </w:rPr>
      </w:pPr>
    </w:p>
    <w:sectPr w:rsidR="0096493D" w:rsidSect="00237893">
      <w:headerReference w:type="default" r:id="rId15"/>
      <w:footerReference w:type="even" r:id="rId16"/>
      <w:footerReference w:type="default" r:id="rId17"/>
      <w:pgSz w:w="11906" w:h="16838"/>
      <w:pgMar w:top="1418" w:right="84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451948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11" name="Imagen 11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12" name="Imagen 12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451948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451948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3" name="Imagen 13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4" name="Imagen 1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45194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451948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45194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451948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10" name="Imagen 10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654233"/>
    <w:multiLevelType w:val="hybridMultilevel"/>
    <w:tmpl w:val="43A8FF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7519"/>
    <w:multiLevelType w:val="hybridMultilevel"/>
    <w:tmpl w:val="0C7EB644"/>
    <w:lvl w:ilvl="0" w:tplc="AD320D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45C25"/>
    <w:multiLevelType w:val="hybridMultilevel"/>
    <w:tmpl w:val="A5B4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AC0"/>
    <w:multiLevelType w:val="hybridMultilevel"/>
    <w:tmpl w:val="42FAF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53B"/>
    <w:multiLevelType w:val="hybridMultilevel"/>
    <w:tmpl w:val="60F27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27366"/>
    <w:multiLevelType w:val="hybridMultilevel"/>
    <w:tmpl w:val="C5B44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0426"/>
    <w:multiLevelType w:val="hybridMultilevel"/>
    <w:tmpl w:val="A9C0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2B1"/>
    <w:multiLevelType w:val="multilevel"/>
    <w:tmpl w:val="64B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959E2"/>
    <w:multiLevelType w:val="hybridMultilevel"/>
    <w:tmpl w:val="E416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2C0"/>
    <w:multiLevelType w:val="hybridMultilevel"/>
    <w:tmpl w:val="3CFAA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ADD"/>
    <w:multiLevelType w:val="multilevel"/>
    <w:tmpl w:val="7BB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005B1"/>
    <w:multiLevelType w:val="hybridMultilevel"/>
    <w:tmpl w:val="F182B7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9A64D5"/>
    <w:multiLevelType w:val="hybridMultilevel"/>
    <w:tmpl w:val="0C046070"/>
    <w:lvl w:ilvl="0" w:tplc="0C0A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83F217A"/>
    <w:multiLevelType w:val="hybridMultilevel"/>
    <w:tmpl w:val="F2B80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D4BE9"/>
    <w:multiLevelType w:val="hybridMultilevel"/>
    <w:tmpl w:val="9AD4265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694194"/>
    <w:multiLevelType w:val="hybridMultilevel"/>
    <w:tmpl w:val="0D26C8A0"/>
    <w:lvl w:ilvl="0" w:tplc="437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C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A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6A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942B42"/>
    <w:multiLevelType w:val="hybridMultilevel"/>
    <w:tmpl w:val="5FD8513C"/>
    <w:lvl w:ilvl="0" w:tplc="AD320D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D3534"/>
    <w:multiLevelType w:val="hybridMultilevel"/>
    <w:tmpl w:val="B13A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6DD268A5"/>
    <w:multiLevelType w:val="hybridMultilevel"/>
    <w:tmpl w:val="532A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70D38"/>
    <w:multiLevelType w:val="hybridMultilevel"/>
    <w:tmpl w:val="BDF2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01D82"/>
    <w:multiLevelType w:val="hybridMultilevel"/>
    <w:tmpl w:val="70529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50E2"/>
    <w:multiLevelType w:val="hybridMultilevel"/>
    <w:tmpl w:val="45122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2D4"/>
    <w:multiLevelType w:val="hybridMultilevel"/>
    <w:tmpl w:val="E1C28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276B4"/>
    <w:multiLevelType w:val="hybridMultilevel"/>
    <w:tmpl w:val="74985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27"/>
  </w:num>
  <w:num w:numId="10">
    <w:abstractNumId w:val="9"/>
  </w:num>
  <w:num w:numId="11">
    <w:abstractNumId w:val="20"/>
  </w:num>
  <w:num w:numId="12">
    <w:abstractNumId w:val="24"/>
  </w:num>
  <w:num w:numId="13">
    <w:abstractNumId w:val="28"/>
  </w:num>
  <w:num w:numId="14">
    <w:abstractNumId w:val="11"/>
  </w:num>
  <w:num w:numId="15">
    <w:abstractNumId w:val="15"/>
  </w:num>
  <w:num w:numId="16">
    <w:abstractNumId w:val="13"/>
  </w:num>
  <w:num w:numId="17">
    <w:abstractNumId w:val="31"/>
  </w:num>
  <w:num w:numId="18">
    <w:abstractNumId w:val="10"/>
  </w:num>
  <w:num w:numId="19">
    <w:abstractNumId w:val="29"/>
  </w:num>
  <w:num w:numId="20">
    <w:abstractNumId w:val="30"/>
  </w:num>
  <w:num w:numId="21">
    <w:abstractNumId w:val="12"/>
  </w:num>
  <w:num w:numId="22">
    <w:abstractNumId w:val="26"/>
  </w:num>
  <w:num w:numId="23">
    <w:abstractNumId w:val="19"/>
  </w:num>
  <w:num w:numId="24">
    <w:abstractNumId w:val="21"/>
  </w:num>
  <w:num w:numId="25">
    <w:abstractNumId w:val="7"/>
  </w:num>
  <w:num w:numId="26">
    <w:abstractNumId w:val="23"/>
  </w:num>
  <w:num w:numId="27">
    <w:abstractNumId w:val="22"/>
  </w:num>
  <w:num w:numId="28">
    <w:abstractNumId w:val="8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5C14"/>
    <w:rsid w:val="00006335"/>
    <w:rsid w:val="000064B1"/>
    <w:rsid w:val="000065A8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47E7F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5C80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6047"/>
    <w:rsid w:val="00137804"/>
    <w:rsid w:val="00137B2D"/>
    <w:rsid w:val="001400FC"/>
    <w:rsid w:val="00140CCF"/>
    <w:rsid w:val="00140D57"/>
    <w:rsid w:val="00143E4D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04B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3658"/>
    <w:rsid w:val="00194699"/>
    <w:rsid w:val="0019548E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564"/>
    <w:rsid w:val="001B1E95"/>
    <w:rsid w:val="001B2E25"/>
    <w:rsid w:val="001B3231"/>
    <w:rsid w:val="001B4316"/>
    <w:rsid w:val="001B54CD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D776A"/>
    <w:rsid w:val="001E01A6"/>
    <w:rsid w:val="001E046E"/>
    <w:rsid w:val="001E055C"/>
    <w:rsid w:val="001E05DD"/>
    <w:rsid w:val="001E17E5"/>
    <w:rsid w:val="001E1BA9"/>
    <w:rsid w:val="001E1CC2"/>
    <w:rsid w:val="001E4EB9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D79"/>
    <w:rsid w:val="00205C83"/>
    <w:rsid w:val="00206139"/>
    <w:rsid w:val="00206188"/>
    <w:rsid w:val="00206F3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4710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19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37050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5B73"/>
    <w:rsid w:val="00276406"/>
    <w:rsid w:val="00280080"/>
    <w:rsid w:val="00280F8A"/>
    <w:rsid w:val="00283498"/>
    <w:rsid w:val="00283D82"/>
    <w:rsid w:val="00284C01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582"/>
    <w:rsid w:val="00290781"/>
    <w:rsid w:val="0029092E"/>
    <w:rsid w:val="002911C0"/>
    <w:rsid w:val="00291A0E"/>
    <w:rsid w:val="00293217"/>
    <w:rsid w:val="00293B5D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7EC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4910"/>
    <w:rsid w:val="002E4CAD"/>
    <w:rsid w:val="002E5481"/>
    <w:rsid w:val="002E58D3"/>
    <w:rsid w:val="002E61DF"/>
    <w:rsid w:val="002E73D3"/>
    <w:rsid w:val="002E73D7"/>
    <w:rsid w:val="002E7930"/>
    <w:rsid w:val="002F00B6"/>
    <w:rsid w:val="002F045D"/>
    <w:rsid w:val="002F0774"/>
    <w:rsid w:val="002F1237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3E51"/>
    <w:rsid w:val="00304FEF"/>
    <w:rsid w:val="00305483"/>
    <w:rsid w:val="00305540"/>
    <w:rsid w:val="00305627"/>
    <w:rsid w:val="003063B5"/>
    <w:rsid w:val="00307F1C"/>
    <w:rsid w:val="00310799"/>
    <w:rsid w:val="00311812"/>
    <w:rsid w:val="00311852"/>
    <w:rsid w:val="00311B50"/>
    <w:rsid w:val="00311DB8"/>
    <w:rsid w:val="003130EA"/>
    <w:rsid w:val="003143FE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2A5B"/>
    <w:rsid w:val="00394A68"/>
    <w:rsid w:val="00394C3B"/>
    <w:rsid w:val="00394D37"/>
    <w:rsid w:val="0039540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180"/>
    <w:rsid w:val="003C12B7"/>
    <w:rsid w:val="003C13B0"/>
    <w:rsid w:val="003C2E5D"/>
    <w:rsid w:val="003C3661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7D1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59E7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948"/>
    <w:rsid w:val="00451AC2"/>
    <w:rsid w:val="004524B5"/>
    <w:rsid w:val="004533F5"/>
    <w:rsid w:val="00453514"/>
    <w:rsid w:val="00454427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53F"/>
    <w:rsid w:val="004B2E13"/>
    <w:rsid w:val="004B2FC2"/>
    <w:rsid w:val="004B3D57"/>
    <w:rsid w:val="004B425F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456"/>
    <w:rsid w:val="00502586"/>
    <w:rsid w:val="00502B7B"/>
    <w:rsid w:val="00503516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3538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3FB5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30B8"/>
    <w:rsid w:val="0057544E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65F7"/>
    <w:rsid w:val="005974A8"/>
    <w:rsid w:val="005A1021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17C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6578"/>
    <w:rsid w:val="00617350"/>
    <w:rsid w:val="00617508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4AF4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6F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0A4"/>
    <w:rsid w:val="00665334"/>
    <w:rsid w:val="006657EE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E20"/>
    <w:rsid w:val="00690548"/>
    <w:rsid w:val="0069081C"/>
    <w:rsid w:val="00690E74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473"/>
    <w:rsid w:val="006A49B9"/>
    <w:rsid w:val="006A5692"/>
    <w:rsid w:val="006A6333"/>
    <w:rsid w:val="006A63D7"/>
    <w:rsid w:val="006A6556"/>
    <w:rsid w:val="006A6AE0"/>
    <w:rsid w:val="006A7769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7D6"/>
    <w:rsid w:val="006B689E"/>
    <w:rsid w:val="006B7158"/>
    <w:rsid w:val="006C0167"/>
    <w:rsid w:val="006C087E"/>
    <w:rsid w:val="006C174D"/>
    <w:rsid w:val="006C23DC"/>
    <w:rsid w:val="006C2435"/>
    <w:rsid w:val="006C3586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3C96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C96"/>
    <w:rsid w:val="006E5E11"/>
    <w:rsid w:val="006E5FE6"/>
    <w:rsid w:val="006E6FE1"/>
    <w:rsid w:val="006E70E8"/>
    <w:rsid w:val="006E79A7"/>
    <w:rsid w:val="006E7A21"/>
    <w:rsid w:val="006F0488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A7C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5EB7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3FDA"/>
    <w:rsid w:val="0073443E"/>
    <w:rsid w:val="0073461E"/>
    <w:rsid w:val="00734C76"/>
    <w:rsid w:val="0073568E"/>
    <w:rsid w:val="00737023"/>
    <w:rsid w:val="007375CC"/>
    <w:rsid w:val="007405C6"/>
    <w:rsid w:val="00740F9F"/>
    <w:rsid w:val="007416A5"/>
    <w:rsid w:val="00742A17"/>
    <w:rsid w:val="00742CF7"/>
    <w:rsid w:val="00744C87"/>
    <w:rsid w:val="00745131"/>
    <w:rsid w:val="0074530C"/>
    <w:rsid w:val="00745A50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A56"/>
    <w:rsid w:val="00752B45"/>
    <w:rsid w:val="007530B1"/>
    <w:rsid w:val="0075428E"/>
    <w:rsid w:val="00754D6D"/>
    <w:rsid w:val="007555D1"/>
    <w:rsid w:val="00755A14"/>
    <w:rsid w:val="00755F9A"/>
    <w:rsid w:val="0075651C"/>
    <w:rsid w:val="007565E7"/>
    <w:rsid w:val="007570CB"/>
    <w:rsid w:val="007571A3"/>
    <w:rsid w:val="00757734"/>
    <w:rsid w:val="007602C1"/>
    <w:rsid w:val="00760D18"/>
    <w:rsid w:val="007611CE"/>
    <w:rsid w:val="007624D0"/>
    <w:rsid w:val="0076323D"/>
    <w:rsid w:val="00763CF2"/>
    <w:rsid w:val="0076541F"/>
    <w:rsid w:val="00765B46"/>
    <w:rsid w:val="00767A6C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69B3"/>
    <w:rsid w:val="00796E79"/>
    <w:rsid w:val="00797815"/>
    <w:rsid w:val="007A0362"/>
    <w:rsid w:val="007A04A5"/>
    <w:rsid w:val="007A24A4"/>
    <w:rsid w:val="007A268D"/>
    <w:rsid w:val="007A2B6B"/>
    <w:rsid w:val="007A2CA4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3E2C"/>
    <w:rsid w:val="008042E9"/>
    <w:rsid w:val="00804509"/>
    <w:rsid w:val="008050E7"/>
    <w:rsid w:val="00805D63"/>
    <w:rsid w:val="00806969"/>
    <w:rsid w:val="00807576"/>
    <w:rsid w:val="0081061A"/>
    <w:rsid w:val="00810BFB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4BB7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1C2F"/>
    <w:rsid w:val="008424E6"/>
    <w:rsid w:val="00844021"/>
    <w:rsid w:val="0084409F"/>
    <w:rsid w:val="008440E7"/>
    <w:rsid w:val="008444FC"/>
    <w:rsid w:val="0084451F"/>
    <w:rsid w:val="0084457E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CAB"/>
    <w:rsid w:val="00852FED"/>
    <w:rsid w:val="00853C94"/>
    <w:rsid w:val="00854D16"/>
    <w:rsid w:val="00854E88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58FE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340A"/>
    <w:rsid w:val="008D4FED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237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224"/>
    <w:rsid w:val="00962ADB"/>
    <w:rsid w:val="00963104"/>
    <w:rsid w:val="00963AB9"/>
    <w:rsid w:val="0096493D"/>
    <w:rsid w:val="00964E0C"/>
    <w:rsid w:val="009654B5"/>
    <w:rsid w:val="009654D2"/>
    <w:rsid w:val="009656FE"/>
    <w:rsid w:val="009669C8"/>
    <w:rsid w:val="00967410"/>
    <w:rsid w:val="0096753B"/>
    <w:rsid w:val="00967C6E"/>
    <w:rsid w:val="009720E6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8C5"/>
    <w:rsid w:val="00991BFF"/>
    <w:rsid w:val="009921E3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5B1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3E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FCC"/>
    <w:rsid w:val="00A17077"/>
    <w:rsid w:val="00A17247"/>
    <w:rsid w:val="00A178CC"/>
    <w:rsid w:val="00A21304"/>
    <w:rsid w:val="00A2269D"/>
    <w:rsid w:val="00A22C3C"/>
    <w:rsid w:val="00A23006"/>
    <w:rsid w:val="00A2353D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1FCB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6289"/>
    <w:rsid w:val="00A57516"/>
    <w:rsid w:val="00A577A5"/>
    <w:rsid w:val="00A57896"/>
    <w:rsid w:val="00A60EF4"/>
    <w:rsid w:val="00A61543"/>
    <w:rsid w:val="00A6171E"/>
    <w:rsid w:val="00A62BAB"/>
    <w:rsid w:val="00A630B0"/>
    <w:rsid w:val="00A63843"/>
    <w:rsid w:val="00A6537A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781"/>
    <w:rsid w:val="00A82765"/>
    <w:rsid w:val="00A82D21"/>
    <w:rsid w:val="00A84C53"/>
    <w:rsid w:val="00A84EF6"/>
    <w:rsid w:val="00A854DC"/>
    <w:rsid w:val="00A85FD6"/>
    <w:rsid w:val="00A86067"/>
    <w:rsid w:val="00A86844"/>
    <w:rsid w:val="00A86E64"/>
    <w:rsid w:val="00A90316"/>
    <w:rsid w:val="00A90926"/>
    <w:rsid w:val="00A90970"/>
    <w:rsid w:val="00A912D6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5D6F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96A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0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0C94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32"/>
    <w:rsid w:val="00BE1163"/>
    <w:rsid w:val="00BE24F9"/>
    <w:rsid w:val="00BE351F"/>
    <w:rsid w:val="00BE3AB1"/>
    <w:rsid w:val="00BE3DD6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F0D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4463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021F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33E8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2D24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0D21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4E7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5DE"/>
    <w:rsid w:val="00D4063F"/>
    <w:rsid w:val="00D407F9"/>
    <w:rsid w:val="00D40CD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4BD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15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157"/>
    <w:rsid w:val="00D95661"/>
    <w:rsid w:val="00D95A04"/>
    <w:rsid w:val="00D9699F"/>
    <w:rsid w:val="00D973CA"/>
    <w:rsid w:val="00DA0411"/>
    <w:rsid w:val="00DA0DC8"/>
    <w:rsid w:val="00DA104D"/>
    <w:rsid w:val="00DA13E5"/>
    <w:rsid w:val="00DA193D"/>
    <w:rsid w:val="00DA1AD1"/>
    <w:rsid w:val="00DA1C7D"/>
    <w:rsid w:val="00DA21A6"/>
    <w:rsid w:val="00DA24B1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904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B39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79B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1DA"/>
    <w:rsid w:val="00E47290"/>
    <w:rsid w:val="00E50218"/>
    <w:rsid w:val="00E508FE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58CA"/>
    <w:rsid w:val="00E96053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1511"/>
    <w:rsid w:val="00EC2373"/>
    <w:rsid w:val="00EC31D8"/>
    <w:rsid w:val="00EC3C10"/>
    <w:rsid w:val="00EC496B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3AD"/>
    <w:rsid w:val="00EE6D88"/>
    <w:rsid w:val="00EE781D"/>
    <w:rsid w:val="00EF02F8"/>
    <w:rsid w:val="00EF1013"/>
    <w:rsid w:val="00EF1408"/>
    <w:rsid w:val="00EF1A1F"/>
    <w:rsid w:val="00EF1AF0"/>
    <w:rsid w:val="00EF1FDC"/>
    <w:rsid w:val="00EF37DE"/>
    <w:rsid w:val="00EF3906"/>
    <w:rsid w:val="00EF6A04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2D11"/>
    <w:rsid w:val="00F13AC8"/>
    <w:rsid w:val="00F13BA4"/>
    <w:rsid w:val="00F13C73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4AA3"/>
    <w:rsid w:val="00F35071"/>
    <w:rsid w:val="00F3545A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4CCF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C7E80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paragraph" w:customStyle="1" w:styleId="Cuerpodetexto">
    <w:name w:val="Cuerpo de texto"/>
    <w:basedOn w:val="Normal"/>
    <w:rsid w:val="00EE53AD"/>
    <w:pPr>
      <w:spacing w:after="140" w:line="288" w:lineRule="auto"/>
      <w:jc w:val="left"/>
    </w:pPr>
    <w:rPr>
      <w:rFonts w:ascii="Calibri" w:eastAsia="Calibri" w:hAnsi="Calibri" w:cs="Calibri"/>
      <w:color w:val="00000A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6650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normaltextrun">
    <w:name w:val="normaltextrun"/>
    <w:basedOn w:val="Fuentedeprrafopredeter"/>
    <w:rsid w:val="006650A4"/>
  </w:style>
  <w:style w:type="character" w:customStyle="1" w:styleId="eop">
    <w:name w:val="eop"/>
    <w:basedOn w:val="Fuentedeprrafopredeter"/>
    <w:rsid w:val="006650A4"/>
  </w:style>
  <w:style w:type="character" w:customStyle="1" w:styleId="tabchar">
    <w:name w:val="tabchar"/>
    <w:basedOn w:val="Fuentedeprrafopredeter"/>
    <w:rsid w:val="006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84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" TargetMode="External"/><Relationship Id="rId13" Type="http://schemas.openxmlformats.org/officeDocument/2006/relationships/hyperlink" Target="https://www.feda.es/servicios/convenios-descuento/item/7760-planes-de-iguald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oe.es/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ueladenegociosfed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da.es/feda/quienes-som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da.es/valor-anadido/responsabilidad-social-empresarial/ii-plan-de-igualdad" TargetMode="External"/><Relationship Id="rId14" Type="http://schemas.openxmlformats.org/officeDocument/2006/relationships/hyperlink" Target="http://www.feda.e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6FD-667C-4F82-8C07-6C05FB04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760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5225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5</cp:revision>
  <cp:lastPrinted>2021-03-16T11:17:00Z</cp:lastPrinted>
  <dcterms:created xsi:type="dcterms:W3CDTF">2022-12-20T17:36:00Z</dcterms:created>
  <dcterms:modified xsi:type="dcterms:W3CDTF">2022-12-21T09:55:00Z</dcterms:modified>
</cp:coreProperties>
</file>