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457" w:rsidRDefault="009D5457" w:rsidP="0082053F">
      <w:pPr>
        <w:jc w:val="right"/>
        <w:rPr>
          <w:rFonts w:ascii="Tahoma" w:hAnsi="Tahoma" w:cs="Tahoma"/>
          <w:bCs/>
          <w:sz w:val="22"/>
          <w:szCs w:val="22"/>
        </w:rPr>
      </w:pPr>
    </w:p>
    <w:p w:rsidR="00564D2C" w:rsidRDefault="00564D2C" w:rsidP="00E63862">
      <w:pPr>
        <w:jc w:val="right"/>
        <w:rPr>
          <w:rFonts w:ascii="Tahoma" w:hAnsi="Tahoma" w:cs="Tahoma"/>
          <w:bCs/>
          <w:sz w:val="22"/>
          <w:szCs w:val="22"/>
        </w:rPr>
      </w:pPr>
    </w:p>
    <w:p w:rsidR="00E63862" w:rsidRDefault="0082053F" w:rsidP="00E63862">
      <w:pPr>
        <w:jc w:val="right"/>
        <w:rPr>
          <w:rFonts w:ascii="Tahoma" w:hAnsi="Tahoma" w:cs="Tahoma"/>
          <w:bCs/>
          <w:sz w:val="22"/>
          <w:szCs w:val="22"/>
        </w:rPr>
      </w:pPr>
      <w:r w:rsidRPr="00A23006">
        <w:rPr>
          <w:rFonts w:ascii="Tahoma" w:hAnsi="Tahoma" w:cs="Tahoma"/>
          <w:bCs/>
          <w:sz w:val="22"/>
          <w:szCs w:val="22"/>
        </w:rPr>
        <w:t xml:space="preserve">Albacete, </w:t>
      </w:r>
      <w:r w:rsidR="009401E7">
        <w:rPr>
          <w:rFonts w:ascii="Tahoma" w:hAnsi="Tahoma" w:cs="Tahoma"/>
          <w:bCs/>
          <w:sz w:val="22"/>
          <w:szCs w:val="22"/>
        </w:rPr>
        <w:t>26 enero</w:t>
      </w:r>
      <w:r w:rsidR="009406A2" w:rsidRPr="00A23006">
        <w:rPr>
          <w:rFonts w:ascii="Tahoma" w:hAnsi="Tahoma" w:cs="Tahoma"/>
          <w:bCs/>
          <w:sz w:val="22"/>
          <w:szCs w:val="22"/>
        </w:rPr>
        <w:t xml:space="preserve"> de</w:t>
      </w:r>
      <w:r w:rsidRPr="00A23006">
        <w:rPr>
          <w:rFonts w:ascii="Tahoma" w:hAnsi="Tahoma" w:cs="Tahoma"/>
          <w:bCs/>
          <w:sz w:val="22"/>
          <w:szCs w:val="22"/>
        </w:rPr>
        <w:t xml:space="preserve"> 202</w:t>
      </w:r>
      <w:r w:rsidR="009401E7">
        <w:rPr>
          <w:rFonts w:ascii="Tahoma" w:hAnsi="Tahoma" w:cs="Tahoma"/>
          <w:bCs/>
          <w:sz w:val="22"/>
          <w:szCs w:val="22"/>
        </w:rPr>
        <w:t>3</w:t>
      </w:r>
    </w:p>
    <w:p w:rsidR="007717A6" w:rsidRDefault="007717A6" w:rsidP="00E63862">
      <w:pPr>
        <w:jc w:val="right"/>
        <w:rPr>
          <w:rFonts w:ascii="Tahoma" w:hAnsi="Tahoma" w:cs="Tahoma"/>
          <w:bCs/>
          <w:sz w:val="22"/>
          <w:szCs w:val="22"/>
        </w:rPr>
      </w:pPr>
    </w:p>
    <w:p w:rsidR="007717A6" w:rsidRPr="00A23006" w:rsidRDefault="007717A6" w:rsidP="00E63862">
      <w:pPr>
        <w:jc w:val="right"/>
        <w:rPr>
          <w:rFonts w:ascii="Tahoma" w:hAnsi="Tahoma" w:cs="Tahoma"/>
          <w:bCs/>
          <w:sz w:val="22"/>
          <w:szCs w:val="22"/>
        </w:rPr>
      </w:pPr>
    </w:p>
    <w:p w:rsidR="00991BFF" w:rsidRDefault="00991BFF" w:rsidP="00991BFF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F45E02">
        <w:rPr>
          <w:rFonts w:ascii="Tahoma" w:hAnsi="Tahoma" w:cs="Tahoma"/>
          <w:b/>
          <w:bCs/>
          <w:sz w:val="32"/>
          <w:szCs w:val="32"/>
        </w:rPr>
        <w:t xml:space="preserve">La Asociación de Servicios Funerarios de Albacete, ASFA, </w:t>
      </w:r>
      <w:r w:rsidR="00E017A8">
        <w:rPr>
          <w:rFonts w:ascii="Tahoma" w:hAnsi="Tahoma" w:cs="Tahoma"/>
          <w:b/>
          <w:bCs/>
          <w:sz w:val="32"/>
          <w:szCs w:val="32"/>
        </w:rPr>
        <w:t xml:space="preserve">y el Obispado </w:t>
      </w:r>
      <w:r w:rsidR="009401E7">
        <w:rPr>
          <w:rFonts w:ascii="Tahoma" w:hAnsi="Tahoma" w:cs="Tahoma"/>
          <w:b/>
          <w:bCs/>
          <w:sz w:val="32"/>
          <w:szCs w:val="32"/>
        </w:rPr>
        <w:t>estrechan sus lazos de colaboración</w:t>
      </w:r>
    </w:p>
    <w:p w:rsidR="009401E7" w:rsidRDefault="009401E7" w:rsidP="00991BFF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9401E7" w:rsidRPr="009401E7" w:rsidRDefault="009401E7" w:rsidP="009401E7">
      <w:pPr>
        <w:pStyle w:val="Prrafodelista"/>
        <w:numPr>
          <w:ilvl w:val="0"/>
          <w:numId w:val="35"/>
        </w:numPr>
        <w:jc w:val="center"/>
        <w:rPr>
          <w:rFonts w:ascii="Tahoma" w:hAnsi="Tahoma" w:cs="Tahoma"/>
          <w:b/>
          <w:bCs/>
          <w:szCs w:val="24"/>
        </w:rPr>
      </w:pPr>
      <w:r>
        <w:rPr>
          <w:rFonts w:ascii="Tahoma" w:hAnsi="Tahoma" w:cs="Tahoma"/>
          <w:b/>
          <w:bCs/>
          <w:szCs w:val="24"/>
        </w:rPr>
        <w:t>Se formalizan una comunicación para que el abono de los gastos por las exequias se haga mediante transferencia bancaria a las parroquias</w:t>
      </w:r>
    </w:p>
    <w:p w:rsidR="00991BFF" w:rsidRDefault="00991BFF" w:rsidP="00991BFF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991BFF" w:rsidRPr="00F45E02" w:rsidRDefault="00991BFF" w:rsidP="00991BFF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991BFF" w:rsidRPr="00E017A8" w:rsidRDefault="00991BFF" w:rsidP="00991BFF">
      <w:pPr>
        <w:jc w:val="right"/>
        <w:rPr>
          <w:rFonts w:ascii="Tahoma" w:hAnsi="Tahoma" w:cs="Tahoma"/>
          <w:bCs/>
          <w:color w:val="002060"/>
          <w:sz w:val="22"/>
          <w:szCs w:val="22"/>
        </w:rPr>
      </w:pPr>
    </w:p>
    <w:p w:rsidR="00991BFF" w:rsidRPr="00770DE3" w:rsidRDefault="00991BFF" w:rsidP="00E017A8">
      <w:pPr>
        <w:pStyle w:val="Textosinformato"/>
        <w:jc w:val="both"/>
        <w:rPr>
          <w:rFonts w:ascii="Tahoma" w:hAnsi="Tahoma" w:cs="Tahoma"/>
          <w:sz w:val="24"/>
          <w:szCs w:val="24"/>
        </w:rPr>
      </w:pPr>
      <w:r w:rsidRPr="00770DE3">
        <w:rPr>
          <w:rFonts w:ascii="Tahoma" w:hAnsi="Tahoma" w:cs="Tahoma"/>
          <w:sz w:val="24"/>
          <w:szCs w:val="24"/>
        </w:rPr>
        <w:t xml:space="preserve">La </w:t>
      </w:r>
      <w:hyperlink r:id="rId8" w:history="1">
        <w:r w:rsidRPr="009401E7">
          <w:rPr>
            <w:rStyle w:val="Hipervnculo"/>
            <w:rFonts w:ascii="Tahoma" w:hAnsi="Tahoma" w:cs="Tahoma"/>
            <w:sz w:val="24"/>
            <w:szCs w:val="24"/>
          </w:rPr>
          <w:t>Asociación de Servicios Funerarios de Albacete</w:t>
        </w:r>
        <w:r w:rsidR="009401E7" w:rsidRPr="009401E7">
          <w:rPr>
            <w:rStyle w:val="Hipervnculo"/>
            <w:rFonts w:ascii="Tahoma" w:hAnsi="Tahoma" w:cs="Tahoma"/>
            <w:sz w:val="24"/>
            <w:szCs w:val="24"/>
          </w:rPr>
          <w:t xml:space="preserve">, </w:t>
        </w:r>
        <w:r w:rsidRPr="009401E7">
          <w:rPr>
            <w:rStyle w:val="Hipervnculo"/>
            <w:rFonts w:ascii="Tahoma" w:hAnsi="Tahoma" w:cs="Tahoma"/>
            <w:sz w:val="24"/>
            <w:szCs w:val="24"/>
          </w:rPr>
          <w:t>ASFA</w:t>
        </w:r>
      </w:hyperlink>
      <w:r w:rsidRPr="00770DE3">
        <w:rPr>
          <w:rFonts w:ascii="Tahoma" w:hAnsi="Tahoma" w:cs="Tahoma"/>
          <w:sz w:val="24"/>
          <w:szCs w:val="24"/>
        </w:rPr>
        <w:t>,</w:t>
      </w:r>
      <w:r w:rsidR="00E017A8" w:rsidRPr="00770DE3">
        <w:rPr>
          <w:rFonts w:ascii="Tahoma" w:hAnsi="Tahoma" w:cs="Tahoma"/>
          <w:sz w:val="24"/>
          <w:szCs w:val="24"/>
        </w:rPr>
        <w:t xml:space="preserve"> integrada en </w:t>
      </w:r>
      <w:hyperlink r:id="rId9" w:history="1">
        <w:r w:rsidR="00E017A8" w:rsidRPr="009401E7">
          <w:rPr>
            <w:rStyle w:val="Hipervnculo"/>
            <w:rFonts w:ascii="Tahoma" w:hAnsi="Tahoma" w:cs="Tahoma"/>
            <w:sz w:val="24"/>
            <w:szCs w:val="24"/>
          </w:rPr>
          <w:t>FEDA</w:t>
        </w:r>
      </w:hyperlink>
      <w:r w:rsidR="00E017A8" w:rsidRPr="009401E7">
        <w:rPr>
          <w:rFonts w:ascii="Tahoma" w:hAnsi="Tahoma" w:cs="Tahoma"/>
          <w:sz w:val="24"/>
          <w:szCs w:val="24"/>
        </w:rPr>
        <w:t>,</w:t>
      </w:r>
      <w:r w:rsidR="00E017A8" w:rsidRPr="00770DE3">
        <w:rPr>
          <w:rFonts w:ascii="Tahoma" w:hAnsi="Tahoma" w:cs="Tahoma"/>
          <w:sz w:val="24"/>
          <w:szCs w:val="24"/>
        </w:rPr>
        <w:t xml:space="preserve"> </w:t>
      </w:r>
      <w:r w:rsidRPr="00770DE3">
        <w:rPr>
          <w:rFonts w:ascii="Tahoma" w:hAnsi="Tahoma" w:cs="Tahoma"/>
          <w:sz w:val="24"/>
          <w:szCs w:val="24"/>
        </w:rPr>
        <w:t xml:space="preserve"> q preside </w:t>
      </w:r>
      <w:r w:rsidRPr="007279BE">
        <w:rPr>
          <w:rFonts w:ascii="Tahoma" w:hAnsi="Tahoma" w:cs="Tahoma"/>
          <w:sz w:val="24"/>
          <w:szCs w:val="24"/>
        </w:rPr>
        <w:t>Ana Isabel Martínez</w:t>
      </w:r>
      <w:r w:rsidR="00305A8E" w:rsidRPr="007279BE">
        <w:rPr>
          <w:rFonts w:ascii="Tahoma" w:hAnsi="Tahoma" w:cs="Tahoma"/>
          <w:sz w:val="24"/>
          <w:szCs w:val="24"/>
        </w:rPr>
        <w:t xml:space="preserve"> </w:t>
      </w:r>
      <w:r w:rsidR="00E017A8" w:rsidRPr="007279BE">
        <w:rPr>
          <w:rFonts w:ascii="Tahoma" w:hAnsi="Tahoma" w:cs="Tahoma"/>
          <w:sz w:val="24"/>
          <w:szCs w:val="24"/>
        </w:rPr>
        <w:t>Núñez</w:t>
      </w:r>
      <w:r w:rsidRPr="007279BE">
        <w:rPr>
          <w:rFonts w:ascii="Tahoma" w:hAnsi="Tahoma" w:cs="Tahoma"/>
          <w:sz w:val="24"/>
          <w:szCs w:val="24"/>
        </w:rPr>
        <w:t>,</w:t>
      </w:r>
      <w:r w:rsidR="00E017A8" w:rsidRPr="00770DE3">
        <w:rPr>
          <w:rFonts w:ascii="Tahoma" w:hAnsi="Tahoma" w:cs="Tahoma"/>
          <w:sz w:val="24"/>
          <w:szCs w:val="24"/>
        </w:rPr>
        <w:t xml:space="preserve"> </w:t>
      </w:r>
      <w:r w:rsidRPr="00770DE3">
        <w:rPr>
          <w:rFonts w:ascii="Tahoma" w:hAnsi="Tahoma" w:cs="Tahoma"/>
          <w:sz w:val="24"/>
          <w:szCs w:val="24"/>
        </w:rPr>
        <w:t xml:space="preserve"> </w:t>
      </w:r>
      <w:r w:rsidR="007279BE">
        <w:rPr>
          <w:rFonts w:ascii="Tahoma" w:hAnsi="Tahoma" w:cs="Tahoma"/>
          <w:sz w:val="24"/>
          <w:szCs w:val="24"/>
        </w:rPr>
        <w:t>con el objetivo de cumplir los fines de la A</w:t>
      </w:r>
      <w:r w:rsidR="00E017A8" w:rsidRPr="00770DE3">
        <w:rPr>
          <w:rFonts w:ascii="Tahoma" w:hAnsi="Tahoma" w:cs="Tahoma"/>
          <w:sz w:val="24"/>
          <w:szCs w:val="24"/>
        </w:rPr>
        <w:t>sociación</w:t>
      </w:r>
      <w:r w:rsidR="007279BE">
        <w:rPr>
          <w:rFonts w:ascii="Tahoma" w:hAnsi="Tahoma" w:cs="Tahoma"/>
          <w:sz w:val="24"/>
          <w:szCs w:val="24"/>
        </w:rPr>
        <w:t xml:space="preserve">, </w:t>
      </w:r>
      <w:r w:rsidR="00E017A8" w:rsidRPr="00770DE3">
        <w:rPr>
          <w:rFonts w:ascii="Tahoma" w:hAnsi="Tahoma" w:cs="Tahoma"/>
          <w:sz w:val="24"/>
          <w:szCs w:val="24"/>
        </w:rPr>
        <w:t xml:space="preserve">entre otros fomentar la solidaridad entre todos los asociados, velando por el respeto a los principios de la ética profesional, procurando proporcionar y crear servicios comunes relacionados siempre con su actividad, se ha reunido en varias ocasiones con el </w:t>
      </w:r>
      <w:hyperlink r:id="rId10" w:history="1">
        <w:r w:rsidR="00E017A8" w:rsidRPr="009401E7">
          <w:rPr>
            <w:rStyle w:val="Hipervnculo"/>
            <w:rFonts w:ascii="Tahoma" w:hAnsi="Tahoma" w:cs="Tahoma"/>
            <w:sz w:val="24"/>
            <w:szCs w:val="24"/>
          </w:rPr>
          <w:t>Obis</w:t>
        </w:r>
        <w:r w:rsidR="007279BE" w:rsidRPr="009401E7">
          <w:rPr>
            <w:rStyle w:val="Hipervnculo"/>
            <w:rFonts w:ascii="Tahoma" w:hAnsi="Tahoma" w:cs="Tahoma"/>
            <w:sz w:val="24"/>
            <w:szCs w:val="24"/>
          </w:rPr>
          <w:t>pado de la Diócesis de Albacete</w:t>
        </w:r>
      </w:hyperlink>
      <w:bookmarkStart w:id="0" w:name="_GoBack"/>
      <w:bookmarkEnd w:id="0"/>
      <w:r w:rsidR="007279BE">
        <w:rPr>
          <w:rFonts w:ascii="Tahoma" w:hAnsi="Tahoma" w:cs="Tahoma"/>
          <w:sz w:val="24"/>
          <w:szCs w:val="24"/>
        </w:rPr>
        <w:t>, a fin de intercambiar impresiones sobre los servicios que estas empresas prestan a las familias y a las parroquias.</w:t>
      </w:r>
    </w:p>
    <w:p w:rsidR="00E017A8" w:rsidRPr="00770DE3" w:rsidRDefault="00E017A8" w:rsidP="00E017A8">
      <w:pPr>
        <w:pStyle w:val="Textosinformato"/>
        <w:jc w:val="both"/>
        <w:rPr>
          <w:rFonts w:ascii="Tahoma" w:hAnsi="Tahoma" w:cs="Tahoma"/>
          <w:sz w:val="24"/>
          <w:szCs w:val="24"/>
        </w:rPr>
      </w:pPr>
    </w:p>
    <w:p w:rsidR="00E017A8" w:rsidRDefault="00E017A8" w:rsidP="00E017A8">
      <w:pPr>
        <w:pStyle w:val="Textosinformato"/>
        <w:jc w:val="both"/>
        <w:rPr>
          <w:rFonts w:ascii="Tahoma" w:hAnsi="Tahoma" w:cs="Tahoma"/>
          <w:sz w:val="24"/>
          <w:szCs w:val="24"/>
        </w:rPr>
      </w:pPr>
      <w:r w:rsidRPr="00770DE3">
        <w:rPr>
          <w:rFonts w:ascii="Tahoma" w:hAnsi="Tahoma" w:cs="Tahoma"/>
          <w:sz w:val="24"/>
          <w:szCs w:val="24"/>
        </w:rPr>
        <w:t>En estas reuniones</w:t>
      </w:r>
      <w:r w:rsidR="002E6F36">
        <w:rPr>
          <w:rFonts w:ascii="Tahoma" w:hAnsi="Tahoma" w:cs="Tahoma"/>
          <w:sz w:val="24"/>
          <w:szCs w:val="24"/>
        </w:rPr>
        <w:t xml:space="preserve"> en las que han participado</w:t>
      </w:r>
      <w:r w:rsidR="007279BE">
        <w:rPr>
          <w:rFonts w:ascii="Tahoma" w:hAnsi="Tahoma" w:cs="Tahoma"/>
          <w:sz w:val="24"/>
          <w:szCs w:val="24"/>
        </w:rPr>
        <w:t xml:space="preserve"> </w:t>
      </w:r>
      <w:r w:rsidRPr="007279BE">
        <w:rPr>
          <w:rFonts w:ascii="Tahoma" w:hAnsi="Tahoma" w:cs="Tahoma"/>
          <w:sz w:val="24"/>
          <w:szCs w:val="24"/>
        </w:rPr>
        <w:t>Julián Ros Córcoles</w:t>
      </w:r>
      <w:r w:rsidR="008928AD">
        <w:rPr>
          <w:rFonts w:ascii="Tahoma" w:hAnsi="Tahoma" w:cs="Tahoma"/>
          <w:sz w:val="24"/>
          <w:szCs w:val="24"/>
        </w:rPr>
        <w:t xml:space="preserve">, </w:t>
      </w:r>
      <w:r w:rsidR="007279BE">
        <w:rPr>
          <w:rFonts w:ascii="Tahoma" w:hAnsi="Tahoma" w:cs="Tahoma"/>
          <w:sz w:val="24"/>
          <w:szCs w:val="24"/>
        </w:rPr>
        <w:t>v</w:t>
      </w:r>
      <w:r w:rsidR="008928AD">
        <w:rPr>
          <w:rFonts w:ascii="Tahoma" w:hAnsi="Tahoma" w:cs="Tahoma"/>
          <w:sz w:val="24"/>
          <w:szCs w:val="24"/>
        </w:rPr>
        <w:t xml:space="preserve">icario </w:t>
      </w:r>
      <w:r w:rsidR="007279BE">
        <w:rPr>
          <w:rFonts w:ascii="Tahoma" w:hAnsi="Tahoma" w:cs="Tahoma"/>
          <w:sz w:val="24"/>
          <w:szCs w:val="24"/>
        </w:rPr>
        <w:t>g</w:t>
      </w:r>
      <w:r w:rsidR="008928AD">
        <w:rPr>
          <w:rFonts w:ascii="Tahoma" w:hAnsi="Tahoma" w:cs="Tahoma"/>
          <w:sz w:val="24"/>
          <w:szCs w:val="24"/>
        </w:rPr>
        <w:t>eneral del Obispado</w:t>
      </w:r>
      <w:r w:rsidR="007279BE">
        <w:rPr>
          <w:rFonts w:ascii="Tahoma" w:hAnsi="Tahoma" w:cs="Tahoma"/>
          <w:sz w:val="24"/>
          <w:szCs w:val="24"/>
        </w:rPr>
        <w:t>,</w:t>
      </w:r>
      <w:r w:rsidR="008928AD">
        <w:rPr>
          <w:rFonts w:ascii="Tahoma" w:hAnsi="Tahoma" w:cs="Tahoma"/>
          <w:sz w:val="24"/>
          <w:szCs w:val="24"/>
        </w:rPr>
        <w:t xml:space="preserve"> y </w:t>
      </w:r>
      <w:r w:rsidRPr="00770DE3">
        <w:rPr>
          <w:rFonts w:ascii="Tahoma" w:hAnsi="Tahoma" w:cs="Tahoma"/>
          <w:sz w:val="24"/>
          <w:szCs w:val="24"/>
        </w:rPr>
        <w:t xml:space="preserve"> </w:t>
      </w:r>
      <w:r w:rsidR="007279BE">
        <w:rPr>
          <w:rFonts w:ascii="Tahoma" w:hAnsi="Tahoma" w:cs="Tahoma"/>
          <w:sz w:val="24"/>
          <w:szCs w:val="24"/>
        </w:rPr>
        <w:t>Jose Fernando Cerro Já</w:t>
      </w:r>
      <w:r w:rsidR="008928AD" w:rsidRPr="007279BE">
        <w:rPr>
          <w:rFonts w:ascii="Tahoma" w:hAnsi="Tahoma" w:cs="Tahoma"/>
          <w:sz w:val="24"/>
          <w:szCs w:val="24"/>
        </w:rPr>
        <w:t>tiva</w:t>
      </w:r>
      <w:r w:rsidR="008928AD">
        <w:rPr>
          <w:rFonts w:ascii="Tahoma" w:hAnsi="Tahoma" w:cs="Tahoma"/>
          <w:sz w:val="24"/>
          <w:szCs w:val="24"/>
        </w:rPr>
        <w:t xml:space="preserve">, </w:t>
      </w:r>
      <w:r w:rsidR="009401E7">
        <w:rPr>
          <w:rFonts w:ascii="Tahoma" w:hAnsi="Tahoma" w:cs="Tahoma"/>
          <w:sz w:val="24"/>
          <w:szCs w:val="24"/>
        </w:rPr>
        <w:t>ecónomo d</w:t>
      </w:r>
      <w:r w:rsidR="008928AD">
        <w:rPr>
          <w:rFonts w:ascii="Tahoma" w:hAnsi="Tahoma" w:cs="Tahoma"/>
          <w:sz w:val="24"/>
          <w:szCs w:val="24"/>
        </w:rPr>
        <w:t xml:space="preserve">iocesano, </w:t>
      </w:r>
      <w:r w:rsidRPr="00770DE3">
        <w:rPr>
          <w:rFonts w:ascii="Tahoma" w:hAnsi="Tahoma" w:cs="Tahoma"/>
          <w:sz w:val="24"/>
          <w:szCs w:val="24"/>
        </w:rPr>
        <w:t>en aras del fomento de la transparencia</w:t>
      </w:r>
      <w:r w:rsidR="008928AD">
        <w:rPr>
          <w:rFonts w:ascii="Tahoma" w:hAnsi="Tahoma" w:cs="Tahoma"/>
          <w:sz w:val="24"/>
          <w:szCs w:val="24"/>
        </w:rPr>
        <w:t>,</w:t>
      </w:r>
      <w:r w:rsidRPr="00770DE3">
        <w:rPr>
          <w:rFonts w:ascii="Tahoma" w:hAnsi="Tahoma" w:cs="Tahoma"/>
          <w:sz w:val="24"/>
          <w:szCs w:val="24"/>
        </w:rPr>
        <w:t xml:space="preserve"> </w:t>
      </w:r>
      <w:r w:rsidR="009401E7">
        <w:rPr>
          <w:rFonts w:ascii="Tahoma" w:hAnsi="Tahoma" w:cs="Tahoma"/>
          <w:sz w:val="24"/>
          <w:szCs w:val="24"/>
        </w:rPr>
        <w:t xml:space="preserve">trasladaron a los representantes de la Asociación </w:t>
      </w:r>
      <w:r w:rsidR="00770DE3" w:rsidRPr="00770DE3">
        <w:rPr>
          <w:rFonts w:ascii="Tahoma" w:hAnsi="Tahoma" w:cs="Tahoma"/>
          <w:sz w:val="24"/>
          <w:szCs w:val="24"/>
        </w:rPr>
        <w:t xml:space="preserve">la necesidad de </w:t>
      </w:r>
      <w:r w:rsidR="00F1548B" w:rsidRPr="00770DE3">
        <w:rPr>
          <w:rFonts w:ascii="Tahoma" w:hAnsi="Tahoma" w:cs="Tahoma"/>
          <w:sz w:val="24"/>
          <w:szCs w:val="24"/>
        </w:rPr>
        <w:t>que el abono de los gastos correspondientes a las exequias y segunda misa (funeral)</w:t>
      </w:r>
      <w:r w:rsidR="009401E7">
        <w:rPr>
          <w:rFonts w:ascii="Tahoma" w:hAnsi="Tahoma" w:cs="Tahoma"/>
          <w:sz w:val="24"/>
          <w:szCs w:val="24"/>
        </w:rPr>
        <w:t>,</w:t>
      </w:r>
      <w:r w:rsidR="00F1548B" w:rsidRPr="00770DE3">
        <w:rPr>
          <w:rFonts w:ascii="Tahoma" w:hAnsi="Tahoma" w:cs="Tahoma"/>
          <w:sz w:val="24"/>
          <w:szCs w:val="24"/>
        </w:rPr>
        <w:t xml:space="preserve"> celebrados en las parroquias de la Diócesis de Albacete, se efectuará mediante trans</w:t>
      </w:r>
      <w:r w:rsidR="009401E7">
        <w:rPr>
          <w:rFonts w:ascii="Tahoma" w:hAnsi="Tahoma" w:cs="Tahoma"/>
          <w:sz w:val="24"/>
          <w:szCs w:val="24"/>
        </w:rPr>
        <w:t>ferencia</w:t>
      </w:r>
      <w:r w:rsidR="00F1548B" w:rsidRPr="00770DE3">
        <w:rPr>
          <w:rFonts w:ascii="Tahoma" w:hAnsi="Tahoma" w:cs="Tahoma"/>
          <w:sz w:val="24"/>
          <w:szCs w:val="24"/>
        </w:rPr>
        <w:t xml:space="preserve"> bancaria a los números de cuenta de las distintas parroquias de Albacete y provincia.</w:t>
      </w:r>
      <w:r w:rsidR="009401E7">
        <w:rPr>
          <w:rFonts w:ascii="Tahoma" w:hAnsi="Tahoma" w:cs="Tahoma"/>
          <w:sz w:val="24"/>
          <w:szCs w:val="24"/>
        </w:rPr>
        <w:t xml:space="preserve"> En estas reuniones asistieron miembros de la junta directiva de la Asociación,</w:t>
      </w:r>
      <w:r w:rsidR="009401E7">
        <w:rPr>
          <w:rFonts w:ascii="Tahoma" w:hAnsi="Tahoma" w:cs="Tahoma"/>
          <w:sz w:val="24"/>
          <w:szCs w:val="24"/>
        </w:rPr>
        <w:t xml:space="preserve"> </w:t>
      </w:r>
      <w:r w:rsidR="009401E7" w:rsidRPr="009401E7">
        <w:rPr>
          <w:rFonts w:ascii="Tahoma" w:hAnsi="Tahoma" w:cs="Tahoma"/>
          <w:sz w:val="24"/>
          <w:szCs w:val="24"/>
        </w:rPr>
        <w:t>Manuel González Díaz, secretario</w:t>
      </w:r>
      <w:r w:rsidR="009401E7">
        <w:rPr>
          <w:rFonts w:ascii="Tahoma" w:hAnsi="Tahoma" w:cs="Tahoma"/>
          <w:sz w:val="24"/>
          <w:szCs w:val="24"/>
        </w:rPr>
        <w:t>,</w:t>
      </w:r>
      <w:r w:rsidR="009401E7" w:rsidRPr="009401E7">
        <w:rPr>
          <w:rFonts w:ascii="Tahoma" w:hAnsi="Tahoma" w:cs="Tahoma"/>
          <w:sz w:val="24"/>
          <w:szCs w:val="24"/>
        </w:rPr>
        <w:t xml:space="preserve"> y Julio Jiménez Pérez,</w:t>
      </w:r>
      <w:r w:rsidR="009401E7">
        <w:rPr>
          <w:rFonts w:ascii="Tahoma" w:hAnsi="Tahoma" w:cs="Tahoma"/>
          <w:sz w:val="24"/>
          <w:szCs w:val="24"/>
        </w:rPr>
        <w:t xml:space="preserve"> </w:t>
      </w:r>
      <w:r w:rsidR="009401E7" w:rsidRPr="009401E7">
        <w:rPr>
          <w:rFonts w:ascii="Tahoma" w:hAnsi="Tahoma" w:cs="Tahoma"/>
          <w:sz w:val="24"/>
          <w:szCs w:val="24"/>
        </w:rPr>
        <w:t>vocal</w:t>
      </w:r>
      <w:r w:rsidR="009401E7">
        <w:rPr>
          <w:rFonts w:ascii="Tahoma" w:hAnsi="Tahoma" w:cs="Tahoma"/>
          <w:sz w:val="24"/>
          <w:szCs w:val="24"/>
        </w:rPr>
        <w:t>.</w:t>
      </w:r>
    </w:p>
    <w:p w:rsidR="009401E7" w:rsidRDefault="009401E7" w:rsidP="00E017A8">
      <w:pPr>
        <w:pStyle w:val="Textosinformato"/>
        <w:jc w:val="both"/>
        <w:rPr>
          <w:rFonts w:ascii="Tahoma" w:hAnsi="Tahoma" w:cs="Tahoma"/>
          <w:sz w:val="24"/>
          <w:szCs w:val="24"/>
        </w:rPr>
      </w:pPr>
    </w:p>
    <w:p w:rsidR="009401E7" w:rsidRPr="00770DE3" w:rsidRDefault="009401E7" w:rsidP="00E017A8">
      <w:pPr>
        <w:pStyle w:val="Textosinforma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Definitiva, en la sede de FEDA, la presidente de la Asociación, junto con el secretario y el vocal, recibieron de manos de los representantes del Obispado la comunicación que harán efectivo al resto de empresas funerarias.</w:t>
      </w:r>
    </w:p>
    <w:p w:rsidR="00F1548B" w:rsidRPr="00770DE3" w:rsidRDefault="00F1548B" w:rsidP="00E017A8">
      <w:pPr>
        <w:pStyle w:val="Textosinformato"/>
        <w:jc w:val="both"/>
        <w:rPr>
          <w:rFonts w:ascii="Tahoma" w:hAnsi="Tahoma" w:cs="Tahoma"/>
          <w:sz w:val="24"/>
          <w:szCs w:val="24"/>
        </w:rPr>
      </w:pPr>
    </w:p>
    <w:p w:rsidR="007279BE" w:rsidRPr="00770DE3" w:rsidRDefault="007279BE" w:rsidP="007279BE">
      <w:pPr>
        <w:pStyle w:val="Textosinformato"/>
        <w:jc w:val="both"/>
        <w:rPr>
          <w:rFonts w:ascii="Tahoma" w:hAnsi="Tahoma" w:cs="Tahoma"/>
          <w:sz w:val="24"/>
          <w:szCs w:val="24"/>
        </w:rPr>
      </w:pPr>
      <w:r w:rsidRPr="009401E7">
        <w:rPr>
          <w:rFonts w:ascii="Tahoma" w:hAnsi="Tahoma" w:cs="Tahoma"/>
          <w:sz w:val="24"/>
          <w:szCs w:val="24"/>
        </w:rPr>
        <w:t xml:space="preserve">ASFA </w:t>
      </w:r>
      <w:r w:rsidRPr="00770DE3">
        <w:rPr>
          <w:rFonts w:ascii="Tahoma" w:hAnsi="Tahoma" w:cs="Tahoma"/>
          <w:sz w:val="24"/>
          <w:szCs w:val="24"/>
        </w:rPr>
        <w:t>s</w:t>
      </w:r>
      <w:r>
        <w:rPr>
          <w:rFonts w:ascii="Tahoma" w:hAnsi="Tahoma" w:cs="Tahoma"/>
          <w:sz w:val="24"/>
          <w:szCs w:val="24"/>
        </w:rPr>
        <w:t>eguirá trabajando,</w:t>
      </w:r>
      <w:r w:rsidRPr="00770DE3">
        <w:rPr>
          <w:rFonts w:ascii="Tahoma" w:hAnsi="Tahoma" w:cs="Tahoma"/>
          <w:sz w:val="24"/>
          <w:szCs w:val="24"/>
        </w:rPr>
        <w:t xml:space="preserve"> colaborando </w:t>
      </w:r>
      <w:r>
        <w:rPr>
          <w:rFonts w:ascii="Tahoma" w:hAnsi="Tahoma" w:cs="Tahoma"/>
          <w:sz w:val="24"/>
          <w:szCs w:val="24"/>
        </w:rPr>
        <w:t>y haciendo de intermediario con los organismos necesarios para facilitar y comunicar a las empresas de sector  las novedades que ayuden a fomentar la transparencia, a la vez que seguirá luchando por la legalidad</w:t>
      </w:r>
      <w:r w:rsidR="009401E7">
        <w:rPr>
          <w:rFonts w:ascii="Tahoma" w:hAnsi="Tahoma" w:cs="Tahoma"/>
          <w:sz w:val="24"/>
          <w:szCs w:val="24"/>
        </w:rPr>
        <w:t>,</w:t>
      </w:r>
      <w:r>
        <w:rPr>
          <w:rFonts w:ascii="Tahoma" w:hAnsi="Tahoma" w:cs="Tahoma"/>
          <w:sz w:val="24"/>
          <w:szCs w:val="24"/>
        </w:rPr>
        <w:t xml:space="preserve"> evitando el intrusismo y la competencia desleal.</w:t>
      </w:r>
    </w:p>
    <w:p w:rsidR="00564D2C" w:rsidRPr="00770DE3" w:rsidRDefault="00564D2C" w:rsidP="00F1548B">
      <w:pPr>
        <w:jc w:val="left"/>
        <w:rPr>
          <w:rFonts w:ascii="Tahoma" w:hAnsi="Tahoma" w:cs="Tahoma"/>
          <w:b/>
          <w:sz w:val="32"/>
          <w:szCs w:val="32"/>
        </w:rPr>
      </w:pPr>
    </w:p>
    <w:sectPr w:rsidR="00564D2C" w:rsidRPr="00770DE3" w:rsidSect="000D4D85">
      <w:headerReference w:type="default" r:id="rId11"/>
      <w:footerReference w:type="even" r:id="rId12"/>
      <w:footerReference w:type="default" r:id="rId13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9401E7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9401E7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A2300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9401E7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A2300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9401E7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A2300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23505E"/>
    <w:multiLevelType w:val="hybridMultilevel"/>
    <w:tmpl w:val="D3B448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0B311A"/>
    <w:multiLevelType w:val="hybridMultilevel"/>
    <w:tmpl w:val="D8B099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6042F9"/>
    <w:multiLevelType w:val="hybridMultilevel"/>
    <w:tmpl w:val="177AF9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983DBD"/>
    <w:multiLevelType w:val="hybridMultilevel"/>
    <w:tmpl w:val="535C84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EF2FE4"/>
    <w:multiLevelType w:val="hybridMultilevel"/>
    <w:tmpl w:val="D6C85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A373CA"/>
    <w:multiLevelType w:val="hybridMultilevel"/>
    <w:tmpl w:val="A69AF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D56759"/>
    <w:multiLevelType w:val="hybridMultilevel"/>
    <w:tmpl w:val="FD94E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AB62BA"/>
    <w:multiLevelType w:val="hybridMultilevel"/>
    <w:tmpl w:val="A0A2E5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2D2967"/>
    <w:multiLevelType w:val="hybridMultilevel"/>
    <w:tmpl w:val="037E77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A208EE"/>
    <w:multiLevelType w:val="hybridMultilevel"/>
    <w:tmpl w:val="947E42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DB5CC3"/>
    <w:multiLevelType w:val="hybridMultilevel"/>
    <w:tmpl w:val="70724F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402164"/>
    <w:multiLevelType w:val="multilevel"/>
    <w:tmpl w:val="F8E63F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4CD66B5"/>
    <w:multiLevelType w:val="hybridMultilevel"/>
    <w:tmpl w:val="E79CF5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392D03"/>
    <w:multiLevelType w:val="hybridMultilevel"/>
    <w:tmpl w:val="FFA28D1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16E4EF6"/>
    <w:multiLevelType w:val="hybridMultilevel"/>
    <w:tmpl w:val="F7C024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9D5446"/>
    <w:multiLevelType w:val="hybridMultilevel"/>
    <w:tmpl w:val="7D0EE1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060A14"/>
    <w:multiLevelType w:val="hybridMultilevel"/>
    <w:tmpl w:val="B5BED4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C53BAC"/>
    <w:multiLevelType w:val="hybridMultilevel"/>
    <w:tmpl w:val="D1A422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88497C"/>
    <w:multiLevelType w:val="multilevel"/>
    <w:tmpl w:val="9A0AE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C865752"/>
    <w:multiLevelType w:val="hybridMultilevel"/>
    <w:tmpl w:val="624697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6B5204"/>
    <w:multiLevelType w:val="hybridMultilevel"/>
    <w:tmpl w:val="4C7808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544D43"/>
    <w:multiLevelType w:val="multilevel"/>
    <w:tmpl w:val="8AA8BD96"/>
    <w:lvl w:ilvl="0">
      <w:numFmt w:val="bullet"/>
      <w:lvlText w:val=""/>
      <w:lvlJc w:val="left"/>
      <w:pPr>
        <w:ind w:left="142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8" w:hanging="360"/>
      </w:pPr>
      <w:rPr>
        <w:rFonts w:ascii="Wingdings" w:hAnsi="Wingdings"/>
      </w:rPr>
    </w:lvl>
  </w:abstractNum>
  <w:abstractNum w:abstractNumId="29" w15:restartNumberingAfterBreak="0">
    <w:nsid w:val="6382416A"/>
    <w:multiLevelType w:val="hybridMultilevel"/>
    <w:tmpl w:val="7988E0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831DE9"/>
    <w:multiLevelType w:val="hybridMultilevel"/>
    <w:tmpl w:val="7BB40D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2" w15:restartNumberingAfterBreak="0">
    <w:nsid w:val="6C3C7954"/>
    <w:multiLevelType w:val="hybridMultilevel"/>
    <w:tmpl w:val="C7A0E7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ED0E11"/>
    <w:multiLevelType w:val="hybridMultilevel"/>
    <w:tmpl w:val="B86C9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0C1A09"/>
    <w:multiLevelType w:val="hybridMultilevel"/>
    <w:tmpl w:val="E05A69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1D3F10"/>
    <w:multiLevelType w:val="hybridMultilevel"/>
    <w:tmpl w:val="F266BF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6032C3"/>
    <w:multiLevelType w:val="hybridMultilevel"/>
    <w:tmpl w:val="3CD8BE24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7" w15:restartNumberingAfterBreak="0">
    <w:nsid w:val="7D5A2CB6"/>
    <w:multiLevelType w:val="hybridMultilevel"/>
    <w:tmpl w:val="18200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37"/>
  </w:num>
  <w:num w:numId="7">
    <w:abstractNumId w:val="19"/>
  </w:num>
  <w:num w:numId="8">
    <w:abstractNumId w:val="33"/>
  </w:num>
  <w:num w:numId="9">
    <w:abstractNumId w:val="13"/>
  </w:num>
  <w:num w:numId="10">
    <w:abstractNumId w:val="29"/>
  </w:num>
  <w:num w:numId="11">
    <w:abstractNumId w:val="28"/>
  </w:num>
  <w:num w:numId="12">
    <w:abstractNumId w:val="36"/>
  </w:num>
  <w:num w:numId="13">
    <w:abstractNumId w:val="24"/>
  </w:num>
  <w:num w:numId="14">
    <w:abstractNumId w:val="15"/>
  </w:num>
  <w:num w:numId="15">
    <w:abstractNumId w:val="25"/>
  </w:num>
  <w:num w:numId="16">
    <w:abstractNumId w:val="12"/>
  </w:num>
  <w:num w:numId="17">
    <w:abstractNumId w:val="35"/>
  </w:num>
  <w:num w:numId="18">
    <w:abstractNumId w:val="9"/>
  </w:num>
  <w:num w:numId="19">
    <w:abstractNumId w:val="20"/>
  </w:num>
  <w:num w:numId="20">
    <w:abstractNumId w:val="34"/>
  </w:num>
  <w:num w:numId="21">
    <w:abstractNumId w:val="17"/>
  </w:num>
  <w:num w:numId="22">
    <w:abstractNumId w:val="21"/>
  </w:num>
  <w:num w:numId="23">
    <w:abstractNumId w:val="11"/>
  </w:num>
  <w:num w:numId="24">
    <w:abstractNumId w:val="26"/>
  </w:num>
  <w:num w:numId="25">
    <w:abstractNumId w:val="23"/>
  </w:num>
  <w:num w:numId="26">
    <w:abstractNumId w:val="7"/>
  </w:num>
  <w:num w:numId="27">
    <w:abstractNumId w:val="8"/>
  </w:num>
  <w:num w:numId="28">
    <w:abstractNumId w:val="18"/>
  </w:num>
  <w:num w:numId="29">
    <w:abstractNumId w:val="16"/>
  </w:num>
  <w:num w:numId="30">
    <w:abstractNumId w:val="32"/>
  </w:num>
  <w:num w:numId="31">
    <w:abstractNumId w:val="27"/>
  </w:num>
  <w:num w:numId="32">
    <w:abstractNumId w:val="22"/>
  </w:num>
  <w:num w:numId="33">
    <w:abstractNumId w:val="10"/>
  </w:num>
  <w:num w:numId="34">
    <w:abstractNumId w:val="30"/>
  </w:num>
  <w:num w:numId="35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0C7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3AB8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7804"/>
    <w:rsid w:val="00137B2D"/>
    <w:rsid w:val="001400FC"/>
    <w:rsid w:val="00140CCF"/>
    <w:rsid w:val="00143E4D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1A0E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4910"/>
    <w:rsid w:val="002E4CAD"/>
    <w:rsid w:val="002E5481"/>
    <w:rsid w:val="002E61DF"/>
    <w:rsid w:val="002E6F36"/>
    <w:rsid w:val="002E73D3"/>
    <w:rsid w:val="002E73D7"/>
    <w:rsid w:val="002E7930"/>
    <w:rsid w:val="002F00B6"/>
    <w:rsid w:val="002F045D"/>
    <w:rsid w:val="002F0774"/>
    <w:rsid w:val="002F1237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5A8E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EB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3DC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E11"/>
    <w:rsid w:val="006E5FE6"/>
    <w:rsid w:val="006E6FE1"/>
    <w:rsid w:val="006E70E8"/>
    <w:rsid w:val="006E79A7"/>
    <w:rsid w:val="006E7A21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9BE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47EC6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3CF2"/>
    <w:rsid w:val="0076541F"/>
    <w:rsid w:val="00765B46"/>
    <w:rsid w:val="00767A6C"/>
    <w:rsid w:val="00770DE3"/>
    <w:rsid w:val="007711B5"/>
    <w:rsid w:val="007714F4"/>
    <w:rsid w:val="007717A6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07576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103E"/>
    <w:rsid w:val="00892748"/>
    <w:rsid w:val="008928AD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4FED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1E7"/>
    <w:rsid w:val="0094038E"/>
    <w:rsid w:val="009406A2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13C2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BFF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006"/>
    <w:rsid w:val="00A2353D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6289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781"/>
    <w:rsid w:val="00A82765"/>
    <w:rsid w:val="00A82D21"/>
    <w:rsid w:val="00A84EF6"/>
    <w:rsid w:val="00A854DC"/>
    <w:rsid w:val="00A86067"/>
    <w:rsid w:val="00A86844"/>
    <w:rsid w:val="00A86E64"/>
    <w:rsid w:val="00A90316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5EB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4E63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17A8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71DA"/>
    <w:rsid w:val="00E47290"/>
    <w:rsid w:val="00E50218"/>
    <w:rsid w:val="00E508FE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7F1"/>
    <w:rsid w:val="00E631B9"/>
    <w:rsid w:val="00E631EE"/>
    <w:rsid w:val="00E63862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548B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90465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769-asociacion-de-servicios-funerarios-de-albacet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iocesisalbacete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436B9-5EB1-4E51-AAE3-6D8F8F792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316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2256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2021-03-16T11:17:00Z</cp:lastPrinted>
  <dcterms:created xsi:type="dcterms:W3CDTF">2023-01-26T09:55:00Z</dcterms:created>
  <dcterms:modified xsi:type="dcterms:W3CDTF">2023-01-26T10:25:00Z</dcterms:modified>
</cp:coreProperties>
</file>