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209F0" w14:textId="77777777" w:rsidR="008858FE" w:rsidRDefault="008858FE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79D3F475" w14:textId="77777777" w:rsidR="00687844" w:rsidRDefault="00687844" w:rsidP="00687844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</w:p>
    <w:p w14:paraId="53561627" w14:textId="77777777" w:rsidR="00551621" w:rsidRDefault="00551621" w:rsidP="00551621">
      <w:pPr>
        <w:jc w:val="right"/>
        <w:rPr>
          <w:rFonts w:ascii="Tahoma" w:hAnsi="Tahoma" w:cs="Tahoma"/>
          <w:bCs/>
          <w:szCs w:val="24"/>
        </w:rPr>
      </w:pPr>
      <w:r w:rsidRPr="0005119E">
        <w:rPr>
          <w:rFonts w:ascii="Tahoma" w:hAnsi="Tahoma" w:cs="Tahoma"/>
          <w:bCs/>
          <w:szCs w:val="24"/>
        </w:rPr>
        <w:t>Albacete</w:t>
      </w:r>
      <w:r w:rsidRPr="000976B1">
        <w:rPr>
          <w:rFonts w:ascii="Tahoma" w:hAnsi="Tahoma" w:cs="Tahoma"/>
          <w:bCs/>
          <w:szCs w:val="24"/>
        </w:rPr>
        <w:t xml:space="preserve">, </w:t>
      </w:r>
      <w:r w:rsidR="00495213">
        <w:rPr>
          <w:rFonts w:ascii="Tahoma" w:hAnsi="Tahoma" w:cs="Tahoma"/>
          <w:bCs/>
          <w:szCs w:val="24"/>
        </w:rPr>
        <w:t>16</w:t>
      </w:r>
      <w:r w:rsidRPr="000976B1">
        <w:rPr>
          <w:rFonts w:ascii="Tahoma" w:hAnsi="Tahoma" w:cs="Tahoma"/>
          <w:bCs/>
          <w:szCs w:val="24"/>
        </w:rPr>
        <w:t xml:space="preserve"> de febrero</w:t>
      </w:r>
      <w:r>
        <w:rPr>
          <w:rFonts w:ascii="Tahoma" w:hAnsi="Tahoma" w:cs="Tahoma"/>
          <w:bCs/>
          <w:szCs w:val="24"/>
        </w:rPr>
        <w:t xml:space="preserve"> de</w:t>
      </w:r>
      <w:r w:rsidRPr="0005119E">
        <w:rPr>
          <w:rFonts w:ascii="Tahoma" w:hAnsi="Tahoma" w:cs="Tahoma"/>
          <w:bCs/>
          <w:szCs w:val="24"/>
        </w:rPr>
        <w:t xml:space="preserve"> 202</w:t>
      </w:r>
      <w:r>
        <w:rPr>
          <w:rFonts w:ascii="Tahoma" w:hAnsi="Tahoma" w:cs="Tahoma"/>
          <w:bCs/>
          <w:szCs w:val="24"/>
        </w:rPr>
        <w:t>3</w:t>
      </w:r>
    </w:p>
    <w:p w14:paraId="289CB481" w14:textId="77777777" w:rsidR="00495213" w:rsidRDefault="00495213" w:rsidP="00551621">
      <w:pPr>
        <w:jc w:val="right"/>
        <w:rPr>
          <w:rFonts w:ascii="Tahoma" w:hAnsi="Tahoma" w:cs="Tahoma"/>
          <w:bCs/>
          <w:szCs w:val="24"/>
        </w:rPr>
      </w:pPr>
    </w:p>
    <w:p w14:paraId="1EC586A4" w14:textId="77777777" w:rsidR="00551621" w:rsidRDefault="00551621" w:rsidP="00551621">
      <w:pPr>
        <w:rPr>
          <w:rFonts w:ascii="Tahoma" w:hAnsi="Tahoma" w:cs="Tahoma"/>
          <w:bCs/>
          <w:szCs w:val="24"/>
        </w:rPr>
      </w:pPr>
    </w:p>
    <w:p w14:paraId="1ACB09E3" w14:textId="6DC53C6D" w:rsidR="00551621" w:rsidRPr="000976B1" w:rsidRDefault="00551621" w:rsidP="00551621">
      <w:pPr>
        <w:jc w:val="center"/>
        <w:rPr>
          <w:rFonts w:ascii="Tahoma" w:eastAsia="Tahoma" w:hAnsi="Tahoma" w:cs="Tahoma"/>
          <w:b/>
          <w:sz w:val="32"/>
          <w:szCs w:val="32"/>
        </w:rPr>
      </w:pPr>
      <w:r w:rsidRPr="001357E2">
        <w:rPr>
          <w:rFonts w:ascii="Tahoma" w:hAnsi="Tahoma" w:cs="Tahoma"/>
          <w:b/>
          <w:bCs/>
          <w:sz w:val="32"/>
          <w:szCs w:val="32"/>
        </w:rPr>
        <w:t>FED</w:t>
      </w:r>
      <w:r>
        <w:rPr>
          <w:rFonts w:ascii="Tahoma" w:hAnsi="Tahoma" w:cs="Tahoma"/>
          <w:b/>
          <w:bCs/>
          <w:sz w:val="32"/>
          <w:szCs w:val="32"/>
        </w:rPr>
        <w:t xml:space="preserve">A convoca el </w:t>
      </w:r>
      <w:r w:rsidRPr="001357E2">
        <w:rPr>
          <w:rFonts w:ascii="Tahoma" w:hAnsi="Tahoma" w:cs="Tahoma"/>
          <w:b/>
          <w:bCs/>
          <w:sz w:val="32"/>
          <w:szCs w:val="32"/>
        </w:rPr>
        <w:t>V Foro de Apoyo a la Inversión</w:t>
      </w:r>
      <w:r w:rsidR="00495213">
        <w:rPr>
          <w:rFonts w:ascii="Tahoma" w:hAnsi="Tahoma" w:cs="Tahoma"/>
          <w:b/>
          <w:bCs/>
          <w:sz w:val="32"/>
          <w:szCs w:val="32"/>
        </w:rPr>
        <w:t xml:space="preserve"> con </w:t>
      </w:r>
      <w:r>
        <w:rPr>
          <w:rFonts w:ascii="Tahoma" w:hAnsi="Tahoma" w:cs="Tahoma"/>
          <w:b/>
          <w:bCs/>
          <w:sz w:val="32"/>
          <w:szCs w:val="32"/>
        </w:rPr>
        <w:t xml:space="preserve">las herramientas clave </w:t>
      </w:r>
      <w:r w:rsidR="00B3511D">
        <w:rPr>
          <w:rFonts w:ascii="Tahoma" w:hAnsi="Tahoma" w:cs="Tahoma"/>
          <w:b/>
          <w:bCs/>
          <w:sz w:val="32"/>
          <w:szCs w:val="32"/>
        </w:rPr>
        <w:t xml:space="preserve">de nuestras empresas </w:t>
      </w:r>
      <w:r>
        <w:rPr>
          <w:rFonts w:ascii="Tahoma" w:hAnsi="Tahoma" w:cs="Tahoma"/>
          <w:b/>
          <w:bCs/>
          <w:sz w:val="32"/>
          <w:szCs w:val="32"/>
        </w:rPr>
        <w:t xml:space="preserve">para </w:t>
      </w:r>
      <w:r w:rsidRPr="000976B1">
        <w:rPr>
          <w:rFonts w:ascii="Tahoma" w:hAnsi="Tahoma" w:cs="Tahoma"/>
          <w:b/>
          <w:bCs/>
          <w:sz w:val="32"/>
          <w:szCs w:val="32"/>
        </w:rPr>
        <w:t xml:space="preserve">adaptar el modelo de gestión al escenario actual </w:t>
      </w:r>
      <w:r w:rsidR="00B3511D">
        <w:rPr>
          <w:rFonts w:ascii="Tahoma" w:hAnsi="Tahoma" w:cs="Tahoma"/>
          <w:b/>
          <w:bCs/>
          <w:sz w:val="32"/>
          <w:szCs w:val="32"/>
        </w:rPr>
        <w:t xml:space="preserve">de </w:t>
      </w:r>
      <w:r w:rsidRPr="000976B1">
        <w:rPr>
          <w:rFonts w:ascii="Tahoma" w:hAnsi="Tahoma" w:cs="Tahoma"/>
          <w:b/>
          <w:bCs/>
          <w:sz w:val="32"/>
          <w:szCs w:val="32"/>
        </w:rPr>
        <w:t>continuo</w:t>
      </w:r>
      <w:r w:rsidR="00C61B7B">
        <w:rPr>
          <w:rFonts w:ascii="Tahoma" w:hAnsi="Tahoma" w:cs="Tahoma"/>
          <w:b/>
          <w:bCs/>
          <w:sz w:val="32"/>
          <w:szCs w:val="32"/>
        </w:rPr>
        <w:t xml:space="preserve"> </w:t>
      </w:r>
      <w:r w:rsidR="00B3511D">
        <w:rPr>
          <w:rFonts w:ascii="Tahoma" w:hAnsi="Tahoma" w:cs="Tahoma"/>
          <w:b/>
          <w:bCs/>
          <w:sz w:val="32"/>
          <w:szCs w:val="32"/>
        </w:rPr>
        <w:t>cambio</w:t>
      </w:r>
    </w:p>
    <w:p w14:paraId="7A4707CD" w14:textId="77777777" w:rsidR="00551621" w:rsidRPr="000976B1" w:rsidRDefault="00551621" w:rsidP="00551621">
      <w:pPr>
        <w:jc w:val="center"/>
        <w:rPr>
          <w:rFonts w:ascii="Tahoma" w:eastAsia="Tahoma" w:hAnsi="Tahoma" w:cs="Tahoma"/>
          <w:b/>
          <w:sz w:val="32"/>
          <w:szCs w:val="32"/>
        </w:rPr>
      </w:pPr>
    </w:p>
    <w:p w14:paraId="12034879" w14:textId="77777777" w:rsidR="00551621" w:rsidRPr="000976B1" w:rsidRDefault="00551621" w:rsidP="00551621">
      <w:pPr>
        <w:pStyle w:val="Prrafodelista"/>
        <w:numPr>
          <w:ilvl w:val="0"/>
          <w:numId w:val="37"/>
        </w:numPr>
        <w:spacing w:line="240" w:lineRule="auto"/>
        <w:ind w:right="-142"/>
        <w:jc w:val="center"/>
        <w:rPr>
          <w:rFonts w:ascii="Tahoma" w:hAnsi="Tahoma" w:cs="Tahoma"/>
          <w:b/>
          <w:bCs/>
        </w:rPr>
      </w:pPr>
      <w:r w:rsidRPr="000976B1">
        <w:rPr>
          <w:rFonts w:ascii="Tahoma" w:hAnsi="Tahoma" w:cs="Tahoma"/>
          <w:b/>
          <w:bCs/>
          <w:lang w:val="es-ES_tradnl"/>
        </w:rPr>
        <w:t>S</w:t>
      </w:r>
      <w:r w:rsidRPr="000976B1">
        <w:rPr>
          <w:rFonts w:ascii="Tahoma" w:hAnsi="Tahoma" w:cs="Tahoma"/>
          <w:b/>
          <w:bCs/>
        </w:rPr>
        <w:t xml:space="preserve">e presentarán </w:t>
      </w:r>
      <w:r w:rsidRPr="006E1C06">
        <w:rPr>
          <w:rFonts w:ascii="Tahoma" w:hAnsi="Tahoma" w:cs="Tahoma"/>
          <w:b/>
          <w:bCs/>
        </w:rPr>
        <w:t xml:space="preserve">estrategias de negociación y refinanciación, cómo </w:t>
      </w:r>
      <w:r>
        <w:rPr>
          <w:rFonts w:ascii="Tahoma" w:hAnsi="Tahoma" w:cs="Tahoma"/>
          <w:b/>
          <w:bCs/>
        </w:rPr>
        <w:t>evaluar</w:t>
      </w:r>
      <w:r w:rsidRPr="006E1C06">
        <w:rPr>
          <w:rFonts w:ascii="Tahoma" w:hAnsi="Tahoma" w:cs="Tahoma"/>
          <w:b/>
          <w:bCs/>
        </w:rPr>
        <w:t xml:space="preserve"> las nuevas y cambiantes n</w:t>
      </w:r>
      <w:r>
        <w:rPr>
          <w:rFonts w:ascii="Tahoma" w:hAnsi="Tahoma" w:cs="Tahoma"/>
          <w:b/>
          <w:bCs/>
        </w:rPr>
        <w:t>ecesidades de los clientes</w:t>
      </w:r>
      <w:r w:rsidRPr="006E1C06">
        <w:rPr>
          <w:rFonts w:ascii="Tahoma" w:hAnsi="Tahoma" w:cs="Tahoma"/>
          <w:b/>
          <w:bCs/>
        </w:rPr>
        <w:t xml:space="preserve"> y</w:t>
      </w:r>
      <w:r>
        <w:rPr>
          <w:rFonts w:ascii="Tahoma" w:hAnsi="Tahoma" w:cs="Tahoma"/>
          <w:b/>
          <w:bCs/>
        </w:rPr>
        <w:t xml:space="preserve"> cómo llevar a cabo</w:t>
      </w:r>
      <w:r w:rsidRPr="006E1C06">
        <w:rPr>
          <w:rFonts w:ascii="Tahoma" w:hAnsi="Tahoma" w:cs="Tahoma"/>
          <w:b/>
          <w:bCs/>
        </w:rPr>
        <w:t xml:space="preserve"> la importante gestión de los equipos</w:t>
      </w:r>
      <w:r w:rsidRPr="000976B1">
        <w:rPr>
          <w:rFonts w:ascii="Tahoma" w:hAnsi="Tahoma" w:cs="Tahoma"/>
          <w:b/>
          <w:bCs/>
        </w:rPr>
        <w:t xml:space="preserve">.  </w:t>
      </w:r>
    </w:p>
    <w:p w14:paraId="23000D52" w14:textId="77777777" w:rsidR="00551621" w:rsidRPr="00910CAD" w:rsidRDefault="00551621" w:rsidP="00551621">
      <w:pPr>
        <w:pStyle w:val="Prrafodelista"/>
        <w:numPr>
          <w:ilvl w:val="0"/>
          <w:numId w:val="37"/>
        </w:numPr>
        <w:spacing w:line="240" w:lineRule="auto"/>
        <w:ind w:right="-142"/>
        <w:jc w:val="center"/>
        <w:rPr>
          <w:rFonts w:ascii="Tahoma" w:hAnsi="Tahoma" w:cs="Tahoma"/>
          <w:b/>
          <w:bCs/>
        </w:rPr>
      </w:pPr>
      <w:r w:rsidRPr="000976B1">
        <w:rPr>
          <w:rFonts w:ascii="Tahoma" w:hAnsi="Tahoma" w:cs="Tahoma"/>
          <w:b/>
          <w:bCs/>
        </w:rPr>
        <w:t xml:space="preserve">Una vez más, con la colaboración de BBVA, </w:t>
      </w:r>
      <w:r w:rsidR="003522DD">
        <w:rPr>
          <w:rFonts w:ascii="Tahoma" w:hAnsi="Tahoma" w:cs="Tahoma"/>
          <w:b/>
          <w:bCs/>
        </w:rPr>
        <w:t xml:space="preserve">el día 28, </w:t>
      </w:r>
      <w:r w:rsidRPr="000976B1">
        <w:rPr>
          <w:rFonts w:ascii="Tahoma" w:hAnsi="Tahoma" w:cs="Tahoma"/>
          <w:b/>
          <w:bCs/>
        </w:rPr>
        <w:t>se contará con la intervención de Pep Ruiz, Responsable del Aná</w:t>
      </w:r>
      <w:r>
        <w:rPr>
          <w:rFonts w:ascii="Tahoma" w:hAnsi="Tahoma" w:cs="Tahoma"/>
          <w:b/>
          <w:bCs/>
        </w:rPr>
        <w:t>lisis Regional en BBVA Research quien centrará</w:t>
      </w:r>
      <w:r w:rsidR="00495213">
        <w:rPr>
          <w:rFonts w:ascii="Tahoma" w:hAnsi="Tahoma" w:cs="Tahoma"/>
          <w:b/>
          <w:bCs/>
        </w:rPr>
        <w:t xml:space="preserve"> el escenario económico actual</w:t>
      </w:r>
    </w:p>
    <w:p w14:paraId="540BC194" w14:textId="77777777" w:rsidR="00551621" w:rsidRPr="00F22E17" w:rsidRDefault="00C61B7B" w:rsidP="00551621">
      <w:pPr>
        <w:rPr>
          <w:rFonts w:ascii="Tahoma" w:hAnsi="Tahoma" w:cs="Tahoma"/>
          <w:bCs/>
          <w:szCs w:val="24"/>
        </w:rPr>
      </w:pPr>
      <w:hyperlink r:id="rId8">
        <w:r w:rsidR="00551621" w:rsidRPr="00CC467C">
          <w:rPr>
            <w:rFonts w:ascii="Tahoma" w:eastAsia="Tahoma" w:hAnsi="Tahoma" w:cs="Tahoma"/>
            <w:color w:val="0000FF"/>
            <w:sz w:val="22"/>
            <w:szCs w:val="22"/>
            <w:u w:val="single"/>
          </w:rPr>
          <w:t>FEDA</w:t>
        </w:r>
      </w:hyperlink>
      <w:r w:rsidR="00551621" w:rsidRPr="00CC467C">
        <w:rPr>
          <w:rFonts w:ascii="Tahoma" w:eastAsia="Tahoma" w:hAnsi="Tahoma" w:cs="Tahoma"/>
          <w:color w:val="00214E"/>
          <w:sz w:val="22"/>
          <w:szCs w:val="22"/>
        </w:rPr>
        <w:t xml:space="preserve"> </w:t>
      </w:r>
      <w:r w:rsidR="00551621" w:rsidRPr="00CC467C">
        <w:rPr>
          <w:rFonts w:ascii="Tahoma" w:eastAsia="Tahoma" w:hAnsi="Tahoma" w:cs="Tahoma"/>
          <w:sz w:val="22"/>
          <w:szCs w:val="22"/>
        </w:rPr>
        <w:t xml:space="preserve">y su </w:t>
      </w:r>
      <w:hyperlink r:id="rId9">
        <w:r w:rsidR="00551621" w:rsidRPr="00CC467C">
          <w:rPr>
            <w:rFonts w:ascii="Tahoma" w:eastAsia="Tahoma" w:hAnsi="Tahoma" w:cs="Tahoma"/>
            <w:color w:val="0000FF"/>
            <w:sz w:val="22"/>
            <w:szCs w:val="22"/>
            <w:u w:val="single"/>
          </w:rPr>
          <w:t>Enterprise Europe Network</w:t>
        </w:r>
      </w:hyperlink>
      <w:r w:rsidR="00551621" w:rsidRPr="00CC467C">
        <w:rPr>
          <w:rFonts w:ascii="Tahoma" w:eastAsia="Tahoma" w:hAnsi="Tahoma" w:cs="Tahoma"/>
          <w:color w:val="0000FF"/>
          <w:sz w:val="22"/>
          <w:szCs w:val="22"/>
          <w:u w:val="single"/>
        </w:rPr>
        <w:t>,</w:t>
      </w:r>
      <w:r w:rsidR="00551621" w:rsidRPr="00CC467C">
        <w:rPr>
          <w:rFonts w:ascii="Tahoma" w:eastAsia="Tahoma" w:hAnsi="Tahoma" w:cs="Tahoma"/>
          <w:color w:val="00214E"/>
          <w:sz w:val="22"/>
          <w:szCs w:val="22"/>
        </w:rPr>
        <w:t xml:space="preserve"> </w:t>
      </w:r>
      <w:r w:rsidR="00551621" w:rsidRPr="00CC467C">
        <w:rPr>
          <w:rFonts w:ascii="Tahoma" w:eastAsia="Tahoma" w:hAnsi="Tahoma" w:cs="Tahoma"/>
          <w:sz w:val="22"/>
          <w:szCs w:val="22"/>
        </w:rPr>
        <w:t xml:space="preserve">en colaboración con </w:t>
      </w:r>
      <w:hyperlink r:id="rId10">
        <w:r w:rsidR="00551621" w:rsidRPr="00CC467C">
          <w:rPr>
            <w:rFonts w:ascii="Tahoma" w:eastAsia="Tahoma" w:hAnsi="Tahoma" w:cs="Tahoma"/>
            <w:color w:val="0000FF"/>
            <w:sz w:val="22"/>
            <w:szCs w:val="22"/>
            <w:u w:val="single"/>
          </w:rPr>
          <w:t>BBVA</w:t>
        </w:r>
      </w:hyperlink>
      <w:r w:rsidR="00551621" w:rsidRPr="00CC467C">
        <w:rPr>
          <w:rFonts w:ascii="Tahoma" w:eastAsia="Tahoma" w:hAnsi="Tahoma" w:cs="Tahoma"/>
          <w:color w:val="0000FF"/>
          <w:sz w:val="22"/>
          <w:szCs w:val="22"/>
          <w:u w:val="single"/>
        </w:rPr>
        <w:t>,</w:t>
      </w:r>
      <w:r w:rsidR="00551621" w:rsidRPr="00CC467C">
        <w:rPr>
          <w:rFonts w:ascii="Tahoma" w:eastAsia="Tahoma" w:hAnsi="Tahoma" w:cs="Tahoma"/>
          <w:color w:val="0000FF"/>
          <w:sz w:val="22"/>
          <w:szCs w:val="22"/>
        </w:rPr>
        <w:t xml:space="preserve"> </w:t>
      </w:r>
      <w:r w:rsidR="00551621" w:rsidRPr="00CC467C">
        <w:rPr>
          <w:rFonts w:ascii="Tahoma" w:eastAsia="Tahoma" w:hAnsi="Tahoma" w:cs="Tahoma"/>
          <w:sz w:val="22"/>
          <w:szCs w:val="22"/>
        </w:rPr>
        <w:t xml:space="preserve">ha convocado el </w:t>
      </w:r>
      <w:hyperlink r:id="rId11" w:history="1">
        <w:r w:rsidR="00551621" w:rsidRPr="00CC467C">
          <w:rPr>
            <w:rStyle w:val="Hipervnculo"/>
            <w:rFonts w:ascii="Tahoma" w:eastAsia="Tahoma" w:hAnsi="Tahoma" w:cs="Tahoma"/>
            <w:sz w:val="22"/>
            <w:szCs w:val="22"/>
          </w:rPr>
          <w:t>V Foro de Apoyo a la Inversión</w:t>
        </w:r>
      </w:hyperlink>
      <w:r w:rsidR="00551621" w:rsidRPr="00CC467C">
        <w:rPr>
          <w:rFonts w:ascii="Tahoma" w:eastAsia="Tahoma" w:hAnsi="Tahoma" w:cs="Tahoma"/>
          <w:sz w:val="22"/>
          <w:szCs w:val="22"/>
        </w:rPr>
        <w:t>, que tendrá lugar e</w:t>
      </w:r>
      <w:r w:rsidR="00551621">
        <w:rPr>
          <w:rFonts w:ascii="Tahoma" w:eastAsia="Tahoma" w:hAnsi="Tahoma" w:cs="Tahoma"/>
          <w:sz w:val="22"/>
          <w:szCs w:val="22"/>
        </w:rPr>
        <w:t>l próximo</w:t>
      </w:r>
      <w:r w:rsidR="00551621" w:rsidRPr="00CC467C">
        <w:rPr>
          <w:rFonts w:ascii="Tahoma" w:eastAsia="Tahoma" w:hAnsi="Tahoma" w:cs="Tahoma"/>
          <w:sz w:val="22"/>
          <w:szCs w:val="22"/>
        </w:rPr>
        <w:t xml:space="preserve"> </w:t>
      </w:r>
      <w:r w:rsidR="00551621">
        <w:rPr>
          <w:rFonts w:ascii="Tahoma" w:eastAsia="Tahoma" w:hAnsi="Tahoma" w:cs="Tahoma"/>
          <w:sz w:val="22"/>
          <w:szCs w:val="22"/>
        </w:rPr>
        <w:t>martes</w:t>
      </w:r>
      <w:r w:rsidR="00551621" w:rsidRPr="00CC467C">
        <w:rPr>
          <w:rFonts w:ascii="Tahoma" w:eastAsia="Tahoma" w:hAnsi="Tahoma" w:cs="Tahoma"/>
          <w:sz w:val="22"/>
          <w:szCs w:val="22"/>
        </w:rPr>
        <w:t xml:space="preserve">, </w:t>
      </w:r>
      <w:r w:rsidR="00551621" w:rsidRPr="003522DD">
        <w:rPr>
          <w:rFonts w:ascii="Tahoma" w:eastAsia="Tahoma" w:hAnsi="Tahoma" w:cs="Tahoma"/>
          <w:b/>
          <w:sz w:val="22"/>
          <w:szCs w:val="22"/>
        </w:rPr>
        <w:t>día 28 de febrero</w:t>
      </w:r>
      <w:r w:rsidR="00551621" w:rsidRPr="00CC467C">
        <w:rPr>
          <w:rFonts w:ascii="Tahoma" w:eastAsia="Tahoma" w:hAnsi="Tahoma" w:cs="Tahoma"/>
          <w:sz w:val="22"/>
          <w:szCs w:val="22"/>
        </w:rPr>
        <w:t>, en la sede de la Confederación</w:t>
      </w:r>
      <w:r w:rsidR="00495213">
        <w:rPr>
          <w:rFonts w:ascii="Tahoma" w:eastAsia="Tahoma" w:hAnsi="Tahoma" w:cs="Tahoma"/>
          <w:sz w:val="22"/>
          <w:szCs w:val="22"/>
        </w:rPr>
        <w:t>, C/ d</w:t>
      </w:r>
      <w:r w:rsidR="00551621">
        <w:rPr>
          <w:rFonts w:ascii="Tahoma" w:eastAsia="Tahoma" w:hAnsi="Tahoma" w:cs="Tahoma"/>
          <w:sz w:val="22"/>
          <w:szCs w:val="22"/>
        </w:rPr>
        <w:t>e los Empresarios, 6</w:t>
      </w:r>
      <w:r w:rsidR="00551621" w:rsidRPr="00CC467C">
        <w:rPr>
          <w:rFonts w:ascii="Tahoma" w:eastAsia="Tahoma" w:hAnsi="Tahoma" w:cs="Tahoma"/>
          <w:sz w:val="22"/>
          <w:szCs w:val="22"/>
        </w:rPr>
        <w:t xml:space="preserve">, </w:t>
      </w:r>
      <w:r w:rsidR="00551621">
        <w:rPr>
          <w:rFonts w:ascii="Tahoma" w:eastAsia="Tahoma" w:hAnsi="Tahoma" w:cs="Tahoma"/>
          <w:sz w:val="22"/>
          <w:szCs w:val="22"/>
        </w:rPr>
        <w:t xml:space="preserve">a partir </w:t>
      </w:r>
      <w:r w:rsidR="00551621" w:rsidRPr="00CC467C">
        <w:rPr>
          <w:rFonts w:ascii="Tahoma" w:eastAsia="Tahoma" w:hAnsi="Tahoma" w:cs="Tahoma"/>
          <w:sz w:val="22"/>
          <w:szCs w:val="22"/>
        </w:rPr>
        <w:t xml:space="preserve">las </w:t>
      </w:r>
      <w:r w:rsidR="00551621">
        <w:rPr>
          <w:rFonts w:ascii="Tahoma" w:eastAsia="Tahoma" w:hAnsi="Tahoma" w:cs="Tahoma"/>
          <w:sz w:val="22"/>
          <w:szCs w:val="22"/>
        </w:rPr>
        <w:t>10:</w:t>
      </w:r>
      <w:r w:rsidR="00551621" w:rsidRPr="00CC467C">
        <w:rPr>
          <w:rFonts w:ascii="Tahoma" w:eastAsia="Tahoma" w:hAnsi="Tahoma" w:cs="Tahoma"/>
          <w:sz w:val="22"/>
          <w:szCs w:val="22"/>
        </w:rPr>
        <w:t>00 horas.</w:t>
      </w:r>
    </w:p>
    <w:p w14:paraId="620E2CD8" w14:textId="77777777" w:rsidR="00551621" w:rsidRDefault="00551621" w:rsidP="00551621">
      <w:pPr>
        <w:jc w:val="right"/>
        <w:rPr>
          <w:rFonts w:ascii="Tahoma" w:hAnsi="Tahoma" w:cs="Tahoma"/>
          <w:bCs/>
          <w:szCs w:val="24"/>
        </w:rPr>
      </w:pPr>
    </w:p>
    <w:p w14:paraId="54DB51C1" w14:textId="77777777" w:rsidR="00551621" w:rsidRPr="00CC467C" w:rsidRDefault="00551621" w:rsidP="00551621">
      <w:pPr>
        <w:rPr>
          <w:rFonts w:ascii="Tahoma" w:hAnsi="Tahoma" w:cs="Tahoma"/>
          <w:noProof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</w:rPr>
        <w:t xml:space="preserve">Empresas </w:t>
      </w:r>
      <w:r w:rsidRPr="00CC467C">
        <w:rPr>
          <w:rFonts w:ascii="Tahoma" w:hAnsi="Tahoma" w:cs="Tahoma"/>
          <w:noProof/>
          <w:sz w:val="22"/>
          <w:szCs w:val="22"/>
        </w:rPr>
        <w:t xml:space="preserve">de múltiples sectores: </w:t>
      </w:r>
      <w:r w:rsidRPr="007E115F">
        <w:rPr>
          <w:rFonts w:ascii="Tahoma" w:hAnsi="Tahoma" w:cs="Tahoma"/>
          <w:noProof/>
          <w:sz w:val="22"/>
          <w:szCs w:val="22"/>
        </w:rPr>
        <w:t>informática, distribución, energía,</w:t>
      </w:r>
      <w:r>
        <w:rPr>
          <w:rFonts w:ascii="Tahoma" w:hAnsi="Tahoma" w:cs="Tahoma"/>
          <w:noProof/>
          <w:sz w:val="22"/>
          <w:szCs w:val="22"/>
        </w:rPr>
        <w:t xml:space="preserve"> pinturas y </w:t>
      </w:r>
      <w:r w:rsidRPr="007E115F">
        <w:rPr>
          <w:rFonts w:ascii="Tahoma" w:hAnsi="Tahoma" w:cs="Tahoma"/>
          <w:noProof/>
          <w:sz w:val="22"/>
          <w:szCs w:val="22"/>
        </w:rPr>
        <w:t>vino</w:t>
      </w:r>
      <w:r>
        <w:rPr>
          <w:rFonts w:ascii="Tahoma" w:hAnsi="Tahoma" w:cs="Tahoma"/>
          <w:noProof/>
          <w:sz w:val="22"/>
          <w:szCs w:val="22"/>
        </w:rPr>
        <w:t xml:space="preserve">, </w:t>
      </w:r>
      <w:r w:rsidRPr="007E115F">
        <w:rPr>
          <w:rFonts w:ascii="Tahoma" w:hAnsi="Tahoma" w:cs="Tahoma"/>
          <w:noProof/>
          <w:sz w:val="22"/>
          <w:szCs w:val="22"/>
        </w:rPr>
        <w:t>entre otros,</w:t>
      </w:r>
      <w:r>
        <w:rPr>
          <w:rFonts w:ascii="Tahoma" w:hAnsi="Tahoma" w:cs="Tahoma"/>
          <w:noProof/>
          <w:sz w:val="22"/>
          <w:szCs w:val="22"/>
        </w:rPr>
        <w:t xml:space="preserve"> ya se han registrado para participar de manera presencial en el foro</w:t>
      </w:r>
      <w:r w:rsidRPr="00CC467C">
        <w:rPr>
          <w:rFonts w:ascii="Tahoma" w:hAnsi="Tahoma" w:cs="Tahoma"/>
          <w:noProof/>
          <w:sz w:val="22"/>
          <w:szCs w:val="22"/>
        </w:rPr>
        <w:t xml:space="preserve">. </w:t>
      </w:r>
    </w:p>
    <w:p w14:paraId="7CDC398B" w14:textId="77777777" w:rsidR="00551621" w:rsidRDefault="00551621" w:rsidP="00551621">
      <w:pPr>
        <w:rPr>
          <w:rFonts w:ascii="Tahoma" w:hAnsi="Tahoma" w:cs="Tahoma"/>
          <w:noProof/>
          <w:color w:val="00214E"/>
        </w:rPr>
      </w:pPr>
    </w:p>
    <w:p w14:paraId="279880EF" w14:textId="77777777" w:rsidR="00551621" w:rsidRDefault="00551621" w:rsidP="00551621">
      <w:pPr>
        <w:rPr>
          <w:rFonts w:ascii="Tahoma" w:eastAsia="Tahoma" w:hAnsi="Tahoma" w:cs="Tahoma"/>
          <w:sz w:val="22"/>
          <w:szCs w:val="22"/>
        </w:rPr>
      </w:pPr>
      <w:r w:rsidRPr="004C7D1A">
        <w:rPr>
          <w:rFonts w:ascii="Tahoma" w:eastAsia="Tahoma" w:hAnsi="Tahoma" w:cs="Tahoma"/>
          <w:sz w:val="22"/>
          <w:szCs w:val="22"/>
        </w:rPr>
        <w:t xml:space="preserve">Este </w:t>
      </w:r>
      <w:r>
        <w:rPr>
          <w:rFonts w:ascii="Tahoma" w:eastAsia="Tahoma" w:hAnsi="Tahoma" w:cs="Tahoma"/>
          <w:sz w:val="22"/>
          <w:szCs w:val="22"/>
        </w:rPr>
        <w:t>quinto</w:t>
      </w:r>
      <w:r w:rsidRPr="004C7D1A">
        <w:rPr>
          <w:rFonts w:ascii="Tahoma" w:eastAsia="Tahoma" w:hAnsi="Tahoma" w:cs="Tahoma"/>
          <w:sz w:val="22"/>
          <w:szCs w:val="22"/>
        </w:rPr>
        <w:t xml:space="preserve"> foro </w:t>
      </w:r>
      <w:r>
        <w:rPr>
          <w:rFonts w:ascii="Tahoma" w:eastAsia="Tahoma" w:hAnsi="Tahoma" w:cs="Tahoma"/>
          <w:sz w:val="22"/>
          <w:szCs w:val="22"/>
        </w:rPr>
        <w:t>está centrado en analizar el panorama económico actual, con el objetivo de que las empresas estén preparadas para poder tomar las decisiones correctas a tiempo, siendo capaces de</w:t>
      </w:r>
      <w:r w:rsidRPr="007E115F">
        <w:rPr>
          <w:rFonts w:ascii="Tahoma" w:eastAsia="Tahoma" w:hAnsi="Tahoma" w:cs="Tahoma"/>
          <w:sz w:val="22"/>
          <w:szCs w:val="22"/>
        </w:rPr>
        <w:t xml:space="preserve"> adaptar </w:t>
      </w:r>
      <w:r>
        <w:rPr>
          <w:rFonts w:ascii="Tahoma" w:eastAsia="Tahoma" w:hAnsi="Tahoma" w:cs="Tahoma"/>
          <w:sz w:val="22"/>
          <w:szCs w:val="22"/>
        </w:rPr>
        <w:t>su</w:t>
      </w:r>
      <w:r w:rsidRPr="007E115F">
        <w:rPr>
          <w:rFonts w:ascii="Tahoma" w:eastAsia="Tahoma" w:hAnsi="Tahoma" w:cs="Tahoma"/>
          <w:sz w:val="22"/>
          <w:szCs w:val="22"/>
        </w:rPr>
        <w:t xml:space="preserve"> modelo de gestión de empresa al escenario actual de cambio continu</w:t>
      </w:r>
      <w:r>
        <w:rPr>
          <w:rFonts w:ascii="Tahoma" w:eastAsia="Tahoma" w:hAnsi="Tahoma" w:cs="Tahoma"/>
          <w:sz w:val="22"/>
          <w:szCs w:val="22"/>
        </w:rPr>
        <w:t>o.</w:t>
      </w:r>
    </w:p>
    <w:p w14:paraId="209718FB" w14:textId="77777777" w:rsidR="00551621" w:rsidRDefault="00551621" w:rsidP="00551621">
      <w:pPr>
        <w:rPr>
          <w:rFonts w:ascii="Tahoma" w:eastAsia="Tahoma" w:hAnsi="Tahoma" w:cs="Tahoma"/>
          <w:sz w:val="22"/>
          <w:szCs w:val="22"/>
        </w:rPr>
      </w:pPr>
    </w:p>
    <w:p w14:paraId="5FA62BF3" w14:textId="77777777" w:rsidR="00551621" w:rsidRPr="00C373E3" w:rsidRDefault="00551621" w:rsidP="00551621">
      <w:pPr>
        <w:spacing w:after="240"/>
        <w:rPr>
          <w:rFonts w:ascii="Tahoma" w:eastAsia="Tahoma" w:hAnsi="Tahoma" w:cs="Tahoma"/>
          <w:color w:val="002060"/>
          <w:sz w:val="22"/>
          <w:szCs w:val="22"/>
        </w:rPr>
      </w:pPr>
      <w:r w:rsidRPr="004C7D1A">
        <w:rPr>
          <w:rFonts w:ascii="Tahoma" w:eastAsia="Tahoma" w:hAnsi="Tahoma" w:cs="Tahoma"/>
          <w:sz w:val="22"/>
          <w:szCs w:val="22"/>
        </w:rPr>
        <w:t>FEDA ofrece</w:t>
      </w:r>
      <w:r>
        <w:rPr>
          <w:rFonts w:ascii="Tahoma" w:eastAsia="Tahoma" w:hAnsi="Tahoma" w:cs="Tahoma"/>
          <w:sz w:val="22"/>
          <w:szCs w:val="22"/>
        </w:rPr>
        <w:t>rá</w:t>
      </w:r>
      <w:r w:rsidRPr="004C7D1A">
        <w:rPr>
          <w:rFonts w:ascii="Tahoma" w:eastAsia="Tahoma" w:hAnsi="Tahoma" w:cs="Tahoma"/>
          <w:sz w:val="22"/>
          <w:szCs w:val="22"/>
        </w:rPr>
        <w:t xml:space="preserve"> la visión, experiencia, servicio y soporte a las empresas desde</w:t>
      </w:r>
      <w:r>
        <w:rPr>
          <w:rFonts w:ascii="Tahoma" w:eastAsia="Tahoma" w:hAnsi="Tahoma" w:cs="Tahoma"/>
          <w:sz w:val="22"/>
          <w:szCs w:val="22"/>
        </w:rPr>
        <w:t xml:space="preserve"> sus servicios</w:t>
      </w:r>
      <w:r w:rsidRPr="004C7D1A">
        <w:rPr>
          <w:rFonts w:ascii="Tahoma" w:eastAsia="Tahoma" w:hAnsi="Tahoma" w:cs="Tahoma"/>
          <w:sz w:val="22"/>
          <w:szCs w:val="22"/>
        </w:rPr>
        <w:t xml:space="preserve"> </w:t>
      </w:r>
      <w:hyperlink r:id="rId12">
        <w:r>
          <w:rPr>
            <w:rFonts w:ascii="Tahoma" w:eastAsia="Tahoma" w:hAnsi="Tahoma" w:cs="Tahoma"/>
            <w:color w:val="0000FF"/>
            <w:sz w:val="22"/>
            <w:szCs w:val="22"/>
            <w:u w:val="single"/>
          </w:rPr>
          <w:t>FEDA Apoyo a la Inversión</w:t>
        </w:r>
      </w:hyperlink>
      <w:r>
        <w:rPr>
          <w:rFonts w:ascii="Tahoma" w:eastAsia="Tahoma" w:hAnsi="Tahoma" w:cs="Tahoma"/>
          <w:color w:val="002060"/>
          <w:sz w:val="22"/>
          <w:szCs w:val="22"/>
        </w:rPr>
        <w:t xml:space="preserve">, </w:t>
      </w:r>
      <w:hyperlink r:id="rId13">
        <w:r>
          <w:rPr>
            <w:rFonts w:ascii="Tahoma" w:eastAsia="Tahoma" w:hAnsi="Tahoma" w:cs="Tahoma"/>
            <w:color w:val="0000FF"/>
            <w:sz w:val="22"/>
            <w:szCs w:val="22"/>
            <w:u w:val="single"/>
          </w:rPr>
          <w:t>FEDA Innovación</w:t>
        </w:r>
      </w:hyperlink>
      <w:r>
        <w:rPr>
          <w:rFonts w:ascii="Tahoma" w:eastAsia="Tahoma" w:hAnsi="Tahoma" w:cs="Tahoma"/>
          <w:color w:val="0000FF"/>
          <w:sz w:val="22"/>
          <w:szCs w:val="22"/>
          <w:u w:val="single"/>
        </w:rPr>
        <w:t>-Sostenibilidad-Digitalización</w:t>
      </w:r>
      <w:r>
        <w:rPr>
          <w:rFonts w:ascii="Tahoma" w:eastAsia="Tahoma" w:hAnsi="Tahoma" w:cs="Tahoma"/>
          <w:color w:val="002060"/>
          <w:sz w:val="22"/>
          <w:szCs w:val="22"/>
        </w:rPr>
        <w:t xml:space="preserve"> y </w:t>
      </w:r>
      <w:hyperlink r:id="rId14" w:history="1">
        <w:r w:rsidRPr="00EE5503">
          <w:rPr>
            <w:rStyle w:val="Hipervnculo"/>
            <w:rFonts w:ascii="Tahoma" w:eastAsia="Tahoma" w:hAnsi="Tahoma" w:cs="Tahoma"/>
            <w:sz w:val="22"/>
            <w:szCs w:val="22"/>
          </w:rPr>
          <w:t>la Enterprise Europe Network.</w:t>
        </w:r>
      </w:hyperlink>
    </w:p>
    <w:p w14:paraId="04F0F028" w14:textId="77777777" w:rsidR="00551621" w:rsidRPr="00704667" w:rsidRDefault="00551621" w:rsidP="00551621">
      <w:pPr>
        <w:rPr>
          <w:rFonts w:ascii="Tahoma" w:hAnsi="Tahoma" w:cs="Tahoma"/>
          <w:bCs/>
          <w:sz w:val="22"/>
          <w:szCs w:val="24"/>
          <w:lang w:val="es-ES"/>
        </w:rPr>
      </w:pPr>
      <w:r w:rsidRPr="004C7D1A">
        <w:rPr>
          <w:rFonts w:ascii="Tahoma" w:eastAsia="Tahoma" w:hAnsi="Tahoma" w:cs="Tahoma"/>
          <w:sz w:val="22"/>
          <w:szCs w:val="22"/>
        </w:rPr>
        <w:t xml:space="preserve">En esta cita, </w:t>
      </w:r>
      <w:r>
        <w:rPr>
          <w:rFonts w:ascii="Tahoma" w:eastAsia="Tahoma" w:hAnsi="Tahoma" w:cs="Tahoma"/>
          <w:sz w:val="22"/>
          <w:szCs w:val="22"/>
        </w:rPr>
        <w:t>serán las propias empresas las que</w:t>
      </w:r>
      <w:r w:rsidRPr="00C373E3">
        <w:rPr>
          <w:rFonts w:ascii="Tahoma" w:eastAsia="Tahoma" w:hAnsi="Tahoma" w:cs="Tahoma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en formato entrevista analicen sus soluciones y </w:t>
      </w:r>
      <w:r w:rsidRPr="008F5A9A">
        <w:rPr>
          <w:rFonts w:ascii="Tahoma" w:eastAsia="Tahoma" w:hAnsi="Tahoma" w:cs="Tahoma"/>
          <w:sz w:val="22"/>
          <w:szCs w:val="22"/>
        </w:rPr>
        <w:t>experiencias aplicadas a retos específicos muy comunes en el tejido e</w:t>
      </w:r>
      <w:r>
        <w:rPr>
          <w:rFonts w:ascii="Tahoma" w:eastAsia="Tahoma" w:hAnsi="Tahoma" w:cs="Tahoma"/>
          <w:sz w:val="22"/>
          <w:szCs w:val="22"/>
        </w:rPr>
        <w:t>mpresarial de la provincia, junto a los expertos del equipo de FEDA:</w:t>
      </w:r>
      <w:r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Pr="00263963">
        <w:rPr>
          <w:rFonts w:ascii="Tahoma" w:eastAsia="Tahoma" w:hAnsi="Tahoma" w:cs="Tahoma"/>
          <w:b/>
          <w:sz w:val="22"/>
          <w:szCs w:val="22"/>
        </w:rPr>
        <w:t>Plan comercial</w:t>
      </w:r>
      <w:r w:rsidR="00B3511D">
        <w:rPr>
          <w:rFonts w:ascii="Tahoma" w:eastAsia="Tahoma" w:hAnsi="Tahoma" w:cs="Tahoma"/>
          <w:b/>
          <w:sz w:val="22"/>
          <w:szCs w:val="22"/>
        </w:rPr>
        <w:t>,</w:t>
      </w:r>
      <w:r w:rsidRPr="004A0BDC">
        <w:rPr>
          <w:rFonts w:ascii="Tahoma" w:eastAsia="Tahoma" w:hAnsi="Tahoma" w:cs="Tahoma"/>
          <w:sz w:val="22"/>
          <w:szCs w:val="22"/>
        </w:rPr>
        <w:t xml:space="preserve"> con</w:t>
      </w:r>
      <w:r w:rsidRPr="00704667">
        <w:t xml:space="preserve"> </w:t>
      </w:r>
      <w:r w:rsidR="00B3511D">
        <w:rPr>
          <w:rFonts w:ascii="Tahoma" w:eastAsia="Tahoma" w:hAnsi="Tahoma" w:cs="Tahoma"/>
          <w:sz w:val="22"/>
          <w:szCs w:val="22"/>
        </w:rPr>
        <w:t>José Vila, d</w:t>
      </w:r>
      <w:r w:rsidRPr="00704667">
        <w:rPr>
          <w:rFonts w:ascii="Tahoma" w:eastAsia="Tahoma" w:hAnsi="Tahoma" w:cs="Tahoma"/>
          <w:sz w:val="22"/>
          <w:szCs w:val="22"/>
        </w:rPr>
        <w:t xml:space="preserve">irector </w:t>
      </w:r>
      <w:r w:rsidR="00B3511D">
        <w:rPr>
          <w:rFonts w:ascii="Tahoma" w:eastAsia="Tahoma" w:hAnsi="Tahoma" w:cs="Tahoma"/>
          <w:sz w:val="22"/>
          <w:szCs w:val="22"/>
        </w:rPr>
        <w:t>f</w:t>
      </w:r>
      <w:r w:rsidRPr="00704667">
        <w:rPr>
          <w:rFonts w:ascii="Tahoma" w:eastAsia="Tahoma" w:hAnsi="Tahoma" w:cs="Tahoma"/>
          <w:sz w:val="22"/>
          <w:szCs w:val="22"/>
        </w:rPr>
        <w:t xml:space="preserve">inanciero de </w:t>
      </w:r>
      <w:hyperlink r:id="rId15" w:history="1">
        <w:r w:rsidRPr="007F69FD">
          <w:rPr>
            <w:rStyle w:val="Hipervnculo"/>
            <w:rFonts w:ascii="Tahoma" w:eastAsia="Tahoma" w:hAnsi="Tahoma" w:cs="Tahoma"/>
            <w:sz w:val="22"/>
            <w:szCs w:val="22"/>
          </w:rPr>
          <w:t xml:space="preserve">Hijos de José </w:t>
        </w:r>
        <w:proofErr w:type="spellStart"/>
        <w:r w:rsidRPr="007F69FD">
          <w:rPr>
            <w:rStyle w:val="Hipervnculo"/>
            <w:rFonts w:ascii="Tahoma" w:eastAsia="Tahoma" w:hAnsi="Tahoma" w:cs="Tahoma"/>
            <w:sz w:val="22"/>
            <w:szCs w:val="22"/>
          </w:rPr>
          <w:t>Sivó</w:t>
        </w:r>
        <w:proofErr w:type="spellEnd"/>
      </w:hyperlink>
      <w:r>
        <w:rPr>
          <w:rFonts w:ascii="Tahoma" w:eastAsia="Tahoma" w:hAnsi="Tahoma" w:cs="Tahoma"/>
          <w:sz w:val="22"/>
          <w:szCs w:val="22"/>
        </w:rPr>
        <w:t>;</w:t>
      </w:r>
      <w:r w:rsidRPr="004A0BDC">
        <w:rPr>
          <w:rFonts w:ascii="Tahoma" w:eastAsia="Tahoma" w:hAnsi="Tahoma" w:cs="Tahoma"/>
          <w:sz w:val="22"/>
          <w:szCs w:val="22"/>
        </w:rPr>
        <w:t xml:space="preserve"> </w:t>
      </w:r>
      <w:r w:rsidRPr="00B3511D">
        <w:rPr>
          <w:rFonts w:ascii="Tahoma" w:eastAsia="Tahoma" w:hAnsi="Tahoma" w:cs="Tahoma"/>
          <w:b/>
          <w:sz w:val="22"/>
          <w:szCs w:val="22"/>
        </w:rPr>
        <w:t>estrategia financiera y desarrollo presupuestario</w:t>
      </w:r>
      <w:r w:rsidRPr="004A0BDC">
        <w:rPr>
          <w:rFonts w:ascii="Tahoma" w:eastAsia="Tahoma" w:hAnsi="Tahoma" w:cs="Tahoma"/>
          <w:sz w:val="22"/>
          <w:szCs w:val="22"/>
        </w:rPr>
        <w:t xml:space="preserve"> con </w:t>
      </w:r>
      <w:r w:rsidRPr="00704667">
        <w:rPr>
          <w:rFonts w:ascii="Tahoma" w:eastAsia="Tahoma" w:hAnsi="Tahoma" w:cs="Tahoma"/>
          <w:sz w:val="22"/>
          <w:szCs w:val="22"/>
        </w:rPr>
        <w:t xml:space="preserve">Ana Belén García, </w:t>
      </w:r>
      <w:r w:rsidR="00B3511D">
        <w:rPr>
          <w:rFonts w:ascii="Tahoma" w:eastAsia="Tahoma" w:hAnsi="Tahoma" w:cs="Tahoma"/>
          <w:sz w:val="22"/>
          <w:szCs w:val="22"/>
        </w:rPr>
        <w:t>responsable de a</w:t>
      </w:r>
      <w:r w:rsidRPr="00704667">
        <w:rPr>
          <w:rFonts w:ascii="Tahoma" w:eastAsia="Tahoma" w:hAnsi="Tahoma" w:cs="Tahoma"/>
          <w:sz w:val="22"/>
          <w:szCs w:val="22"/>
        </w:rPr>
        <w:t xml:space="preserve">dministración de </w:t>
      </w:r>
      <w:hyperlink r:id="rId16" w:history="1">
        <w:proofErr w:type="spellStart"/>
        <w:r w:rsidRPr="00263963">
          <w:rPr>
            <w:rStyle w:val="Hipervnculo"/>
            <w:rFonts w:ascii="Tahoma" w:eastAsia="Tahoma" w:hAnsi="Tahoma" w:cs="Tahoma"/>
            <w:sz w:val="22"/>
            <w:szCs w:val="22"/>
          </w:rPr>
          <w:t>Berria</w:t>
        </w:r>
        <w:proofErr w:type="spellEnd"/>
        <w:r w:rsidRPr="00263963">
          <w:rPr>
            <w:rStyle w:val="Hipervnculo"/>
            <w:rFonts w:ascii="Tahoma" w:eastAsia="Tahoma" w:hAnsi="Tahoma" w:cs="Tahoma"/>
            <w:sz w:val="22"/>
            <w:szCs w:val="22"/>
          </w:rPr>
          <w:t xml:space="preserve"> </w:t>
        </w:r>
        <w:proofErr w:type="spellStart"/>
        <w:r w:rsidRPr="00263963">
          <w:rPr>
            <w:rStyle w:val="Hipervnculo"/>
            <w:rFonts w:ascii="Tahoma" w:eastAsia="Tahoma" w:hAnsi="Tahoma" w:cs="Tahoma"/>
            <w:sz w:val="22"/>
            <w:szCs w:val="22"/>
          </w:rPr>
          <w:t>Bikes</w:t>
        </w:r>
        <w:proofErr w:type="spellEnd"/>
      </w:hyperlink>
      <w:r>
        <w:rPr>
          <w:rFonts w:ascii="Tahoma" w:eastAsia="Tahoma" w:hAnsi="Tahoma" w:cs="Tahoma"/>
          <w:sz w:val="22"/>
          <w:szCs w:val="22"/>
        </w:rPr>
        <w:t xml:space="preserve">; </w:t>
      </w:r>
      <w:r w:rsidRPr="00B3511D">
        <w:rPr>
          <w:rFonts w:ascii="Tahoma" w:eastAsia="Tahoma" w:hAnsi="Tahoma" w:cs="Tahoma"/>
          <w:b/>
          <w:sz w:val="22"/>
          <w:szCs w:val="22"/>
        </w:rPr>
        <w:t>optimización de stock y costes de producción</w:t>
      </w:r>
      <w:r w:rsidRPr="004A0BDC">
        <w:rPr>
          <w:rFonts w:ascii="Tahoma" w:eastAsia="Tahoma" w:hAnsi="Tahoma" w:cs="Tahoma"/>
          <w:sz w:val="22"/>
          <w:szCs w:val="22"/>
        </w:rPr>
        <w:t xml:space="preserve"> con </w:t>
      </w:r>
      <w:r w:rsidRPr="00704667">
        <w:rPr>
          <w:rFonts w:ascii="Tahoma" w:eastAsia="Tahoma" w:hAnsi="Tahoma" w:cs="Tahoma"/>
          <w:sz w:val="22"/>
          <w:szCs w:val="22"/>
        </w:rPr>
        <w:t xml:space="preserve">Antonio Cano, CEO de </w:t>
      </w:r>
      <w:hyperlink r:id="rId17" w:history="1">
        <w:r w:rsidRPr="007F69FD">
          <w:rPr>
            <w:rStyle w:val="Hipervnculo"/>
            <w:rFonts w:ascii="Tahoma" w:eastAsia="Tahoma" w:hAnsi="Tahoma" w:cs="Tahoma"/>
            <w:sz w:val="22"/>
            <w:szCs w:val="22"/>
          </w:rPr>
          <w:t>El Conchel</w:t>
        </w:r>
      </w:hyperlink>
      <w:r>
        <w:rPr>
          <w:rFonts w:ascii="Tahoma" w:eastAsia="Tahoma" w:hAnsi="Tahoma" w:cs="Tahoma"/>
          <w:sz w:val="22"/>
          <w:szCs w:val="22"/>
        </w:rPr>
        <w:t>;</w:t>
      </w:r>
      <w:r w:rsidRPr="004A0BDC">
        <w:rPr>
          <w:rFonts w:ascii="Tahoma" w:eastAsia="Tahoma" w:hAnsi="Tahoma" w:cs="Tahoma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y </w:t>
      </w:r>
      <w:r w:rsidRPr="00B3511D">
        <w:rPr>
          <w:rFonts w:ascii="Tahoma" w:eastAsia="Tahoma" w:hAnsi="Tahoma" w:cs="Tahoma"/>
          <w:b/>
          <w:sz w:val="22"/>
          <w:szCs w:val="22"/>
        </w:rPr>
        <w:t>formación y gestión del talento</w:t>
      </w:r>
      <w:r w:rsidRPr="004A0BDC">
        <w:rPr>
          <w:rFonts w:ascii="Tahoma" w:eastAsia="Tahoma" w:hAnsi="Tahoma" w:cs="Tahoma"/>
          <w:sz w:val="22"/>
          <w:szCs w:val="22"/>
        </w:rPr>
        <w:t xml:space="preserve"> con </w:t>
      </w:r>
      <w:r w:rsidRPr="00704667">
        <w:rPr>
          <w:rFonts w:ascii="Tahoma" w:eastAsia="Tahoma" w:hAnsi="Tahoma" w:cs="Tahoma"/>
          <w:sz w:val="22"/>
          <w:szCs w:val="22"/>
        </w:rPr>
        <w:t>María Ángeles López-</w:t>
      </w:r>
      <w:proofErr w:type="spellStart"/>
      <w:r w:rsidRPr="00704667">
        <w:rPr>
          <w:rFonts w:ascii="Tahoma" w:eastAsia="Tahoma" w:hAnsi="Tahoma" w:cs="Tahoma"/>
          <w:sz w:val="22"/>
          <w:szCs w:val="22"/>
        </w:rPr>
        <w:t>Exojo</w:t>
      </w:r>
      <w:proofErr w:type="spellEnd"/>
      <w:r w:rsidRPr="00704667">
        <w:rPr>
          <w:rFonts w:ascii="Tahoma" w:eastAsia="Tahoma" w:hAnsi="Tahoma" w:cs="Tahoma"/>
          <w:sz w:val="22"/>
          <w:szCs w:val="22"/>
        </w:rPr>
        <w:t xml:space="preserve">, CEO de </w:t>
      </w:r>
      <w:hyperlink r:id="rId18" w:history="1">
        <w:proofErr w:type="spellStart"/>
        <w:r w:rsidRPr="007F69FD">
          <w:rPr>
            <w:rStyle w:val="Hipervnculo"/>
            <w:rFonts w:ascii="Tahoma" w:eastAsia="Tahoma" w:hAnsi="Tahoma" w:cs="Tahoma"/>
            <w:sz w:val="22"/>
            <w:szCs w:val="22"/>
          </w:rPr>
          <w:t>Exojo</w:t>
        </w:r>
        <w:proofErr w:type="spellEnd"/>
      </w:hyperlink>
      <w:r>
        <w:rPr>
          <w:rFonts w:ascii="Tahoma" w:eastAsia="Tahoma" w:hAnsi="Tahoma" w:cs="Tahoma"/>
          <w:sz w:val="22"/>
          <w:szCs w:val="22"/>
        </w:rPr>
        <w:t>. Presentarán</w:t>
      </w:r>
      <w:r>
        <w:rPr>
          <w:rFonts w:ascii="Tahoma" w:hAnsi="Tahoma" w:cs="Tahoma"/>
          <w:bCs/>
          <w:szCs w:val="24"/>
        </w:rPr>
        <w:t xml:space="preserve"> </w:t>
      </w:r>
      <w:r w:rsidRPr="00704667">
        <w:rPr>
          <w:rFonts w:ascii="Tahoma" w:hAnsi="Tahoma" w:cs="Tahoma"/>
          <w:bCs/>
          <w:sz w:val="22"/>
          <w:szCs w:val="24"/>
        </w:rPr>
        <w:t>en primera persona sus experiencias a través de diferentes servicios de FEDA.</w:t>
      </w:r>
    </w:p>
    <w:p w14:paraId="2A39F112" w14:textId="77777777" w:rsidR="00551621" w:rsidRDefault="00551621" w:rsidP="00551621">
      <w:pPr>
        <w:rPr>
          <w:rFonts w:ascii="Tahoma" w:eastAsia="Tahoma" w:hAnsi="Tahoma" w:cs="Tahoma"/>
          <w:sz w:val="22"/>
          <w:szCs w:val="22"/>
        </w:rPr>
      </w:pPr>
    </w:p>
    <w:p w14:paraId="0BE1FE68" w14:textId="77777777" w:rsidR="00551621" w:rsidRDefault="00551621" w:rsidP="00551621">
      <w:pPr>
        <w:rPr>
          <w:rFonts w:ascii="Tahoma" w:eastAsia="Tahoma" w:hAnsi="Tahoma" w:cs="Tahoma"/>
          <w:sz w:val="22"/>
          <w:szCs w:val="22"/>
        </w:rPr>
      </w:pPr>
      <w:r w:rsidRPr="00C373E3">
        <w:rPr>
          <w:rFonts w:ascii="Tahoma" w:eastAsia="Tahoma" w:hAnsi="Tahoma" w:cs="Tahoma"/>
          <w:sz w:val="22"/>
          <w:szCs w:val="22"/>
        </w:rPr>
        <w:t xml:space="preserve">Tras esta sesión, </w:t>
      </w:r>
      <w:r>
        <w:rPr>
          <w:rFonts w:ascii="Tahoma" w:eastAsia="Tahoma" w:hAnsi="Tahoma" w:cs="Tahoma"/>
          <w:sz w:val="22"/>
          <w:szCs w:val="22"/>
        </w:rPr>
        <w:t xml:space="preserve">las empresas asistentes </w:t>
      </w:r>
      <w:r w:rsidRPr="00C373E3">
        <w:rPr>
          <w:rFonts w:ascii="Tahoma" w:eastAsia="Tahoma" w:hAnsi="Tahoma" w:cs="Tahoma"/>
          <w:sz w:val="22"/>
          <w:szCs w:val="22"/>
        </w:rPr>
        <w:t>tendrá</w:t>
      </w:r>
      <w:r>
        <w:rPr>
          <w:rFonts w:ascii="Tahoma" w:eastAsia="Tahoma" w:hAnsi="Tahoma" w:cs="Tahoma"/>
          <w:sz w:val="22"/>
          <w:szCs w:val="22"/>
        </w:rPr>
        <w:t>n</w:t>
      </w:r>
      <w:r w:rsidRPr="00C373E3">
        <w:rPr>
          <w:rFonts w:ascii="Tahoma" w:eastAsia="Tahoma" w:hAnsi="Tahoma" w:cs="Tahoma"/>
          <w:sz w:val="22"/>
          <w:szCs w:val="22"/>
        </w:rPr>
        <w:t xml:space="preserve"> la oportunidad de agendar una reunión </w:t>
      </w:r>
      <w:r>
        <w:rPr>
          <w:rFonts w:ascii="Tahoma" w:eastAsia="Tahoma" w:hAnsi="Tahoma" w:cs="Tahoma"/>
          <w:sz w:val="22"/>
          <w:szCs w:val="22"/>
        </w:rPr>
        <w:t xml:space="preserve">y valorar sus proyectos, </w:t>
      </w:r>
      <w:r w:rsidR="00B3511D">
        <w:rPr>
          <w:rFonts w:ascii="Tahoma" w:eastAsia="Tahoma" w:hAnsi="Tahoma" w:cs="Tahoma"/>
          <w:sz w:val="22"/>
          <w:szCs w:val="22"/>
        </w:rPr>
        <w:t>sistema de gestión</w:t>
      </w:r>
      <w:r w:rsidRPr="00326CEA">
        <w:rPr>
          <w:rFonts w:ascii="Tahoma" w:eastAsia="Tahoma" w:hAnsi="Tahoma" w:cs="Tahoma"/>
          <w:sz w:val="22"/>
          <w:szCs w:val="22"/>
        </w:rPr>
        <w:t xml:space="preserve"> y estado financiero</w:t>
      </w:r>
      <w:r>
        <w:rPr>
          <w:rFonts w:ascii="Tahoma" w:eastAsia="Tahoma" w:hAnsi="Tahoma" w:cs="Tahoma"/>
          <w:sz w:val="22"/>
          <w:szCs w:val="22"/>
        </w:rPr>
        <w:t xml:space="preserve"> </w:t>
      </w:r>
      <w:r w:rsidRPr="00C373E3">
        <w:rPr>
          <w:rFonts w:ascii="Tahoma" w:eastAsia="Tahoma" w:hAnsi="Tahoma" w:cs="Tahoma"/>
          <w:sz w:val="22"/>
          <w:szCs w:val="22"/>
        </w:rPr>
        <w:t>con</w:t>
      </w:r>
      <w:r>
        <w:rPr>
          <w:rFonts w:ascii="Tahoma" w:eastAsia="Tahoma" w:hAnsi="Tahoma" w:cs="Tahoma"/>
          <w:sz w:val="22"/>
          <w:szCs w:val="22"/>
        </w:rPr>
        <w:t xml:space="preserve"> los</w:t>
      </w:r>
      <w:r w:rsidRPr="00C373E3">
        <w:rPr>
          <w:rFonts w:ascii="Tahoma" w:eastAsia="Tahoma" w:hAnsi="Tahoma" w:cs="Tahoma"/>
          <w:sz w:val="22"/>
          <w:szCs w:val="22"/>
        </w:rPr>
        <w:t xml:space="preserve"> consultores estratégicos de FEDA</w:t>
      </w:r>
      <w:r>
        <w:rPr>
          <w:rFonts w:ascii="Tahoma" w:eastAsia="Tahoma" w:hAnsi="Tahoma" w:cs="Tahoma"/>
          <w:sz w:val="22"/>
          <w:szCs w:val="22"/>
        </w:rPr>
        <w:t>.</w:t>
      </w:r>
    </w:p>
    <w:p w14:paraId="77E99E77" w14:textId="77777777" w:rsidR="00551621" w:rsidRDefault="00551621" w:rsidP="00551621">
      <w:pPr>
        <w:rPr>
          <w:rFonts w:ascii="Tahoma" w:eastAsia="Tahoma" w:hAnsi="Tahoma" w:cs="Tahoma"/>
          <w:sz w:val="22"/>
          <w:szCs w:val="22"/>
        </w:rPr>
      </w:pPr>
    </w:p>
    <w:p w14:paraId="58712E65" w14:textId="77777777" w:rsidR="00551621" w:rsidRDefault="00551621" w:rsidP="00551621">
      <w:pPr>
        <w:rPr>
          <w:rFonts w:ascii="Tahoma" w:eastAsia="Tahoma" w:hAnsi="Tahoma" w:cs="Tahoma"/>
          <w:sz w:val="22"/>
          <w:szCs w:val="22"/>
        </w:rPr>
      </w:pPr>
      <w:r w:rsidRPr="008212CA">
        <w:rPr>
          <w:rFonts w:ascii="Tahoma" w:eastAsia="Tahoma" w:hAnsi="Tahoma" w:cs="Tahoma"/>
          <w:sz w:val="22"/>
          <w:szCs w:val="22"/>
        </w:rPr>
        <w:t>Un amplio programa se desarrollará desde las diez de la maña</w:t>
      </w:r>
      <w:r w:rsidR="00B3511D">
        <w:rPr>
          <w:rFonts w:ascii="Tahoma" w:eastAsia="Tahoma" w:hAnsi="Tahoma" w:cs="Tahoma"/>
          <w:sz w:val="22"/>
          <w:szCs w:val="22"/>
        </w:rPr>
        <w:t>na y en el</w:t>
      </w:r>
      <w:r>
        <w:rPr>
          <w:rFonts w:ascii="Tahoma" w:eastAsia="Tahoma" w:hAnsi="Tahoma" w:cs="Tahoma"/>
          <w:sz w:val="22"/>
          <w:szCs w:val="22"/>
        </w:rPr>
        <w:t xml:space="preserve"> que habrá un espacio de vino networking para los asistentes. </w:t>
      </w:r>
    </w:p>
    <w:p w14:paraId="090DB994" w14:textId="77777777" w:rsidR="005E2FA9" w:rsidRDefault="005E2FA9" w:rsidP="00702694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sectPr w:rsidR="005E2FA9" w:rsidSect="00702694">
      <w:headerReference w:type="default" r:id="rId19"/>
      <w:footerReference w:type="even" r:id="rId20"/>
      <w:footerReference w:type="default" r:id="rId21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91828" w14:textId="77777777" w:rsidR="00CA619B" w:rsidRDefault="00CA619B">
      <w:r>
        <w:separator/>
      </w:r>
    </w:p>
  </w:endnote>
  <w:endnote w:type="continuationSeparator" w:id="0">
    <w:p w14:paraId="5116F47C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7C23F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3813CF85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B5D77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3522DD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14:paraId="56ED7CD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1C68BC18" wp14:editId="7904A77A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86" name="Imagen 86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299ED74" wp14:editId="263757FB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28A3EA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01250980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99ED7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1B28A3EA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01250980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436EDAF" wp14:editId="3A492093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87" name="Imagen 87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2273849E" wp14:editId="44B35360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7BE6CA" w14:textId="77777777" w:rsidR="00A90926" w:rsidRPr="009B267A" w:rsidRDefault="00C61B7B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4051A670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273849E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247BE6CA" w14:textId="77777777" w:rsidR="00A90926" w:rsidRPr="009B267A" w:rsidRDefault="00C61B7B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4051A670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FDC13EE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2E9269A2" wp14:editId="41EB4AF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88" name="Imagen 88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7AA69FEB" wp14:editId="6551E63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89" name="Imagen 89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1F8CE54" wp14:editId="11102EE8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A9643E3" w14:textId="77777777" w:rsidR="00A90926" w:rsidRPr="00C00842" w:rsidRDefault="00C61B7B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1F8CE54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7A9643E3" w14:textId="77777777" w:rsidR="00A90926" w:rsidRPr="00C00842" w:rsidRDefault="00C61B7B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4E42B36" wp14:editId="305A818C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4CF4F9" w14:textId="77777777" w:rsidR="00A90926" w:rsidRPr="00C00842" w:rsidRDefault="00C61B7B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4E42B36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234CF4F9" w14:textId="77777777" w:rsidR="00A90926" w:rsidRPr="00C00842" w:rsidRDefault="00C61B7B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510EB" w14:textId="77777777" w:rsidR="00CA619B" w:rsidRDefault="00CA619B">
      <w:r>
        <w:separator/>
      </w:r>
    </w:p>
  </w:footnote>
  <w:footnote w:type="continuationSeparator" w:id="0">
    <w:p w14:paraId="73096B63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2C4AA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06FB4AE2" wp14:editId="71747992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85" name="Imagen 85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0D2F7E02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7201DACE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C3406FF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0654233"/>
    <w:multiLevelType w:val="hybridMultilevel"/>
    <w:tmpl w:val="43A8FF8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1391B58"/>
    <w:multiLevelType w:val="hybridMultilevel"/>
    <w:tmpl w:val="6338B8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CA4759"/>
    <w:multiLevelType w:val="hybridMultilevel"/>
    <w:tmpl w:val="B0ECDC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096AC0"/>
    <w:multiLevelType w:val="hybridMultilevel"/>
    <w:tmpl w:val="42FAFC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8C453B"/>
    <w:multiLevelType w:val="hybridMultilevel"/>
    <w:tmpl w:val="60F27D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727366"/>
    <w:multiLevelType w:val="hybridMultilevel"/>
    <w:tmpl w:val="C5B440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606EE3"/>
    <w:multiLevelType w:val="hybridMultilevel"/>
    <w:tmpl w:val="B98A53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4F0426"/>
    <w:multiLevelType w:val="hybridMultilevel"/>
    <w:tmpl w:val="A9C0CF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766DF5"/>
    <w:multiLevelType w:val="hybridMultilevel"/>
    <w:tmpl w:val="285222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4142B1"/>
    <w:multiLevelType w:val="multilevel"/>
    <w:tmpl w:val="64BE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6959E2"/>
    <w:multiLevelType w:val="hybridMultilevel"/>
    <w:tmpl w:val="E416B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5A32C0"/>
    <w:multiLevelType w:val="hybridMultilevel"/>
    <w:tmpl w:val="3CFAAC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F07ADD"/>
    <w:multiLevelType w:val="multilevel"/>
    <w:tmpl w:val="7BB8A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133827"/>
    <w:multiLevelType w:val="hybridMultilevel"/>
    <w:tmpl w:val="3F68EFB4"/>
    <w:lvl w:ilvl="0" w:tplc="FEFE0D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9A64D5"/>
    <w:multiLevelType w:val="hybridMultilevel"/>
    <w:tmpl w:val="0C046070"/>
    <w:lvl w:ilvl="0" w:tplc="0C0A0005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3" w15:restartNumberingAfterBreak="0">
    <w:nsid w:val="583F217A"/>
    <w:multiLevelType w:val="hybridMultilevel"/>
    <w:tmpl w:val="F2B80A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6D4BE9"/>
    <w:multiLevelType w:val="hybridMultilevel"/>
    <w:tmpl w:val="9AD42658"/>
    <w:lvl w:ilvl="0" w:tplc="0C0A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5694194"/>
    <w:multiLevelType w:val="hybridMultilevel"/>
    <w:tmpl w:val="0D26C8A0"/>
    <w:lvl w:ilvl="0" w:tplc="4370B4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CC07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EC7B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AE34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8A87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C1AEE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E76A3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586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AAEE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65942B42"/>
    <w:multiLevelType w:val="hybridMultilevel"/>
    <w:tmpl w:val="5FD8513C"/>
    <w:lvl w:ilvl="0" w:tplc="AD320D8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FE6810"/>
    <w:multiLevelType w:val="hybridMultilevel"/>
    <w:tmpl w:val="E6363F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6E2CA7"/>
    <w:multiLevelType w:val="hybridMultilevel"/>
    <w:tmpl w:val="9FE241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0D3534"/>
    <w:multiLevelType w:val="hybridMultilevel"/>
    <w:tmpl w:val="B13A8B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1" w15:restartNumberingAfterBreak="0">
    <w:nsid w:val="6DD268A5"/>
    <w:multiLevelType w:val="hybridMultilevel"/>
    <w:tmpl w:val="532A00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370D38"/>
    <w:multiLevelType w:val="hybridMultilevel"/>
    <w:tmpl w:val="BDF2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201D82"/>
    <w:multiLevelType w:val="hybridMultilevel"/>
    <w:tmpl w:val="70529D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2150E2"/>
    <w:multiLevelType w:val="hybridMultilevel"/>
    <w:tmpl w:val="451229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F972D4"/>
    <w:multiLevelType w:val="hybridMultilevel"/>
    <w:tmpl w:val="E1C285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E51DC9"/>
    <w:multiLevelType w:val="hybridMultilevel"/>
    <w:tmpl w:val="BCC445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36471C"/>
    <w:multiLevelType w:val="hybridMultilevel"/>
    <w:tmpl w:val="8A8698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F276B4"/>
    <w:multiLevelType w:val="hybridMultilevel"/>
    <w:tmpl w:val="74985F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A41A3D"/>
    <w:multiLevelType w:val="hybridMultilevel"/>
    <w:tmpl w:val="8CE6B8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8032979">
    <w:abstractNumId w:val="30"/>
  </w:num>
  <w:num w:numId="2" w16cid:durableId="1538155327">
    <w:abstractNumId w:val="6"/>
  </w:num>
  <w:num w:numId="3" w16cid:durableId="603343559">
    <w:abstractNumId w:val="2"/>
  </w:num>
  <w:num w:numId="4" w16cid:durableId="981932094">
    <w:abstractNumId w:val="1"/>
  </w:num>
  <w:num w:numId="5" w16cid:durableId="385298785">
    <w:abstractNumId w:val="0"/>
  </w:num>
  <w:num w:numId="6" w16cid:durableId="1881671180">
    <w:abstractNumId w:val="19"/>
  </w:num>
  <w:num w:numId="7" w16cid:durableId="560403023">
    <w:abstractNumId w:val="17"/>
  </w:num>
  <w:num w:numId="8" w16cid:durableId="1985693746">
    <w:abstractNumId w:val="20"/>
  </w:num>
  <w:num w:numId="9" w16cid:durableId="1960454202">
    <w:abstractNumId w:val="32"/>
  </w:num>
  <w:num w:numId="10" w16cid:durableId="199055288">
    <w:abstractNumId w:val="9"/>
  </w:num>
  <w:num w:numId="11" w16cid:durableId="1589458865">
    <w:abstractNumId w:val="23"/>
  </w:num>
  <w:num w:numId="12" w16cid:durableId="2118132133">
    <w:abstractNumId w:val="29"/>
  </w:num>
  <w:num w:numId="13" w16cid:durableId="1180705983">
    <w:abstractNumId w:val="33"/>
  </w:num>
  <w:num w:numId="14" w16cid:durableId="877860269">
    <w:abstractNumId w:val="12"/>
  </w:num>
  <w:num w:numId="15" w16cid:durableId="1236891525">
    <w:abstractNumId w:val="18"/>
  </w:num>
  <w:num w:numId="16" w16cid:durableId="774639255">
    <w:abstractNumId w:val="15"/>
  </w:num>
  <w:num w:numId="17" w16cid:durableId="766537124">
    <w:abstractNumId w:val="38"/>
  </w:num>
  <w:num w:numId="18" w16cid:durableId="860045174">
    <w:abstractNumId w:val="11"/>
  </w:num>
  <w:num w:numId="19" w16cid:durableId="818041153">
    <w:abstractNumId w:val="34"/>
  </w:num>
  <w:num w:numId="20" w16cid:durableId="1569224446">
    <w:abstractNumId w:val="35"/>
  </w:num>
  <w:num w:numId="21" w16cid:durableId="552497444">
    <w:abstractNumId w:val="13"/>
  </w:num>
  <w:num w:numId="22" w16cid:durableId="221596551">
    <w:abstractNumId w:val="31"/>
  </w:num>
  <w:num w:numId="23" w16cid:durableId="1544319751">
    <w:abstractNumId w:val="22"/>
  </w:num>
  <w:num w:numId="24" w16cid:durableId="2134131321">
    <w:abstractNumId w:val="24"/>
  </w:num>
  <w:num w:numId="25" w16cid:durableId="1976448329">
    <w:abstractNumId w:val="7"/>
  </w:num>
  <w:num w:numId="26" w16cid:durableId="496192077">
    <w:abstractNumId w:val="26"/>
  </w:num>
  <w:num w:numId="27" w16cid:durableId="2063821438">
    <w:abstractNumId w:val="25"/>
  </w:num>
  <w:num w:numId="28" w16cid:durableId="1069572559">
    <w:abstractNumId w:val="8"/>
  </w:num>
  <w:num w:numId="29" w16cid:durableId="191497251">
    <w:abstractNumId w:val="39"/>
  </w:num>
  <w:num w:numId="30" w16cid:durableId="252856304">
    <w:abstractNumId w:val="21"/>
  </w:num>
  <w:num w:numId="31" w16cid:durableId="1170366811">
    <w:abstractNumId w:val="14"/>
  </w:num>
  <w:num w:numId="32" w16cid:durableId="466246700">
    <w:abstractNumId w:val="16"/>
  </w:num>
  <w:num w:numId="33" w16cid:durableId="1278368675">
    <w:abstractNumId w:val="27"/>
  </w:num>
  <w:num w:numId="34" w16cid:durableId="1348796598">
    <w:abstractNumId w:val="10"/>
  </w:num>
  <w:num w:numId="35" w16cid:durableId="2017145913">
    <w:abstractNumId w:val="36"/>
  </w:num>
  <w:num w:numId="36" w16cid:durableId="1610550747">
    <w:abstractNumId w:val="28"/>
  </w:num>
  <w:num w:numId="37" w16cid:durableId="605112713">
    <w:abstractNumId w:val="3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2D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213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4AF4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58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11D"/>
    <w:rsid w:val="00B356A6"/>
    <w:rsid w:val="00B35C33"/>
    <w:rsid w:val="00B3729A"/>
    <w:rsid w:val="00B40EAD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B7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0353"/>
    <o:shapelayout v:ext="edit">
      <o:idmap v:ext="edit" data="1"/>
    </o:shapelayout>
  </w:shapeDefaults>
  <w:decimalSymbol w:val=","/>
  <w:listSeparator w:val=";"/>
  <w14:docId w14:val="1354995B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servicios/asesoramiento-tecnico/apoyo-a-la-inversion" TargetMode="External"/><Relationship Id="rId13" Type="http://schemas.openxmlformats.org/officeDocument/2006/relationships/hyperlink" Target="https://www.feda.es/servicios/asesoramiento-tecnico/gestion-de-la-innovacion" TargetMode="External"/><Relationship Id="rId18" Type="http://schemas.openxmlformats.org/officeDocument/2006/relationships/hyperlink" Target="https://www.exojo.es/es_es/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www.feda.es/servicios/asesoramiento-tecnico/apoyo-a-la-inversion" TargetMode="External"/><Relationship Id="rId17" Type="http://schemas.openxmlformats.org/officeDocument/2006/relationships/hyperlink" Target="https://elconchel.com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erriabikes.com/es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oro-inversion/V-foro-apoyo-a-la-invers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ivo.es/es/inicio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feda.es/servicios/convenios-descuento/item/7659-3-bbva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en.ec.europa.eu/" TargetMode="External"/><Relationship Id="rId14" Type="http://schemas.openxmlformats.org/officeDocument/2006/relationships/hyperlink" Target="https://www.feda.es/servicios/asesoramiento-tecnico/internacional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B880A-4FC6-42DA-93F1-D16EB969F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393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3217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Practicas</cp:lastModifiedBy>
  <cp:revision>5</cp:revision>
  <cp:lastPrinted>2021-03-16T11:17:00Z</cp:lastPrinted>
  <dcterms:created xsi:type="dcterms:W3CDTF">2023-02-16T09:38:00Z</dcterms:created>
  <dcterms:modified xsi:type="dcterms:W3CDTF">2023-02-16T10:45:00Z</dcterms:modified>
</cp:coreProperties>
</file>