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02158F" w:rsidRDefault="0002158F" w:rsidP="0002158F">
      <w:pPr>
        <w:pStyle w:val="Textoindependiente3"/>
        <w:jc w:val="right"/>
        <w:rPr>
          <w:rFonts w:ascii="Tahoma" w:hAnsi="Tahoma" w:cs="Tahoma"/>
          <w:b w:val="0"/>
          <w:sz w:val="22"/>
          <w:szCs w:val="22"/>
        </w:rPr>
      </w:pPr>
      <w:r>
        <w:rPr>
          <w:rFonts w:ascii="Tahoma" w:hAnsi="Tahoma" w:cs="Tahoma"/>
          <w:b w:val="0"/>
          <w:sz w:val="22"/>
          <w:szCs w:val="22"/>
        </w:rPr>
        <w:t>Albacete, 2</w:t>
      </w:r>
      <w:r w:rsidR="0060754F">
        <w:rPr>
          <w:rFonts w:ascii="Tahoma" w:hAnsi="Tahoma" w:cs="Tahoma"/>
          <w:b w:val="0"/>
          <w:sz w:val="22"/>
          <w:szCs w:val="22"/>
        </w:rPr>
        <w:t>2</w:t>
      </w:r>
      <w:r>
        <w:rPr>
          <w:rFonts w:ascii="Tahoma" w:hAnsi="Tahoma" w:cs="Tahoma"/>
          <w:b w:val="0"/>
          <w:sz w:val="22"/>
          <w:szCs w:val="22"/>
        </w:rPr>
        <w:t xml:space="preserve"> de febrero de 2023</w:t>
      </w:r>
    </w:p>
    <w:p w:rsidR="0002158F" w:rsidRDefault="0002158F" w:rsidP="0002158F">
      <w:pPr>
        <w:pStyle w:val="Textoindependiente3"/>
        <w:jc w:val="right"/>
        <w:rPr>
          <w:rFonts w:ascii="Tahoma" w:hAnsi="Tahoma" w:cs="Tahoma"/>
          <w:b w:val="0"/>
          <w:sz w:val="22"/>
          <w:szCs w:val="22"/>
        </w:rPr>
      </w:pPr>
    </w:p>
    <w:p w:rsidR="0002158F" w:rsidRDefault="0002158F" w:rsidP="0002158F">
      <w:pPr>
        <w:pStyle w:val="Textoindependiente3"/>
        <w:jc w:val="right"/>
        <w:rPr>
          <w:rFonts w:ascii="Tahoma" w:hAnsi="Tahoma" w:cs="Tahoma"/>
          <w:b w:val="0"/>
          <w:sz w:val="22"/>
          <w:szCs w:val="22"/>
        </w:rPr>
      </w:pPr>
    </w:p>
    <w:p w:rsidR="005E2FA9" w:rsidRDefault="0060754F" w:rsidP="0060754F">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celebrará mañana su Asamblea Electoral y solo concurre la candidatura del actual presidente</w:t>
      </w:r>
    </w:p>
    <w:p w:rsidR="00423DC7" w:rsidRDefault="00423DC7" w:rsidP="0060754F">
      <w:pPr>
        <w:jc w:val="center"/>
        <w:textAlignment w:val="baseline"/>
        <w:rPr>
          <w:rFonts w:ascii="Tahoma" w:hAnsi="Tahoma" w:cs="Tahoma"/>
          <w:b/>
          <w:bCs/>
          <w:color w:val="000000"/>
          <w:sz w:val="32"/>
          <w:szCs w:val="32"/>
          <w:bdr w:val="none" w:sz="0" w:space="0" w:color="auto" w:frame="1"/>
          <w:lang w:val="es-ES"/>
        </w:rPr>
      </w:pPr>
    </w:p>
    <w:p w:rsidR="00423DC7" w:rsidRDefault="00423DC7" w:rsidP="00423DC7">
      <w:pPr>
        <w:pStyle w:val="Prrafodelista"/>
        <w:numPr>
          <w:ilvl w:val="0"/>
          <w:numId w:val="39"/>
        </w:numPr>
        <w:spacing w:line="240" w:lineRule="auto"/>
        <w:jc w:val="center"/>
        <w:textAlignment w:val="baseline"/>
        <w:rPr>
          <w:rFonts w:ascii="Tahoma" w:hAnsi="Tahoma" w:cs="Tahoma"/>
          <w:b/>
          <w:bCs/>
          <w:color w:val="000000"/>
          <w:szCs w:val="24"/>
          <w:bdr w:val="none" w:sz="0" w:space="0" w:color="auto" w:frame="1"/>
        </w:rPr>
      </w:pPr>
      <w:r w:rsidRPr="00423DC7">
        <w:rPr>
          <w:rFonts w:ascii="Tahoma" w:hAnsi="Tahoma" w:cs="Tahoma"/>
          <w:b/>
          <w:bCs/>
          <w:color w:val="000000"/>
          <w:szCs w:val="24"/>
          <w:bdr w:val="none" w:sz="0" w:space="0" w:color="auto" w:frame="1"/>
        </w:rPr>
        <w:t>Artemio Pérez Alfaro se presenta acompañado del Comité Ejecutivo que ha trabajado con él en estos últimos cuatro años</w:t>
      </w:r>
    </w:p>
    <w:p w:rsidR="00423DC7" w:rsidRPr="00423DC7" w:rsidRDefault="00423DC7" w:rsidP="00415D03">
      <w:pPr>
        <w:pStyle w:val="Prrafodelista"/>
        <w:numPr>
          <w:ilvl w:val="0"/>
          <w:numId w:val="39"/>
        </w:numPr>
        <w:spacing w:line="240" w:lineRule="auto"/>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Al acto de clausura asistirán representantes institucionales locales, provinciales y regionales, entre ellas, la consejera de Economía Empresas y Empleo de Castilla-La Mancha</w:t>
      </w:r>
    </w:p>
    <w:p w:rsidR="0060754F" w:rsidRDefault="0060754F" w:rsidP="0060754F">
      <w:pPr>
        <w:jc w:val="center"/>
        <w:textAlignment w:val="baseline"/>
        <w:rPr>
          <w:rFonts w:ascii="Tahoma" w:hAnsi="Tahoma" w:cs="Tahoma"/>
          <w:b/>
          <w:bCs/>
          <w:color w:val="000000"/>
          <w:sz w:val="32"/>
          <w:szCs w:val="32"/>
          <w:bdr w:val="none" w:sz="0" w:space="0" w:color="auto" w:frame="1"/>
          <w:lang w:val="es-ES"/>
        </w:rPr>
      </w:pPr>
    </w:p>
    <w:p w:rsidR="0060754F" w:rsidRDefault="0060754F" w:rsidP="0060754F">
      <w:pPr>
        <w:jc w:val="center"/>
        <w:textAlignment w:val="baseline"/>
        <w:rPr>
          <w:rFonts w:ascii="Tahoma" w:hAnsi="Tahoma" w:cs="Tahoma"/>
          <w:b/>
          <w:bCs/>
          <w:color w:val="000000"/>
          <w:sz w:val="32"/>
          <w:szCs w:val="32"/>
          <w:bdr w:val="none" w:sz="0" w:space="0" w:color="auto" w:frame="1"/>
          <w:lang w:val="es-ES"/>
        </w:rPr>
      </w:pPr>
    </w:p>
    <w:p w:rsidR="0060754F" w:rsidRPr="0060754F" w:rsidRDefault="00415D03" w:rsidP="0060754F">
      <w:pPr>
        <w:pStyle w:val="Textoindependiente"/>
        <w:jc w:val="both"/>
        <w:rPr>
          <w:rFonts w:ascii="Tahoma" w:hAnsi="Tahoma" w:cs="Tahoma"/>
          <w:b w:val="0"/>
          <w:bCs/>
          <w:sz w:val="22"/>
          <w:szCs w:val="22"/>
        </w:rPr>
      </w:pPr>
      <w:hyperlink r:id="rId8" w:history="1">
        <w:r w:rsidR="0060754F" w:rsidRPr="0019571B">
          <w:rPr>
            <w:rStyle w:val="Hipervnculo"/>
            <w:rFonts w:ascii="Tahoma" w:hAnsi="Tahoma" w:cs="Tahoma"/>
            <w:b w:val="0"/>
            <w:bCs/>
            <w:sz w:val="22"/>
            <w:szCs w:val="22"/>
          </w:rPr>
          <w:t>FEDA</w:t>
        </w:r>
      </w:hyperlink>
      <w:r w:rsidR="0060754F" w:rsidRPr="0060754F">
        <w:rPr>
          <w:rFonts w:ascii="Tahoma" w:hAnsi="Tahoma" w:cs="Tahoma"/>
          <w:b w:val="0"/>
          <w:bCs/>
          <w:sz w:val="22"/>
          <w:szCs w:val="22"/>
        </w:rPr>
        <w:t xml:space="preserve"> celebrará mañana jueves, día 23 de febrero, su Asamblea Electoral, para renovar al presidente y Comité Ejecutivo de los próximos cuatro años.</w:t>
      </w:r>
    </w:p>
    <w:p w:rsidR="0060754F" w:rsidRPr="0060754F" w:rsidRDefault="0060754F" w:rsidP="0060754F">
      <w:pPr>
        <w:pStyle w:val="Textoindependiente"/>
        <w:jc w:val="both"/>
        <w:rPr>
          <w:rFonts w:ascii="Tahoma" w:hAnsi="Tahoma" w:cs="Tahoma"/>
          <w:b w:val="0"/>
          <w:bCs/>
          <w:sz w:val="22"/>
          <w:szCs w:val="22"/>
        </w:rPr>
      </w:pPr>
    </w:p>
    <w:p w:rsidR="0060754F" w:rsidRPr="0060754F" w:rsidRDefault="0060754F" w:rsidP="0060754F">
      <w:pPr>
        <w:pStyle w:val="Textoindependiente"/>
        <w:jc w:val="both"/>
        <w:rPr>
          <w:rFonts w:ascii="Tahoma" w:hAnsi="Tahoma" w:cs="Tahoma"/>
          <w:b w:val="0"/>
          <w:bCs/>
          <w:sz w:val="22"/>
          <w:szCs w:val="22"/>
        </w:rPr>
      </w:pPr>
      <w:r w:rsidRPr="0060754F">
        <w:rPr>
          <w:rFonts w:ascii="Tahoma" w:hAnsi="Tahoma" w:cs="Tahoma"/>
          <w:b w:val="0"/>
          <w:bCs/>
          <w:sz w:val="22"/>
          <w:szCs w:val="22"/>
        </w:rPr>
        <w:t xml:space="preserve">La </w:t>
      </w:r>
      <w:hyperlink r:id="rId9" w:history="1">
        <w:r w:rsidRPr="0019571B">
          <w:rPr>
            <w:rStyle w:val="Hipervnculo"/>
            <w:rFonts w:ascii="Tahoma" w:hAnsi="Tahoma" w:cs="Tahoma"/>
            <w:b w:val="0"/>
            <w:bCs/>
            <w:sz w:val="22"/>
            <w:szCs w:val="22"/>
          </w:rPr>
          <w:t>Asamblea</w:t>
        </w:r>
      </w:hyperlink>
      <w:r w:rsidRPr="0060754F">
        <w:rPr>
          <w:rFonts w:ascii="Tahoma" w:hAnsi="Tahoma" w:cs="Tahoma"/>
          <w:b w:val="0"/>
          <w:bCs/>
          <w:sz w:val="22"/>
          <w:szCs w:val="22"/>
        </w:rPr>
        <w:t xml:space="preserve"> está prevista a las </w:t>
      </w:r>
      <w:r w:rsidRPr="00423DC7">
        <w:rPr>
          <w:rFonts w:ascii="Tahoma" w:hAnsi="Tahoma" w:cs="Tahoma"/>
          <w:bCs/>
          <w:sz w:val="22"/>
          <w:szCs w:val="22"/>
        </w:rPr>
        <w:t>13,00 horas</w:t>
      </w:r>
      <w:r w:rsidRPr="0060754F">
        <w:rPr>
          <w:rFonts w:ascii="Tahoma" w:hAnsi="Tahoma" w:cs="Tahoma"/>
          <w:b w:val="0"/>
          <w:bCs/>
          <w:sz w:val="22"/>
          <w:szCs w:val="22"/>
        </w:rPr>
        <w:t xml:space="preserve"> en segunda convocatoria y se constituirá la mesa de la Asamblea Electoral. A esta convocatoria sólo concurre una candidatura al Comité Ejecutivo, encabezada por el actual presidente, Artemio Pérez Alfaro, presentada en tiempo (el día 31 de enero) y forma en la Secretaria General de la Confederación, de acuerdo a los Estatutos de FEDA, y cumpliendo todos los requisitos establecidos.</w:t>
      </w:r>
    </w:p>
    <w:p w:rsidR="0060754F" w:rsidRDefault="0060754F" w:rsidP="0060754F">
      <w:pPr>
        <w:pStyle w:val="Textoindependiente"/>
        <w:jc w:val="both"/>
        <w:rPr>
          <w:rFonts w:ascii="Tahoma" w:hAnsi="Tahoma" w:cs="Tahoma"/>
          <w:b w:val="0"/>
          <w:bCs/>
          <w:sz w:val="24"/>
          <w:szCs w:val="24"/>
        </w:rPr>
      </w:pPr>
    </w:p>
    <w:p w:rsidR="0060754F" w:rsidRDefault="0060754F" w:rsidP="0060754F">
      <w:pPr>
        <w:pStyle w:val="Textoindependiente"/>
        <w:jc w:val="both"/>
        <w:rPr>
          <w:rFonts w:ascii="Tahoma" w:hAnsi="Tahoma" w:cs="Tahoma"/>
          <w:b w:val="0"/>
          <w:bCs/>
          <w:sz w:val="22"/>
          <w:szCs w:val="22"/>
        </w:rPr>
      </w:pPr>
      <w:r w:rsidRPr="00E76E22">
        <w:rPr>
          <w:rFonts w:ascii="Tahoma" w:hAnsi="Tahoma" w:cs="Tahoma"/>
          <w:b w:val="0"/>
          <w:bCs/>
          <w:sz w:val="22"/>
          <w:szCs w:val="22"/>
        </w:rPr>
        <w:t>Como marcan los Estatutos de la Confederación, la Asamblea fue convocada con un mes de antelación, el pasado 2</w:t>
      </w:r>
      <w:r>
        <w:rPr>
          <w:rFonts w:ascii="Tahoma" w:hAnsi="Tahoma" w:cs="Tahoma"/>
          <w:b w:val="0"/>
          <w:bCs/>
          <w:sz w:val="22"/>
          <w:szCs w:val="22"/>
        </w:rPr>
        <w:t>3</w:t>
      </w:r>
      <w:r w:rsidRPr="00E76E22">
        <w:rPr>
          <w:rFonts w:ascii="Tahoma" w:hAnsi="Tahoma" w:cs="Tahoma"/>
          <w:b w:val="0"/>
          <w:bCs/>
          <w:sz w:val="22"/>
          <w:szCs w:val="22"/>
        </w:rPr>
        <w:t xml:space="preserve"> de</w:t>
      </w:r>
      <w:r>
        <w:rPr>
          <w:rFonts w:ascii="Tahoma" w:hAnsi="Tahoma" w:cs="Tahoma"/>
          <w:b w:val="0"/>
          <w:bCs/>
          <w:sz w:val="22"/>
          <w:szCs w:val="22"/>
        </w:rPr>
        <w:t xml:space="preserve">l mes de </w:t>
      </w:r>
      <w:r w:rsidRPr="00E76E22">
        <w:rPr>
          <w:rFonts w:ascii="Tahoma" w:hAnsi="Tahoma" w:cs="Tahoma"/>
          <w:b w:val="0"/>
          <w:bCs/>
          <w:sz w:val="22"/>
          <w:szCs w:val="22"/>
        </w:rPr>
        <w:t>enero, y el plazo de presentación de candidaturas finaliz</w:t>
      </w:r>
      <w:r>
        <w:rPr>
          <w:rFonts w:ascii="Tahoma" w:hAnsi="Tahoma" w:cs="Tahoma"/>
          <w:b w:val="0"/>
          <w:bCs/>
          <w:sz w:val="22"/>
          <w:szCs w:val="22"/>
        </w:rPr>
        <w:t>ó el día 8 de febrero, a</w:t>
      </w:r>
      <w:r w:rsidRPr="00E76E22">
        <w:rPr>
          <w:rFonts w:ascii="Tahoma" w:hAnsi="Tahoma" w:cs="Tahoma"/>
          <w:b w:val="0"/>
          <w:bCs/>
          <w:sz w:val="22"/>
          <w:szCs w:val="22"/>
        </w:rPr>
        <w:t xml:space="preserve"> quince</w:t>
      </w:r>
      <w:r>
        <w:rPr>
          <w:rFonts w:ascii="Tahoma" w:hAnsi="Tahoma" w:cs="Tahoma"/>
          <w:b w:val="0"/>
          <w:bCs/>
          <w:sz w:val="22"/>
          <w:szCs w:val="22"/>
        </w:rPr>
        <w:t>s días de la fecha asamblearia.</w:t>
      </w:r>
    </w:p>
    <w:p w:rsidR="0060754F" w:rsidRPr="00E76E22" w:rsidRDefault="0060754F" w:rsidP="0060754F">
      <w:pPr>
        <w:pStyle w:val="Textoindependiente"/>
        <w:jc w:val="both"/>
        <w:rPr>
          <w:rFonts w:ascii="Tahoma" w:hAnsi="Tahoma" w:cs="Tahoma"/>
          <w:b w:val="0"/>
          <w:bCs/>
          <w:sz w:val="22"/>
          <w:szCs w:val="22"/>
        </w:rPr>
      </w:pPr>
    </w:p>
    <w:p w:rsidR="0060754F" w:rsidRDefault="0060754F" w:rsidP="0060754F">
      <w:pPr>
        <w:pStyle w:val="Textoindependiente"/>
        <w:jc w:val="both"/>
        <w:rPr>
          <w:rFonts w:ascii="Tahoma" w:hAnsi="Tahoma" w:cs="Tahoma"/>
          <w:b w:val="0"/>
          <w:bCs/>
          <w:sz w:val="22"/>
          <w:szCs w:val="22"/>
        </w:rPr>
      </w:pPr>
      <w:r w:rsidRPr="00E76E22">
        <w:rPr>
          <w:rFonts w:ascii="Tahoma" w:hAnsi="Tahoma" w:cs="Tahoma"/>
          <w:b w:val="0"/>
          <w:bCs/>
          <w:sz w:val="22"/>
          <w:szCs w:val="22"/>
        </w:rPr>
        <w:t>En la candidatura del actual presidente, continúan los cuatro vicepresidentes que ya figuraron en su lista de 201</w:t>
      </w:r>
      <w:r>
        <w:rPr>
          <w:rFonts w:ascii="Tahoma" w:hAnsi="Tahoma" w:cs="Tahoma"/>
          <w:b w:val="0"/>
          <w:bCs/>
          <w:sz w:val="22"/>
          <w:szCs w:val="22"/>
        </w:rPr>
        <w:t>9</w:t>
      </w:r>
      <w:r w:rsidRPr="00E76E22">
        <w:rPr>
          <w:rFonts w:ascii="Tahoma" w:hAnsi="Tahoma" w:cs="Tahoma"/>
          <w:b w:val="0"/>
          <w:bCs/>
          <w:sz w:val="22"/>
          <w:szCs w:val="22"/>
        </w:rPr>
        <w:t xml:space="preserve">: Rosario Jiménez Gómez (Seguridad Extin-Alba, S.L.), Carlos La Orden Gil (Anigma, S.A.); Antonio Atienzar Serrallé (Talleres Gómez Moraga, S.L.) y Juan Martínez Moraga (Martínez Moraga, S.L.). El cargo de secretario del Comité Ejecutivo estará desempeñado en estos </w:t>
      </w:r>
      <w:r w:rsidR="005D5E16">
        <w:rPr>
          <w:rFonts w:ascii="Tahoma" w:hAnsi="Tahoma" w:cs="Tahoma"/>
          <w:b w:val="0"/>
          <w:bCs/>
          <w:sz w:val="22"/>
          <w:szCs w:val="22"/>
        </w:rPr>
        <w:t xml:space="preserve">próximos </w:t>
      </w:r>
      <w:r w:rsidRPr="00E76E22">
        <w:rPr>
          <w:rFonts w:ascii="Tahoma" w:hAnsi="Tahoma" w:cs="Tahoma"/>
          <w:b w:val="0"/>
          <w:bCs/>
          <w:sz w:val="22"/>
          <w:szCs w:val="22"/>
        </w:rPr>
        <w:t xml:space="preserve">cuatro años por </w:t>
      </w:r>
      <w:r>
        <w:rPr>
          <w:rFonts w:ascii="Tahoma" w:hAnsi="Tahoma" w:cs="Tahoma"/>
          <w:b w:val="0"/>
          <w:bCs/>
          <w:sz w:val="22"/>
          <w:szCs w:val="22"/>
        </w:rPr>
        <w:t xml:space="preserve">Juan Manuel García García (autónomo, presidente de la </w:t>
      </w:r>
      <w:hyperlink r:id="rId10" w:history="1">
        <w:r w:rsidRPr="0061655F">
          <w:rPr>
            <w:rStyle w:val="Hipervnculo"/>
            <w:rFonts w:ascii="Tahoma" w:hAnsi="Tahoma" w:cs="Tahoma"/>
            <w:b w:val="0"/>
            <w:sz w:val="22"/>
            <w:szCs w:val="22"/>
          </w:rPr>
          <w:t xml:space="preserve">Asociación Provincial de Fontaneros, Calefactores y Afines de Albacete </w:t>
        </w:r>
      </w:hyperlink>
      <w:r>
        <w:rPr>
          <w:rFonts w:ascii="Tahoma" w:hAnsi="Tahoma" w:cs="Tahoma"/>
          <w:b w:val="0"/>
          <w:sz w:val="22"/>
          <w:szCs w:val="22"/>
        </w:rPr>
        <w:t xml:space="preserve">), en sustitución de Pedro Cifuentes; </w:t>
      </w:r>
      <w:r w:rsidRPr="00E76E22">
        <w:rPr>
          <w:rFonts w:ascii="Tahoma" w:hAnsi="Tahoma" w:cs="Tahoma"/>
          <w:b w:val="0"/>
          <w:bCs/>
          <w:sz w:val="22"/>
          <w:szCs w:val="22"/>
        </w:rPr>
        <w:t>y como tesorero José Lozano Tendero (Ferretería Plazo Mayor, S.L.). Junto con seis empresarios que ocupan las vocalías: Jesús Núñez Pérez (Instalaciones Eléctricas Cuvial, S.L.), Enrique Jiménez Redondo (Transportes Santiago Jiménez e Hijos, S.L.), Pedro Jesús Sáez Cruz (Grupo Amiab Servicios Integrados, S.L.U.), José Eugenio Li</w:t>
      </w:r>
      <w:r>
        <w:rPr>
          <w:rFonts w:ascii="Tahoma" w:hAnsi="Tahoma" w:cs="Tahoma"/>
          <w:b w:val="0"/>
          <w:bCs/>
          <w:sz w:val="22"/>
          <w:szCs w:val="22"/>
        </w:rPr>
        <w:t xml:space="preserve">llo Piqueras (Lillotex, S.A.), </w:t>
      </w:r>
      <w:r w:rsidRPr="00E76E22">
        <w:rPr>
          <w:rFonts w:ascii="Tahoma" w:hAnsi="Tahoma" w:cs="Tahoma"/>
          <w:b w:val="0"/>
          <w:bCs/>
          <w:sz w:val="22"/>
          <w:szCs w:val="22"/>
        </w:rPr>
        <w:t>Luis Ramirez</w:t>
      </w:r>
      <w:r>
        <w:rPr>
          <w:rFonts w:ascii="Tahoma" w:hAnsi="Tahoma" w:cs="Tahoma"/>
          <w:b w:val="0"/>
          <w:bCs/>
          <w:sz w:val="22"/>
          <w:szCs w:val="22"/>
        </w:rPr>
        <w:t xml:space="preserve"> Sánchez (Muebles Hiloga, S.L.), y Antonio Ochoa Bleda (Ilium Asesores, S.L.).</w:t>
      </w:r>
    </w:p>
    <w:p w:rsidR="005D5E16" w:rsidRDefault="005D5E16" w:rsidP="0060754F">
      <w:pPr>
        <w:pStyle w:val="Textoindependiente"/>
        <w:jc w:val="both"/>
        <w:rPr>
          <w:rFonts w:ascii="Tahoma" w:hAnsi="Tahoma" w:cs="Tahoma"/>
          <w:b w:val="0"/>
          <w:bCs/>
          <w:sz w:val="22"/>
          <w:szCs w:val="22"/>
        </w:rPr>
      </w:pPr>
    </w:p>
    <w:p w:rsidR="005D5E16" w:rsidRDefault="005D5E16" w:rsidP="005D5E16">
      <w:pPr>
        <w:pStyle w:val="Textoindependiente"/>
        <w:jc w:val="both"/>
        <w:rPr>
          <w:rFonts w:ascii="Tahoma" w:hAnsi="Tahoma" w:cs="Tahoma"/>
          <w:b w:val="0"/>
          <w:bCs/>
          <w:sz w:val="22"/>
          <w:szCs w:val="22"/>
        </w:rPr>
      </w:pPr>
      <w:r w:rsidRPr="00E76E22">
        <w:rPr>
          <w:rFonts w:ascii="Tahoma" w:hAnsi="Tahoma" w:cs="Tahoma"/>
          <w:b w:val="0"/>
          <w:bCs/>
          <w:sz w:val="22"/>
          <w:szCs w:val="22"/>
        </w:rPr>
        <w:t>Esta candidatura recoge representantes de todos los sectores empresariales de Albacete y, por tanto, integrados en FEDA, como comercio, s</w:t>
      </w:r>
      <w:r>
        <w:rPr>
          <w:rFonts w:ascii="Tahoma" w:hAnsi="Tahoma" w:cs="Tahoma"/>
          <w:b w:val="0"/>
          <w:bCs/>
          <w:sz w:val="22"/>
          <w:szCs w:val="22"/>
        </w:rPr>
        <w:t xml:space="preserve">ervicios, transportes, metal o construcción. Y en la misma están los presidentes de asociaciones como </w:t>
      </w:r>
      <w:hyperlink r:id="rId11" w:history="1">
        <w:r w:rsidRPr="00D82DCE">
          <w:rPr>
            <w:rStyle w:val="Hipervnculo"/>
            <w:rFonts w:ascii="Tahoma" w:hAnsi="Tahoma" w:cs="Tahoma"/>
            <w:b w:val="0"/>
            <w:bCs/>
            <w:sz w:val="22"/>
            <w:szCs w:val="22"/>
          </w:rPr>
          <w:t>talleres de reparación de vehículos</w:t>
        </w:r>
      </w:hyperlink>
      <w:r>
        <w:rPr>
          <w:rFonts w:ascii="Tahoma" w:hAnsi="Tahoma" w:cs="Tahoma"/>
          <w:b w:val="0"/>
          <w:bCs/>
          <w:sz w:val="22"/>
          <w:szCs w:val="22"/>
        </w:rPr>
        <w:t xml:space="preserve">, </w:t>
      </w:r>
      <w:hyperlink r:id="rId12" w:history="1">
        <w:r w:rsidRPr="00B663E5">
          <w:rPr>
            <w:rStyle w:val="Hipervnculo"/>
            <w:rFonts w:ascii="Tahoma" w:hAnsi="Tahoma" w:cs="Tahoma"/>
            <w:b w:val="0"/>
            <w:bCs/>
            <w:sz w:val="22"/>
            <w:szCs w:val="22"/>
          </w:rPr>
          <w:t>distribuidores</w:t>
        </w:r>
      </w:hyperlink>
      <w:r>
        <w:rPr>
          <w:rFonts w:ascii="Tahoma" w:hAnsi="Tahoma" w:cs="Tahoma"/>
          <w:b w:val="0"/>
          <w:bCs/>
          <w:sz w:val="22"/>
          <w:szCs w:val="22"/>
        </w:rPr>
        <w:t xml:space="preserve">, </w:t>
      </w:r>
      <w:hyperlink r:id="rId13" w:history="1">
        <w:r w:rsidRPr="00B663E5">
          <w:rPr>
            <w:rStyle w:val="Hipervnculo"/>
            <w:rFonts w:ascii="Tahoma" w:hAnsi="Tahoma" w:cs="Tahoma"/>
            <w:b w:val="0"/>
            <w:bCs/>
            <w:sz w:val="22"/>
            <w:szCs w:val="22"/>
          </w:rPr>
          <w:t>fontaneros y calefactores</w:t>
        </w:r>
      </w:hyperlink>
      <w:r>
        <w:rPr>
          <w:rFonts w:ascii="Tahoma" w:hAnsi="Tahoma" w:cs="Tahoma"/>
          <w:b w:val="0"/>
          <w:bCs/>
          <w:sz w:val="22"/>
          <w:szCs w:val="22"/>
        </w:rPr>
        <w:t xml:space="preserve">, </w:t>
      </w:r>
      <w:hyperlink r:id="rId14" w:history="1">
        <w:r w:rsidRPr="00B663E5">
          <w:rPr>
            <w:rStyle w:val="Hipervnculo"/>
            <w:rFonts w:ascii="Tahoma" w:hAnsi="Tahoma" w:cs="Tahoma"/>
            <w:b w:val="0"/>
            <w:bCs/>
            <w:sz w:val="22"/>
            <w:szCs w:val="22"/>
          </w:rPr>
          <w:t>instaladores electricistas</w:t>
        </w:r>
      </w:hyperlink>
      <w:r>
        <w:rPr>
          <w:rFonts w:ascii="Tahoma" w:hAnsi="Tahoma" w:cs="Tahoma"/>
          <w:b w:val="0"/>
          <w:bCs/>
          <w:sz w:val="22"/>
          <w:szCs w:val="22"/>
        </w:rPr>
        <w:t xml:space="preserve">, </w:t>
      </w:r>
      <w:hyperlink r:id="rId15" w:history="1">
        <w:r w:rsidRPr="00B663E5">
          <w:rPr>
            <w:rStyle w:val="Hipervnculo"/>
            <w:rFonts w:ascii="Tahoma" w:hAnsi="Tahoma" w:cs="Tahoma"/>
            <w:b w:val="0"/>
            <w:bCs/>
            <w:sz w:val="22"/>
            <w:szCs w:val="22"/>
          </w:rPr>
          <w:t>industria textil, confección y moda</w:t>
        </w:r>
      </w:hyperlink>
      <w:r>
        <w:rPr>
          <w:rFonts w:ascii="Tahoma" w:hAnsi="Tahoma" w:cs="Tahoma"/>
          <w:b w:val="0"/>
          <w:bCs/>
          <w:sz w:val="22"/>
          <w:szCs w:val="22"/>
        </w:rPr>
        <w:t xml:space="preserve">, </w:t>
      </w:r>
      <w:hyperlink r:id="rId16" w:history="1">
        <w:r w:rsidRPr="00B663E5">
          <w:rPr>
            <w:rStyle w:val="Hipervnculo"/>
            <w:rFonts w:ascii="Tahoma" w:hAnsi="Tahoma" w:cs="Tahoma"/>
            <w:b w:val="0"/>
            <w:bCs/>
            <w:sz w:val="22"/>
            <w:szCs w:val="22"/>
          </w:rPr>
          <w:t>oficinas y despachos</w:t>
        </w:r>
      </w:hyperlink>
      <w:r>
        <w:rPr>
          <w:rFonts w:ascii="Tahoma" w:hAnsi="Tahoma" w:cs="Tahoma"/>
          <w:b w:val="0"/>
          <w:bCs/>
          <w:sz w:val="22"/>
          <w:szCs w:val="22"/>
        </w:rPr>
        <w:t xml:space="preserve">, </w:t>
      </w:r>
      <w:hyperlink r:id="rId17" w:history="1">
        <w:r w:rsidRPr="00D82DCE">
          <w:rPr>
            <w:rStyle w:val="Hipervnculo"/>
            <w:rFonts w:ascii="Tahoma" w:hAnsi="Tahoma" w:cs="Tahoma"/>
            <w:b w:val="0"/>
            <w:bCs/>
            <w:sz w:val="22"/>
            <w:szCs w:val="22"/>
          </w:rPr>
          <w:t>transportes</w:t>
        </w:r>
      </w:hyperlink>
      <w:r>
        <w:rPr>
          <w:rFonts w:ascii="Tahoma" w:hAnsi="Tahoma" w:cs="Tahoma"/>
          <w:b w:val="0"/>
          <w:bCs/>
          <w:sz w:val="22"/>
          <w:szCs w:val="22"/>
        </w:rPr>
        <w:t xml:space="preserve"> y </w:t>
      </w:r>
      <w:hyperlink r:id="rId18" w:history="1">
        <w:r w:rsidRPr="00D82DCE">
          <w:rPr>
            <w:rStyle w:val="Hipervnculo"/>
            <w:rFonts w:ascii="Tahoma" w:hAnsi="Tahoma" w:cs="Tahoma"/>
            <w:b w:val="0"/>
            <w:bCs/>
            <w:sz w:val="22"/>
            <w:szCs w:val="22"/>
          </w:rPr>
          <w:t>FECOM</w:t>
        </w:r>
      </w:hyperlink>
      <w:r>
        <w:rPr>
          <w:rFonts w:ascii="Tahoma" w:hAnsi="Tahoma" w:cs="Tahoma"/>
          <w:b w:val="0"/>
          <w:bCs/>
          <w:sz w:val="22"/>
          <w:szCs w:val="22"/>
        </w:rPr>
        <w:t xml:space="preserve">. Además, del presidente de la Cámara de Comercio y que preside el </w:t>
      </w:r>
      <w:hyperlink r:id="rId19" w:history="1">
        <w:r w:rsidRPr="00784828">
          <w:rPr>
            <w:rStyle w:val="Hipervnculo"/>
            <w:rFonts w:ascii="Tahoma" w:hAnsi="Tahoma" w:cs="Tahoma"/>
            <w:b w:val="0"/>
            <w:bCs/>
            <w:sz w:val="22"/>
            <w:szCs w:val="22"/>
          </w:rPr>
          <w:t>grupo mixto de asociados en FEDA</w:t>
        </w:r>
      </w:hyperlink>
      <w:r>
        <w:rPr>
          <w:rFonts w:ascii="Tahoma" w:hAnsi="Tahoma" w:cs="Tahoma"/>
          <w:b w:val="0"/>
          <w:bCs/>
          <w:sz w:val="22"/>
          <w:szCs w:val="22"/>
        </w:rPr>
        <w:t>.</w:t>
      </w:r>
    </w:p>
    <w:p w:rsidR="005D5E16" w:rsidRDefault="005D5E16" w:rsidP="005D5E16">
      <w:pPr>
        <w:pStyle w:val="Textoindependiente"/>
        <w:jc w:val="both"/>
        <w:rPr>
          <w:rFonts w:ascii="Tahoma" w:hAnsi="Tahoma" w:cs="Tahoma"/>
          <w:b w:val="0"/>
          <w:bCs/>
          <w:sz w:val="22"/>
          <w:szCs w:val="22"/>
        </w:rPr>
      </w:pPr>
    </w:p>
    <w:p w:rsidR="00423DC7" w:rsidRDefault="00423DC7" w:rsidP="0060754F">
      <w:pPr>
        <w:pStyle w:val="Textoindependiente"/>
        <w:jc w:val="both"/>
        <w:rPr>
          <w:rFonts w:ascii="Tahoma" w:hAnsi="Tahoma" w:cs="Tahoma"/>
          <w:b w:val="0"/>
          <w:bCs/>
          <w:sz w:val="22"/>
          <w:szCs w:val="22"/>
        </w:rPr>
      </w:pPr>
    </w:p>
    <w:p w:rsidR="0060754F" w:rsidRDefault="0019571B" w:rsidP="0060754F">
      <w:pPr>
        <w:pStyle w:val="Textoindependiente"/>
        <w:jc w:val="both"/>
        <w:rPr>
          <w:rFonts w:ascii="Tahoma" w:hAnsi="Tahoma" w:cs="Tahoma"/>
          <w:b w:val="0"/>
          <w:bCs/>
          <w:sz w:val="24"/>
          <w:szCs w:val="24"/>
        </w:rPr>
      </w:pPr>
      <w:r w:rsidRPr="00E76E22">
        <w:rPr>
          <w:rFonts w:ascii="Tahoma" w:hAnsi="Tahoma" w:cs="Tahoma"/>
          <w:b w:val="0"/>
          <w:bCs/>
          <w:sz w:val="22"/>
          <w:szCs w:val="22"/>
        </w:rPr>
        <w:t xml:space="preserve">Según los avales solicitados a </w:t>
      </w:r>
      <w:r>
        <w:rPr>
          <w:rFonts w:ascii="Tahoma" w:hAnsi="Tahoma" w:cs="Tahoma"/>
          <w:b w:val="0"/>
          <w:bCs/>
          <w:sz w:val="22"/>
          <w:szCs w:val="22"/>
        </w:rPr>
        <w:t xml:space="preserve">las </w:t>
      </w:r>
      <w:r w:rsidRPr="00E76E22">
        <w:rPr>
          <w:rFonts w:ascii="Tahoma" w:hAnsi="Tahoma" w:cs="Tahoma"/>
          <w:b w:val="0"/>
          <w:bCs/>
          <w:sz w:val="22"/>
          <w:szCs w:val="22"/>
        </w:rPr>
        <w:t xml:space="preserve">asociaciones, la candidatura </w:t>
      </w:r>
      <w:r>
        <w:rPr>
          <w:rFonts w:ascii="Tahoma" w:hAnsi="Tahoma" w:cs="Tahoma"/>
          <w:b w:val="0"/>
          <w:bCs/>
          <w:sz w:val="22"/>
          <w:szCs w:val="22"/>
        </w:rPr>
        <w:t xml:space="preserve">que encabeza el actual presidente, Artemio Pérez Alfaro, </w:t>
      </w:r>
      <w:r w:rsidRPr="00E76E22">
        <w:rPr>
          <w:rFonts w:ascii="Tahoma" w:hAnsi="Tahoma" w:cs="Tahoma"/>
          <w:b w:val="0"/>
          <w:bCs/>
          <w:sz w:val="22"/>
          <w:szCs w:val="22"/>
        </w:rPr>
        <w:t xml:space="preserve">está avalada </w:t>
      </w:r>
      <w:r>
        <w:rPr>
          <w:rFonts w:ascii="Tahoma" w:hAnsi="Tahoma" w:cs="Tahoma"/>
          <w:b w:val="0"/>
          <w:bCs/>
          <w:sz w:val="22"/>
          <w:szCs w:val="22"/>
        </w:rPr>
        <w:t>por 64 asociaciones, que representan el 90</w:t>
      </w:r>
      <w:r w:rsidRPr="00E76E22">
        <w:rPr>
          <w:rFonts w:ascii="Tahoma" w:hAnsi="Tahoma" w:cs="Tahoma"/>
          <w:b w:val="0"/>
          <w:bCs/>
          <w:sz w:val="22"/>
          <w:szCs w:val="22"/>
        </w:rPr>
        <w:t>% de los compromisario</w:t>
      </w:r>
      <w:r>
        <w:rPr>
          <w:rFonts w:ascii="Tahoma" w:hAnsi="Tahoma" w:cs="Tahoma"/>
          <w:b w:val="0"/>
          <w:bCs/>
          <w:sz w:val="22"/>
          <w:szCs w:val="22"/>
        </w:rPr>
        <w:t xml:space="preserve">s. Asociaciones que representan al conjunto del empresariado de la provincia y a los sectores de la economía provincial. La Asamblea ha sido convocada a 383 compromisarios en representación de las </w:t>
      </w:r>
      <w:hyperlink r:id="rId20" w:history="1">
        <w:r w:rsidRPr="00784828">
          <w:rPr>
            <w:rStyle w:val="Hipervnculo"/>
            <w:rFonts w:ascii="Tahoma" w:hAnsi="Tahoma" w:cs="Tahoma"/>
            <w:b w:val="0"/>
            <w:bCs/>
            <w:sz w:val="22"/>
            <w:szCs w:val="22"/>
          </w:rPr>
          <w:t>asociaciones que integran FEDA</w:t>
        </w:r>
      </w:hyperlink>
      <w:r>
        <w:rPr>
          <w:rFonts w:ascii="Tahoma" w:hAnsi="Tahoma" w:cs="Tahoma"/>
          <w:b w:val="0"/>
          <w:bCs/>
          <w:sz w:val="22"/>
          <w:szCs w:val="22"/>
        </w:rPr>
        <w:t>.</w:t>
      </w:r>
    </w:p>
    <w:p w:rsidR="0060754F" w:rsidRPr="0060754F" w:rsidRDefault="0060754F" w:rsidP="0060754F">
      <w:pPr>
        <w:textAlignment w:val="baseline"/>
        <w:rPr>
          <w:rFonts w:ascii="Tahoma" w:hAnsi="Tahoma" w:cs="Tahoma"/>
          <w:bCs/>
          <w:color w:val="000000"/>
          <w:szCs w:val="24"/>
          <w:bdr w:val="none" w:sz="0" w:space="0" w:color="auto" w:frame="1"/>
          <w:lang w:val="es-ES"/>
        </w:rPr>
      </w:pPr>
    </w:p>
    <w:p w:rsidR="0019571B" w:rsidRPr="00E76E22" w:rsidRDefault="0019571B" w:rsidP="0019571B">
      <w:pPr>
        <w:pStyle w:val="Textoindependiente"/>
        <w:jc w:val="both"/>
        <w:rPr>
          <w:rFonts w:ascii="Tahoma" w:hAnsi="Tahoma" w:cs="Tahoma"/>
          <w:b w:val="0"/>
          <w:bCs/>
          <w:sz w:val="22"/>
          <w:szCs w:val="22"/>
        </w:rPr>
      </w:pPr>
      <w:r w:rsidRPr="00E76E22">
        <w:rPr>
          <w:rFonts w:ascii="Tahoma" w:hAnsi="Tahoma" w:cs="Tahoma"/>
          <w:b w:val="0"/>
          <w:bCs/>
          <w:sz w:val="22"/>
          <w:szCs w:val="22"/>
        </w:rPr>
        <w:t>Igualmente, el presidente, que encabeza la candidatura, ha formalizado en FEDA el aval que recogen los Estatutos, de un 4% del presupuesto de la Confederación, y que ha ascendido a 98.</w:t>
      </w:r>
      <w:r>
        <w:rPr>
          <w:rFonts w:ascii="Tahoma" w:hAnsi="Tahoma" w:cs="Tahoma"/>
          <w:b w:val="0"/>
          <w:bCs/>
          <w:sz w:val="22"/>
          <w:szCs w:val="22"/>
        </w:rPr>
        <w:t>476,80</w:t>
      </w:r>
      <w:r w:rsidRPr="00E76E22">
        <w:rPr>
          <w:rFonts w:ascii="Tahoma" w:hAnsi="Tahoma" w:cs="Tahoma"/>
          <w:b w:val="0"/>
          <w:bCs/>
          <w:sz w:val="22"/>
          <w:szCs w:val="22"/>
        </w:rPr>
        <w:t xml:space="preserve"> €, a efectos de acreditar la solvencia económica de los componentes de la candidatura.</w:t>
      </w:r>
    </w:p>
    <w:p w:rsidR="0019571B" w:rsidRPr="00E76E22" w:rsidRDefault="0019571B" w:rsidP="0019571B">
      <w:pPr>
        <w:pStyle w:val="Textoindependiente"/>
        <w:jc w:val="both"/>
        <w:rPr>
          <w:rFonts w:ascii="Tahoma" w:hAnsi="Tahoma" w:cs="Tahoma"/>
          <w:b w:val="0"/>
          <w:bCs/>
          <w:sz w:val="22"/>
          <w:szCs w:val="22"/>
        </w:rPr>
      </w:pPr>
    </w:p>
    <w:p w:rsidR="0019571B" w:rsidRDefault="0019571B" w:rsidP="0019571B">
      <w:pPr>
        <w:pStyle w:val="Textoindependiente"/>
        <w:jc w:val="both"/>
        <w:rPr>
          <w:rFonts w:ascii="Tahoma" w:hAnsi="Tahoma" w:cs="Tahoma"/>
          <w:b w:val="0"/>
          <w:bCs/>
          <w:sz w:val="22"/>
          <w:szCs w:val="22"/>
        </w:rPr>
      </w:pPr>
      <w:r w:rsidRPr="00E76E22">
        <w:rPr>
          <w:rFonts w:ascii="Tahoma" w:hAnsi="Tahoma" w:cs="Tahoma"/>
          <w:b w:val="0"/>
          <w:bCs/>
          <w:sz w:val="22"/>
          <w:szCs w:val="22"/>
        </w:rPr>
        <w:t xml:space="preserve">El Comité Ejecutivo de FEDA que se someterá a la Asamblea Electoral se completará con los presidentes de las juntas locales de las </w:t>
      </w:r>
      <w:hyperlink r:id="rId21" w:history="1">
        <w:r w:rsidRPr="00784828">
          <w:rPr>
            <w:rStyle w:val="Hipervnculo"/>
            <w:rFonts w:ascii="Tahoma" w:hAnsi="Tahoma" w:cs="Tahoma"/>
            <w:b w:val="0"/>
            <w:bCs/>
            <w:sz w:val="22"/>
            <w:szCs w:val="22"/>
          </w:rPr>
          <w:t>delegaciones</w:t>
        </w:r>
      </w:hyperlink>
      <w:r w:rsidRPr="00E76E22">
        <w:rPr>
          <w:rFonts w:ascii="Tahoma" w:hAnsi="Tahoma" w:cs="Tahoma"/>
          <w:b w:val="0"/>
          <w:bCs/>
          <w:sz w:val="22"/>
          <w:szCs w:val="22"/>
        </w:rPr>
        <w:t xml:space="preserve"> de </w:t>
      </w:r>
      <w:hyperlink r:id="rId22" w:history="1">
        <w:r w:rsidRPr="00784828">
          <w:rPr>
            <w:rStyle w:val="Hipervnculo"/>
            <w:rFonts w:ascii="Tahoma" w:hAnsi="Tahoma" w:cs="Tahoma"/>
            <w:b w:val="0"/>
            <w:bCs/>
            <w:sz w:val="22"/>
            <w:szCs w:val="22"/>
          </w:rPr>
          <w:t>Almansa</w:t>
        </w:r>
      </w:hyperlink>
      <w:r w:rsidRPr="00E76E22">
        <w:rPr>
          <w:rFonts w:ascii="Tahoma" w:hAnsi="Tahoma" w:cs="Tahoma"/>
          <w:b w:val="0"/>
          <w:bCs/>
          <w:sz w:val="22"/>
          <w:szCs w:val="22"/>
        </w:rPr>
        <w:t xml:space="preserve">, </w:t>
      </w:r>
      <w:hyperlink r:id="rId23" w:history="1">
        <w:r w:rsidRPr="00784828">
          <w:rPr>
            <w:rStyle w:val="Hipervnculo"/>
            <w:rFonts w:ascii="Tahoma" w:hAnsi="Tahoma" w:cs="Tahoma"/>
            <w:b w:val="0"/>
            <w:bCs/>
            <w:sz w:val="22"/>
            <w:szCs w:val="22"/>
          </w:rPr>
          <w:t>Caudete</w:t>
        </w:r>
      </w:hyperlink>
      <w:r w:rsidRPr="00E76E22">
        <w:rPr>
          <w:rFonts w:ascii="Tahoma" w:hAnsi="Tahoma" w:cs="Tahoma"/>
          <w:b w:val="0"/>
          <w:bCs/>
          <w:sz w:val="22"/>
          <w:szCs w:val="22"/>
        </w:rPr>
        <w:t xml:space="preserve">, </w:t>
      </w:r>
      <w:hyperlink r:id="rId24" w:history="1">
        <w:r w:rsidRPr="00784828">
          <w:rPr>
            <w:rStyle w:val="Hipervnculo"/>
            <w:rFonts w:ascii="Tahoma" w:hAnsi="Tahoma" w:cs="Tahoma"/>
            <w:b w:val="0"/>
            <w:bCs/>
            <w:sz w:val="22"/>
            <w:szCs w:val="22"/>
          </w:rPr>
          <w:t>Hellín</w:t>
        </w:r>
      </w:hyperlink>
      <w:r w:rsidRPr="00E76E22">
        <w:rPr>
          <w:rFonts w:ascii="Tahoma" w:hAnsi="Tahoma" w:cs="Tahoma"/>
          <w:b w:val="0"/>
          <w:bCs/>
          <w:sz w:val="22"/>
          <w:szCs w:val="22"/>
        </w:rPr>
        <w:t xml:space="preserve">, </w:t>
      </w:r>
      <w:hyperlink r:id="rId25" w:history="1">
        <w:r w:rsidRPr="00784828">
          <w:rPr>
            <w:rStyle w:val="Hipervnculo"/>
            <w:rFonts w:ascii="Tahoma" w:hAnsi="Tahoma" w:cs="Tahoma"/>
            <w:b w:val="0"/>
            <w:bCs/>
            <w:sz w:val="22"/>
            <w:szCs w:val="22"/>
          </w:rPr>
          <w:t>La Roda</w:t>
        </w:r>
      </w:hyperlink>
      <w:r w:rsidRPr="00E76E22">
        <w:rPr>
          <w:rFonts w:ascii="Tahoma" w:hAnsi="Tahoma" w:cs="Tahoma"/>
          <w:b w:val="0"/>
          <w:bCs/>
          <w:sz w:val="22"/>
          <w:szCs w:val="22"/>
        </w:rPr>
        <w:t xml:space="preserve"> y </w:t>
      </w:r>
      <w:hyperlink r:id="rId26" w:history="1">
        <w:r w:rsidRPr="00784828">
          <w:rPr>
            <w:rStyle w:val="Hipervnculo"/>
            <w:rFonts w:ascii="Tahoma" w:hAnsi="Tahoma" w:cs="Tahoma"/>
            <w:b w:val="0"/>
            <w:bCs/>
            <w:sz w:val="22"/>
            <w:szCs w:val="22"/>
          </w:rPr>
          <w:t>Villarrobledo</w:t>
        </w:r>
      </w:hyperlink>
      <w:r w:rsidRPr="00E76E22">
        <w:rPr>
          <w:rFonts w:ascii="Tahoma" w:hAnsi="Tahoma" w:cs="Tahoma"/>
          <w:b w:val="0"/>
          <w:bCs/>
          <w:sz w:val="22"/>
          <w:szCs w:val="22"/>
        </w:rPr>
        <w:t xml:space="preserve">, </w:t>
      </w:r>
      <w:r>
        <w:rPr>
          <w:rFonts w:ascii="Tahoma" w:hAnsi="Tahoma" w:cs="Tahoma"/>
          <w:b w:val="0"/>
          <w:bCs/>
          <w:sz w:val="22"/>
          <w:szCs w:val="22"/>
        </w:rPr>
        <w:t xml:space="preserve">que supondrá la representación de sectores tan importantes como </w:t>
      </w:r>
      <w:hyperlink r:id="rId27" w:history="1">
        <w:r w:rsidRPr="00784828">
          <w:rPr>
            <w:rStyle w:val="Hipervnculo"/>
            <w:rFonts w:ascii="Tahoma" w:hAnsi="Tahoma" w:cs="Tahoma"/>
            <w:b w:val="0"/>
            <w:bCs/>
            <w:sz w:val="22"/>
            <w:szCs w:val="22"/>
          </w:rPr>
          <w:t>construcción</w:t>
        </w:r>
      </w:hyperlink>
      <w:r>
        <w:rPr>
          <w:rFonts w:ascii="Tahoma" w:hAnsi="Tahoma" w:cs="Tahoma"/>
          <w:b w:val="0"/>
          <w:bCs/>
          <w:sz w:val="22"/>
          <w:szCs w:val="22"/>
        </w:rPr>
        <w:t xml:space="preserve"> o </w:t>
      </w:r>
      <w:hyperlink r:id="rId28" w:history="1">
        <w:r w:rsidRPr="00784828">
          <w:rPr>
            <w:rStyle w:val="Hipervnculo"/>
            <w:rFonts w:ascii="Tahoma" w:hAnsi="Tahoma" w:cs="Tahoma"/>
            <w:b w:val="0"/>
            <w:bCs/>
            <w:sz w:val="22"/>
            <w:szCs w:val="22"/>
          </w:rPr>
          <w:t>calzado</w:t>
        </w:r>
      </w:hyperlink>
      <w:r>
        <w:rPr>
          <w:rFonts w:ascii="Tahoma" w:hAnsi="Tahoma" w:cs="Tahoma"/>
          <w:b w:val="0"/>
          <w:bCs/>
          <w:sz w:val="22"/>
          <w:szCs w:val="22"/>
        </w:rPr>
        <w:t>. Asimismo, se incorporarán</w:t>
      </w:r>
      <w:r w:rsidRPr="00E76E22">
        <w:rPr>
          <w:rFonts w:ascii="Tahoma" w:hAnsi="Tahoma" w:cs="Tahoma"/>
          <w:b w:val="0"/>
          <w:bCs/>
          <w:sz w:val="22"/>
          <w:szCs w:val="22"/>
        </w:rPr>
        <w:t xml:space="preserve"> dos miembros de la Junta Directiva de FEDA y dos más nombrados directamente por el presidente.</w:t>
      </w:r>
    </w:p>
    <w:p w:rsidR="0019571B" w:rsidRDefault="0019571B" w:rsidP="0019571B">
      <w:pPr>
        <w:pStyle w:val="Textoindependiente"/>
        <w:jc w:val="both"/>
        <w:rPr>
          <w:rFonts w:ascii="Tahoma" w:hAnsi="Tahoma" w:cs="Tahoma"/>
          <w:b w:val="0"/>
          <w:bCs/>
          <w:sz w:val="22"/>
          <w:szCs w:val="22"/>
        </w:rPr>
      </w:pPr>
    </w:p>
    <w:p w:rsidR="0019571B" w:rsidRPr="00BD0C47" w:rsidRDefault="0019571B" w:rsidP="0019571B">
      <w:pPr>
        <w:pStyle w:val="Textoindependiente"/>
        <w:jc w:val="both"/>
        <w:rPr>
          <w:rFonts w:ascii="Tahoma" w:hAnsi="Tahoma" w:cs="Tahoma"/>
          <w:bCs/>
          <w:sz w:val="22"/>
          <w:szCs w:val="22"/>
        </w:rPr>
      </w:pPr>
      <w:r w:rsidRPr="00BD0C47">
        <w:rPr>
          <w:rFonts w:ascii="Tahoma" w:hAnsi="Tahoma" w:cs="Tahoma"/>
          <w:bCs/>
          <w:sz w:val="22"/>
          <w:szCs w:val="22"/>
        </w:rPr>
        <w:t>Una organización del siglo XXI</w:t>
      </w:r>
    </w:p>
    <w:p w:rsidR="0019571B" w:rsidRDefault="0019571B" w:rsidP="0019571B">
      <w:pPr>
        <w:pStyle w:val="Textoindependiente"/>
        <w:jc w:val="both"/>
        <w:rPr>
          <w:rFonts w:ascii="Tahoma" w:hAnsi="Tahoma" w:cs="Tahoma"/>
          <w:b w:val="0"/>
          <w:bCs/>
          <w:sz w:val="22"/>
          <w:szCs w:val="22"/>
        </w:rPr>
      </w:pPr>
    </w:p>
    <w:p w:rsidR="0019571B" w:rsidRPr="005B77C9" w:rsidRDefault="0019571B" w:rsidP="0019571B">
      <w:pPr>
        <w:spacing w:after="240"/>
        <w:rPr>
          <w:rFonts w:ascii="Tahoma" w:eastAsiaTheme="minorHAnsi" w:hAnsi="Tahoma" w:cs="Tahoma"/>
          <w:sz w:val="22"/>
          <w:szCs w:val="22"/>
          <w:lang w:val="es-ES"/>
        </w:rPr>
      </w:pPr>
      <w:r w:rsidRPr="005B77C9">
        <w:rPr>
          <w:rFonts w:ascii="Tahoma" w:hAnsi="Tahoma" w:cs="Tahoma"/>
          <w:bCs/>
          <w:sz w:val="22"/>
          <w:szCs w:val="22"/>
        </w:rPr>
        <w:t xml:space="preserve">Artemio Pérez fue elegido por primera vez presidente de FEDA en la Asamblea Electoral del 23 de febrero de 1999, por lo que esta reelección coincidirá con los veinticuatro años de su llegada a la Confederación, a la que ya pertenecía como asociado a APECA. Llegó a FEDA convencido del asociacionismo empresarial, que lo defiende en la estructura de la Confederación, la importancia de la paz social, el valor de las personas y los proyectos rompedores. </w:t>
      </w:r>
    </w:p>
    <w:p w:rsidR="0019571B" w:rsidRDefault="0019571B" w:rsidP="0019571B">
      <w:pPr>
        <w:pStyle w:val="Textoindependiente"/>
        <w:jc w:val="both"/>
        <w:rPr>
          <w:rFonts w:ascii="Tahoma" w:hAnsi="Tahoma" w:cs="Tahoma"/>
          <w:b w:val="0"/>
          <w:bCs/>
          <w:sz w:val="22"/>
          <w:szCs w:val="22"/>
        </w:rPr>
      </w:pPr>
      <w:r>
        <w:rPr>
          <w:rFonts w:ascii="Tahoma" w:hAnsi="Tahoma" w:cs="Tahoma"/>
          <w:b w:val="0"/>
          <w:bCs/>
          <w:sz w:val="22"/>
          <w:szCs w:val="22"/>
        </w:rPr>
        <w:t>En estos veinticuatro años, FEDA ha celebrado su 40 Aniversario, se ha dotado de una nueva sede en Albacete, así como otra en Villarrobledo y se han consolidado las demás delegaciones; se ha dinamizado como Confederación Empresarial al servicio de los empresarios y autónomos de Albacete y provincia, situándose a nivel nacional como una organización del siglo XXI.</w:t>
      </w:r>
    </w:p>
    <w:p w:rsidR="0019571B" w:rsidRDefault="0019571B" w:rsidP="0019571B">
      <w:pPr>
        <w:pStyle w:val="Textoindependiente"/>
        <w:jc w:val="both"/>
        <w:rPr>
          <w:rFonts w:ascii="Tahoma" w:hAnsi="Tahoma" w:cs="Tahoma"/>
          <w:b w:val="0"/>
          <w:bCs/>
          <w:sz w:val="22"/>
          <w:szCs w:val="22"/>
        </w:rPr>
      </w:pPr>
    </w:p>
    <w:p w:rsidR="0019571B" w:rsidRDefault="0019571B" w:rsidP="0019571B">
      <w:pPr>
        <w:pStyle w:val="Textoindependiente"/>
        <w:jc w:val="both"/>
        <w:rPr>
          <w:rFonts w:ascii="Tahoma" w:hAnsi="Tahoma" w:cs="Tahoma"/>
          <w:b w:val="0"/>
          <w:iCs/>
          <w:color w:val="000000"/>
          <w:sz w:val="22"/>
          <w:szCs w:val="22"/>
          <w:lang w:val="es-ES"/>
        </w:rPr>
      </w:pPr>
      <w:r w:rsidRPr="00E4567F">
        <w:rPr>
          <w:rFonts w:ascii="Tahoma" w:hAnsi="Tahoma" w:cs="Tahoma"/>
          <w:b w:val="0"/>
          <w:bCs/>
          <w:sz w:val="22"/>
          <w:szCs w:val="22"/>
        </w:rPr>
        <w:t xml:space="preserve">FEDA es la </w:t>
      </w:r>
      <w:r w:rsidRPr="00E4567F">
        <w:rPr>
          <w:rFonts w:ascii="Tahoma" w:hAnsi="Tahoma" w:cs="Tahoma"/>
          <w:b w:val="0"/>
          <w:iCs/>
          <w:color w:val="000000"/>
          <w:sz w:val="22"/>
          <w:szCs w:val="22"/>
          <w:lang w:val="es-ES"/>
        </w:rPr>
        <w:t>organización más representativa de las empresas y autónomos en la provincia de Albacete</w:t>
      </w:r>
      <w:r>
        <w:rPr>
          <w:rFonts w:ascii="Tahoma" w:hAnsi="Tahoma" w:cs="Tahoma"/>
          <w:b w:val="0"/>
          <w:iCs/>
          <w:color w:val="000000"/>
          <w:sz w:val="22"/>
          <w:szCs w:val="22"/>
          <w:lang w:val="es-ES"/>
        </w:rPr>
        <w:t xml:space="preserve">, garante de la negociación colectiva, que ha consolidado su espacio ante las administraciones públicas, como interlocutor de empresarios y empresarias; ha dotado a la empresa de servicios especializados por sus técnicos, desde prevención de riesgos laborales, medio ambiente o un área internacional de apoyo a las empresas importadoras y exportadoras, así como una amplia experiencia demostrada en la formación empresarial, de trabajadores y desempleados, así como la puesta en marcha de la </w:t>
      </w:r>
      <w:hyperlink r:id="rId29" w:history="1">
        <w:r w:rsidRPr="00784828">
          <w:rPr>
            <w:rStyle w:val="Hipervnculo"/>
            <w:rFonts w:ascii="Tahoma" w:hAnsi="Tahoma" w:cs="Tahoma"/>
            <w:b w:val="0"/>
            <w:iCs/>
            <w:sz w:val="22"/>
            <w:szCs w:val="22"/>
            <w:lang w:val="es-ES"/>
          </w:rPr>
          <w:t>Escuela de Negocios FEDA</w:t>
        </w:r>
      </w:hyperlink>
      <w:r>
        <w:rPr>
          <w:rFonts w:ascii="Tahoma" w:hAnsi="Tahoma" w:cs="Tahoma"/>
          <w:b w:val="0"/>
          <w:iCs/>
          <w:color w:val="000000"/>
          <w:sz w:val="22"/>
          <w:szCs w:val="22"/>
          <w:lang w:val="es-ES"/>
        </w:rPr>
        <w:t>, única dependiente de una organización patronal, o el apoyo decidido a los emprendedores y emprendedoras con el Programa Sherpa, así como una amplia relación de acciones de promoción empresarial. Y destacando sobre manera el apoyo técnico a las asociaciones sectoriales que integran la Confederación.</w:t>
      </w:r>
    </w:p>
    <w:p w:rsidR="0019571B" w:rsidRDefault="0019571B" w:rsidP="0019571B">
      <w:pPr>
        <w:pStyle w:val="Textoindependiente"/>
        <w:jc w:val="both"/>
        <w:rPr>
          <w:rFonts w:ascii="Tahoma" w:hAnsi="Tahoma" w:cs="Tahoma"/>
          <w:b w:val="0"/>
          <w:iCs/>
          <w:color w:val="000000"/>
          <w:sz w:val="22"/>
          <w:szCs w:val="22"/>
          <w:lang w:val="es-ES"/>
        </w:rPr>
      </w:pPr>
    </w:p>
    <w:p w:rsidR="0019571B" w:rsidRDefault="0019571B" w:rsidP="0019571B">
      <w:pPr>
        <w:pStyle w:val="Textoindependiente"/>
        <w:jc w:val="both"/>
        <w:rPr>
          <w:rFonts w:ascii="Tahoma" w:hAnsi="Tahoma" w:cs="Tahoma"/>
          <w:b w:val="0"/>
          <w:iCs/>
          <w:color w:val="000000"/>
          <w:sz w:val="22"/>
          <w:szCs w:val="22"/>
          <w:lang w:val="es-ES"/>
        </w:rPr>
      </w:pPr>
      <w:r>
        <w:rPr>
          <w:rFonts w:ascii="Tahoma" w:hAnsi="Tahoma" w:cs="Tahoma"/>
          <w:b w:val="0"/>
          <w:iCs/>
          <w:color w:val="000000"/>
          <w:sz w:val="22"/>
          <w:szCs w:val="22"/>
          <w:lang w:val="es-ES"/>
        </w:rPr>
        <w:t xml:space="preserve">En paralelo, resalta también de toda esta etapa la puesta en la agenda de los </w:t>
      </w:r>
      <w:hyperlink r:id="rId30" w:history="1">
        <w:r w:rsidRPr="009A7322">
          <w:rPr>
            <w:rStyle w:val="Hipervnculo"/>
            <w:rFonts w:ascii="Tahoma" w:hAnsi="Tahoma" w:cs="Tahoma"/>
            <w:b w:val="0"/>
            <w:iCs/>
            <w:sz w:val="22"/>
            <w:szCs w:val="22"/>
            <w:lang w:val="es-ES"/>
          </w:rPr>
          <w:t>Premios Empresariales San Juan</w:t>
        </w:r>
      </w:hyperlink>
      <w:r>
        <w:rPr>
          <w:rFonts w:ascii="Tahoma" w:hAnsi="Tahoma" w:cs="Tahoma"/>
          <w:b w:val="0"/>
          <w:iCs/>
          <w:color w:val="000000"/>
          <w:sz w:val="22"/>
          <w:szCs w:val="22"/>
          <w:lang w:val="es-ES"/>
        </w:rPr>
        <w:t>, que este año celebrarán la XXIV Edición, un evento de reconocimiento empresarial, institucional y social de la empresa de la provincia. Y que al mismo tiempo ha consolidado un elenco de entidades colaboradoras con la Confederación, en este evento como en otras acciones.</w:t>
      </w:r>
    </w:p>
    <w:p w:rsidR="00423DC7" w:rsidRDefault="00423DC7" w:rsidP="0019571B">
      <w:pPr>
        <w:pStyle w:val="Textoindependiente"/>
        <w:jc w:val="both"/>
        <w:rPr>
          <w:rFonts w:ascii="Tahoma" w:hAnsi="Tahoma" w:cs="Tahoma"/>
          <w:b w:val="0"/>
          <w:iCs/>
          <w:color w:val="000000"/>
          <w:sz w:val="22"/>
          <w:szCs w:val="22"/>
          <w:lang w:val="es-ES"/>
        </w:rPr>
      </w:pPr>
    </w:p>
    <w:p w:rsidR="00423DC7" w:rsidRDefault="00423DC7" w:rsidP="0019571B">
      <w:pPr>
        <w:pStyle w:val="Textoindependiente"/>
        <w:jc w:val="both"/>
        <w:rPr>
          <w:rFonts w:ascii="Tahoma" w:hAnsi="Tahoma" w:cs="Tahoma"/>
          <w:b w:val="0"/>
          <w:iCs/>
          <w:color w:val="000000"/>
          <w:sz w:val="22"/>
          <w:szCs w:val="22"/>
          <w:lang w:val="es-ES"/>
        </w:rPr>
      </w:pPr>
      <w:bookmarkStart w:id="0" w:name="_GoBack"/>
    </w:p>
    <w:p w:rsidR="00423DC7" w:rsidRDefault="00423DC7" w:rsidP="0019571B">
      <w:pPr>
        <w:pStyle w:val="Textoindependiente"/>
        <w:jc w:val="both"/>
        <w:rPr>
          <w:rFonts w:ascii="Tahoma" w:hAnsi="Tahoma" w:cs="Tahoma"/>
          <w:b w:val="0"/>
          <w:iCs/>
          <w:color w:val="000000"/>
          <w:sz w:val="22"/>
          <w:szCs w:val="22"/>
          <w:lang w:val="es-ES"/>
        </w:rPr>
      </w:pPr>
    </w:p>
    <w:bookmarkEnd w:id="0"/>
    <w:p w:rsidR="00423DC7" w:rsidRDefault="00423DC7" w:rsidP="0019571B">
      <w:pPr>
        <w:pStyle w:val="Textoindependiente"/>
        <w:jc w:val="both"/>
        <w:rPr>
          <w:rFonts w:ascii="Tahoma" w:hAnsi="Tahoma" w:cs="Tahoma"/>
          <w:b w:val="0"/>
          <w:iCs/>
          <w:color w:val="000000"/>
          <w:sz w:val="22"/>
          <w:szCs w:val="22"/>
          <w:lang w:val="es-ES"/>
        </w:rPr>
      </w:pPr>
    </w:p>
    <w:p w:rsidR="00423DC7" w:rsidRDefault="00423DC7" w:rsidP="0019571B">
      <w:pPr>
        <w:pStyle w:val="Textoindependiente"/>
        <w:jc w:val="both"/>
        <w:rPr>
          <w:rFonts w:ascii="Tahoma" w:hAnsi="Tahoma" w:cs="Tahoma"/>
          <w:b w:val="0"/>
          <w:iCs/>
          <w:color w:val="000000"/>
          <w:sz w:val="22"/>
          <w:szCs w:val="22"/>
          <w:lang w:val="es-ES"/>
        </w:rPr>
      </w:pPr>
    </w:p>
    <w:p w:rsidR="0019571B" w:rsidRDefault="0019571B" w:rsidP="0019571B">
      <w:pPr>
        <w:pStyle w:val="Textoindependiente"/>
        <w:jc w:val="both"/>
        <w:rPr>
          <w:rFonts w:ascii="Tahoma" w:eastAsiaTheme="minorHAnsi" w:hAnsi="Tahoma" w:cs="Tahoma"/>
          <w:sz w:val="22"/>
          <w:szCs w:val="22"/>
          <w:lang w:val="es-ES" w:eastAsia="en-US"/>
        </w:rPr>
      </w:pPr>
    </w:p>
    <w:p w:rsidR="0019571B" w:rsidRPr="005B77C9" w:rsidRDefault="0019571B" w:rsidP="0019571B">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En estos años, Artemio Pérez, junto a los empresarios y empresarias que le acompañan en su Comité Ejecutivo, h</w:t>
      </w:r>
      <w:r w:rsidRPr="005B77C9">
        <w:rPr>
          <w:rFonts w:ascii="Tahoma" w:eastAsiaTheme="minorHAnsi" w:hAnsi="Tahoma" w:cs="Tahoma"/>
          <w:sz w:val="22"/>
          <w:szCs w:val="22"/>
          <w:lang w:val="es-ES" w:eastAsia="en-US"/>
        </w:rPr>
        <w:t xml:space="preserve">a dejado hacer y opinar a su equipo técnico. </w:t>
      </w:r>
      <w:r>
        <w:rPr>
          <w:rFonts w:ascii="Tahoma" w:eastAsiaTheme="minorHAnsi" w:hAnsi="Tahoma" w:cs="Tahoma"/>
          <w:sz w:val="22"/>
          <w:szCs w:val="22"/>
          <w:lang w:val="es-ES" w:eastAsia="en-US"/>
        </w:rPr>
        <w:t>FEDA s</w:t>
      </w:r>
      <w:r w:rsidRPr="005B77C9">
        <w:rPr>
          <w:rFonts w:ascii="Tahoma" w:eastAsiaTheme="minorHAnsi" w:hAnsi="Tahoma" w:cs="Tahoma"/>
          <w:sz w:val="22"/>
          <w:szCs w:val="22"/>
          <w:lang w:val="es-ES" w:eastAsia="en-US"/>
        </w:rPr>
        <w:t xml:space="preserve">e ha comprometido </w:t>
      </w:r>
      <w:r>
        <w:rPr>
          <w:rFonts w:ascii="Tahoma" w:eastAsiaTheme="minorHAnsi" w:hAnsi="Tahoma" w:cs="Tahoma"/>
          <w:sz w:val="22"/>
          <w:szCs w:val="22"/>
          <w:lang w:val="es-ES" w:eastAsia="en-US"/>
        </w:rPr>
        <w:t xml:space="preserve">en la lucha contra la economía sumergida, constituyendo la </w:t>
      </w:r>
      <w:hyperlink r:id="rId31" w:history="1">
        <w:r w:rsidRPr="005B77C9">
          <w:rPr>
            <w:rStyle w:val="Hipervnculo"/>
            <w:rFonts w:ascii="Tahoma" w:eastAsiaTheme="minorHAnsi" w:hAnsi="Tahoma" w:cs="Tahoma"/>
            <w:sz w:val="22"/>
            <w:szCs w:val="22"/>
            <w:lang w:val="es-ES" w:eastAsia="en-US"/>
          </w:rPr>
          <w:t>Plataforma por la Legalidad</w:t>
        </w:r>
      </w:hyperlink>
      <w:r>
        <w:rPr>
          <w:rFonts w:ascii="Tahoma" w:eastAsiaTheme="minorHAnsi" w:hAnsi="Tahoma" w:cs="Tahoma"/>
          <w:sz w:val="22"/>
          <w:szCs w:val="22"/>
          <w:lang w:val="es-ES" w:eastAsia="en-US"/>
        </w:rPr>
        <w:t xml:space="preserve">; o </w:t>
      </w:r>
      <w:r w:rsidRPr="005B77C9">
        <w:rPr>
          <w:rFonts w:ascii="Tahoma" w:eastAsiaTheme="minorHAnsi" w:hAnsi="Tahoma" w:cs="Tahoma"/>
          <w:sz w:val="22"/>
          <w:szCs w:val="22"/>
          <w:lang w:val="es-ES" w:eastAsia="en-US"/>
        </w:rPr>
        <w:t xml:space="preserve">con la igualdad en las relaciones laborales. La prueba es que apostó por un </w:t>
      </w:r>
      <w:hyperlink r:id="rId32" w:history="1">
        <w:r w:rsidRPr="005B77C9">
          <w:rPr>
            <w:rStyle w:val="Hipervnculo"/>
            <w:rFonts w:ascii="Tahoma" w:eastAsiaTheme="minorHAnsi" w:hAnsi="Tahoma" w:cs="Tahoma"/>
            <w:sz w:val="22"/>
            <w:szCs w:val="22"/>
            <w:lang w:val="es-ES" w:eastAsia="en-US"/>
          </w:rPr>
          <w:t>Plan de Igualdad en FEDA</w:t>
        </w:r>
      </w:hyperlink>
      <w:r w:rsidRPr="005B77C9">
        <w:rPr>
          <w:rFonts w:ascii="Tahoma" w:eastAsiaTheme="minorHAnsi" w:hAnsi="Tahoma" w:cs="Tahoma"/>
          <w:sz w:val="22"/>
          <w:szCs w:val="22"/>
          <w:lang w:val="es-ES" w:eastAsia="en-US"/>
        </w:rPr>
        <w:t>, el primero en una organización empresarial</w:t>
      </w:r>
      <w:r>
        <w:rPr>
          <w:rFonts w:ascii="Tahoma" w:eastAsiaTheme="minorHAnsi" w:hAnsi="Tahoma" w:cs="Tahoma"/>
          <w:sz w:val="22"/>
          <w:szCs w:val="22"/>
          <w:lang w:val="es-ES" w:eastAsia="en-US"/>
        </w:rPr>
        <w:t xml:space="preserve"> y ya firmado el segundo;</w:t>
      </w:r>
      <w:r w:rsidRPr="005B77C9">
        <w:rPr>
          <w:rFonts w:ascii="Tahoma" w:eastAsiaTheme="minorHAnsi" w:hAnsi="Tahoma" w:cs="Tahoma"/>
          <w:sz w:val="22"/>
          <w:szCs w:val="22"/>
          <w:lang w:val="es-ES" w:eastAsia="en-US"/>
        </w:rPr>
        <w:t xml:space="preserve"> ha promovido junto a las instituciones y sindicatos el </w:t>
      </w:r>
      <w:hyperlink r:id="rId33" w:history="1">
        <w:r w:rsidRPr="005B77C9">
          <w:rPr>
            <w:rStyle w:val="Hipervnculo"/>
            <w:rFonts w:ascii="Tahoma" w:eastAsiaTheme="minorHAnsi" w:hAnsi="Tahoma" w:cs="Tahoma"/>
            <w:sz w:val="22"/>
            <w:szCs w:val="22"/>
            <w:lang w:val="es-ES" w:eastAsia="en-US"/>
          </w:rPr>
          <w:t>Observatorio Provincial en las Relaciones Laborales</w:t>
        </w:r>
      </w:hyperlink>
      <w:r w:rsidRPr="005B77C9">
        <w:rPr>
          <w:rFonts w:ascii="Tahoma" w:eastAsiaTheme="minorHAnsi" w:hAnsi="Tahoma" w:cs="Tahoma"/>
          <w:sz w:val="22"/>
          <w:szCs w:val="22"/>
          <w:lang w:val="es-ES" w:eastAsia="en-US"/>
        </w:rPr>
        <w:t>.</w:t>
      </w:r>
      <w:r w:rsidRPr="005B77C9">
        <w:rPr>
          <w:rFonts w:asciiTheme="majorHAnsi" w:eastAsiaTheme="minorHAnsi" w:hAnsiTheme="majorHAnsi" w:cstheme="majorHAnsi"/>
          <w:sz w:val="28"/>
          <w:szCs w:val="28"/>
          <w:lang w:val="es-ES" w:eastAsia="en-US"/>
        </w:rPr>
        <w:t xml:space="preserve"> </w:t>
      </w:r>
      <w:r w:rsidRPr="005B77C9">
        <w:rPr>
          <w:rFonts w:ascii="Tahoma" w:eastAsiaTheme="minorHAnsi" w:hAnsi="Tahoma" w:cs="Tahoma"/>
          <w:sz w:val="22"/>
          <w:szCs w:val="22"/>
          <w:lang w:val="es-ES" w:eastAsia="en-US"/>
        </w:rPr>
        <w:t xml:space="preserve"> Ha demostrado talante y talento. Y como él suele de decir, ha hecho que “en FEDA se emprenda y se aprenda”.</w:t>
      </w:r>
    </w:p>
    <w:p w:rsidR="0019571B" w:rsidRDefault="0019571B" w:rsidP="0019571B">
      <w:pPr>
        <w:pStyle w:val="Textoindependiente"/>
        <w:jc w:val="both"/>
        <w:rPr>
          <w:rFonts w:ascii="Tahoma" w:hAnsi="Tahoma" w:cs="Tahoma"/>
          <w:b w:val="0"/>
          <w:bCs/>
          <w:sz w:val="22"/>
          <w:szCs w:val="22"/>
        </w:rPr>
      </w:pPr>
    </w:p>
    <w:p w:rsidR="0060754F" w:rsidRDefault="0060754F" w:rsidP="0060754F">
      <w:pPr>
        <w:jc w:val="center"/>
        <w:textAlignment w:val="baseline"/>
        <w:rPr>
          <w:rFonts w:ascii="Tahoma" w:hAnsi="Tahoma" w:cs="Tahoma"/>
          <w:b/>
          <w:bCs/>
          <w:color w:val="000000"/>
          <w:sz w:val="32"/>
          <w:szCs w:val="32"/>
          <w:bdr w:val="none" w:sz="0" w:space="0" w:color="auto" w:frame="1"/>
          <w:lang w:val="es-ES"/>
        </w:rPr>
      </w:pPr>
    </w:p>
    <w:p w:rsidR="0060754F" w:rsidRDefault="0060754F" w:rsidP="0060754F">
      <w:pPr>
        <w:textAlignment w:val="baseline"/>
        <w:rPr>
          <w:rFonts w:ascii="Tahoma" w:hAnsi="Tahoma" w:cs="Tahoma"/>
          <w:b/>
          <w:bCs/>
          <w:color w:val="000000"/>
          <w:sz w:val="32"/>
          <w:szCs w:val="32"/>
          <w:bdr w:val="none" w:sz="0" w:space="0" w:color="auto" w:frame="1"/>
          <w:lang w:val="es-ES"/>
        </w:rPr>
      </w:pPr>
    </w:p>
    <w:p w:rsidR="0060754F" w:rsidRDefault="0060754F" w:rsidP="0060754F">
      <w:pPr>
        <w:jc w:val="center"/>
        <w:textAlignment w:val="baseline"/>
        <w:rPr>
          <w:rFonts w:ascii="Tahoma" w:hAnsi="Tahoma" w:cs="Tahoma"/>
          <w:b/>
          <w:bCs/>
          <w:color w:val="000000"/>
          <w:sz w:val="32"/>
          <w:szCs w:val="32"/>
          <w:bdr w:val="none" w:sz="0" w:space="0" w:color="auto" w:frame="1"/>
          <w:lang w:val="es-ES"/>
        </w:rPr>
      </w:pPr>
    </w:p>
    <w:p w:rsidR="0060754F" w:rsidRPr="0060754F" w:rsidRDefault="0060754F" w:rsidP="0060754F">
      <w:pPr>
        <w:jc w:val="center"/>
        <w:textAlignment w:val="baseline"/>
        <w:rPr>
          <w:rFonts w:ascii="Tahoma" w:hAnsi="Tahoma" w:cs="Tahoma"/>
          <w:b/>
          <w:bCs/>
          <w:color w:val="000000"/>
          <w:szCs w:val="24"/>
          <w:bdr w:val="none" w:sz="0" w:space="0" w:color="auto" w:frame="1"/>
          <w:lang w:val="es-ES"/>
        </w:rPr>
      </w:pPr>
    </w:p>
    <w:sectPr w:rsidR="0060754F" w:rsidRPr="0060754F" w:rsidSect="00702694">
      <w:headerReference w:type="default" r:id="rId34"/>
      <w:footerReference w:type="even" r:id="rId35"/>
      <w:footerReference w:type="default" r:id="rId3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15D03">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415D0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E39C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415D0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E39C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415D0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E39C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D92F94"/>
    <w:multiLevelType w:val="hybridMultilevel"/>
    <w:tmpl w:val="F3605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5"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7"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2"/>
  </w:num>
  <w:num w:numId="2">
    <w:abstractNumId w:val="6"/>
  </w:num>
  <w:num w:numId="3">
    <w:abstractNumId w:val="2"/>
  </w:num>
  <w:num w:numId="4">
    <w:abstractNumId w:val="1"/>
  </w:num>
  <w:num w:numId="5">
    <w:abstractNumId w:val="0"/>
  </w:num>
  <w:num w:numId="6">
    <w:abstractNumId w:val="21"/>
  </w:num>
  <w:num w:numId="7">
    <w:abstractNumId w:val="19"/>
  </w:num>
  <w:num w:numId="8">
    <w:abstractNumId w:val="22"/>
  </w:num>
  <w:num w:numId="9">
    <w:abstractNumId w:val="34"/>
  </w:num>
  <w:num w:numId="10">
    <w:abstractNumId w:val="9"/>
  </w:num>
  <w:num w:numId="11">
    <w:abstractNumId w:val="25"/>
  </w:num>
  <w:num w:numId="12">
    <w:abstractNumId w:val="31"/>
  </w:num>
  <w:num w:numId="13">
    <w:abstractNumId w:val="35"/>
  </w:num>
  <w:num w:numId="14">
    <w:abstractNumId w:val="12"/>
  </w:num>
  <w:num w:numId="15">
    <w:abstractNumId w:val="20"/>
  </w:num>
  <w:num w:numId="16">
    <w:abstractNumId w:val="15"/>
  </w:num>
  <w:num w:numId="17">
    <w:abstractNumId w:val="40"/>
  </w:num>
  <w:num w:numId="18">
    <w:abstractNumId w:val="11"/>
  </w:num>
  <w:num w:numId="19">
    <w:abstractNumId w:val="36"/>
  </w:num>
  <w:num w:numId="20">
    <w:abstractNumId w:val="37"/>
  </w:num>
  <w:num w:numId="21">
    <w:abstractNumId w:val="13"/>
  </w:num>
  <w:num w:numId="22">
    <w:abstractNumId w:val="33"/>
  </w:num>
  <w:num w:numId="23">
    <w:abstractNumId w:val="24"/>
  </w:num>
  <w:num w:numId="24">
    <w:abstractNumId w:val="26"/>
  </w:num>
  <w:num w:numId="25">
    <w:abstractNumId w:val="7"/>
  </w:num>
  <w:num w:numId="26">
    <w:abstractNumId w:val="28"/>
  </w:num>
  <w:num w:numId="27">
    <w:abstractNumId w:val="27"/>
  </w:num>
  <w:num w:numId="28">
    <w:abstractNumId w:val="8"/>
  </w:num>
  <w:num w:numId="29">
    <w:abstractNumId w:val="41"/>
  </w:num>
  <w:num w:numId="30">
    <w:abstractNumId w:val="23"/>
  </w:num>
  <w:num w:numId="31">
    <w:abstractNumId w:val="14"/>
  </w:num>
  <w:num w:numId="32">
    <w:abstractNumId w:val="18"/>
  </w:num>
  <w:num w:numId="33">
    <w:abstractNumId w:val="29"/>
  </w:num>
  <w:num w:numId="34">
    <w:abstractNumId w:val="10"/>
  </w:num>
  <w:num w:numId="35">
    <w:abstractNumId w:val="38"/>
  </w:num>
  <w:num w:numId="36">
    <w:abstractNumId w:val="30"/>
  </w:num>
  <w:num w:numId="37">
    <w:abstractNumId w:val="39"/>
  </w:num>
  <w:num w:numId="38">
    <w:abstractNumId w:val="17"/>
  </w:num>
  <w:num w:numId="39">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0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35A"/>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0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feda/asociaciones-junta-directiva/item/6830-asociacion-provincial-de-empresarios-fontaneros-calefactores-y-afines" TargetMode="External"/><Relationship Id="rId18" Type="http://schemas.openxmlformats.org/officeDocument/2006/relationships/hyperlink" Target="https://www.feda.es/feda/asociaciones-junta-directiva/item/7662-federacion-de-comercio-de-albacete" TargetMode="External"/><Relationship Id="rId26" Type="http://schemas.openxmlformats.org/officeDocument/2006/relationships/hyperlink" Target="https://www.feda.es/feda/nuestro-equipo/40-delegacion-villarrobledo" TargetMode="External"/><Relationship Id="rId21" Type="http://schemas.openxmlformats.org/officeDocument/2006/relationships/hyperlink" Target="https://www.feda.es/feda/juntas-locales-delegacione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feda/asociaciones-junta-directiva/item/6787-asociacion-provincial-de-distribuidores-de-albacete" TargetMode="External"/><Relationship Id="rId17" Type="http://schemas.openxmlformats.org/officeDocument/2006/relationships/hyperlink" Target="https://www.feda.es/feda/asociaciones-junta-directiva/item/6778-asociacion-de-transportes-de-mercancias-de-albacete" TargetMode="External"/><Relationship Id="rId25" Type="http://schemas.openxmlformats.org/officeDocument/2006/relationships/hyperlink" Target="https://www.feda.es/feda/nuestro-equipo/43-delegacion-la-roda" TargetMode="External"/><Relationship Id="rId33" Type="http://schemas.openxmlformats.org/officeDocument/2006/relationships/hyperlink" Target="https://www.opialbacete.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feda/asociaciones-junta-directiva/item/6767-asociacion-provincial-de-oficinas-y-despachos-de-albacete" TargetMode="External"/><Relationship Id="rId20" Type="http://schemas.openxmlformats.org/officeDocument/2006/relationships/hyperlink" Target="https://www.feda.es/feda/asociaciones-junta-directiva/item/8645-grupo-mixto" TargetMode="External"/><Relationship Id="rId29" Type="http://schemas.openxmlformats.org/officeDocument/2006/relationships/hyperlink" Target="https://www.escueladenegociosfed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35-asociacion-provincial-de-empresarios-de-talleres-de-reparacion-de-vehiculos-y-afines" TargetMode="External"/><Relationship Id="rId24" Type="http://schemas.openxmlformats.org/officeDocument/2006/relationships/hyperlink" Target="https://www.feda.es/feda/nuestro-equipo/42-delegacion-hellin" TargetMode="External"/><Relationship Id="rId32" Type="http://schemas.openxmlformats.org/officeDocument/2006/relationships/hyperlink" Target="https://www.feda.es/valor-anadido/responsabilidad-social-empresarial/ii-plan-de-igualda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feda/asociaciones-junta-directiva/item/6808-asociacion-de-empresarios-de-la-industria-textil-confeccion-y-moda-de-albacete" TargetMode="External"/><Relationship Id="rId23" Type="http://schemas.openxmlformats.org/officeDocument/2006/relationships/hyperlink" Target="https://www.feda.es/feda/nuestro-equipo/44-delegacion-caudete" TargetMode="External"/><Relationship Id="rId28" Type="http://schemas.openxmlformats.org/officeDocument/2006/relationships/hyperlink" Target="https://www.feda.es/feda/asociaciones-junta-directiva/item/6777-asociacion-de-fabricantes-de-calzado-y-afines-asprofa" TargetMode="External"/><Relationship Id="rId36" Type="http://schemas.openxmlformats.org/officeDocument/2006/relationships/footer" Target="footer2.xml"/><Relationship Id="rId10" Type="http://schemas.openxmlformats.org/officeDocument/2006/relationships/hyperlink" Target="https://www.feda.es/feda/asociaciones-junta-directiva/item/6830-asociacion-provincial-de-empresarios-fontaneros-calefactores-y-afines" TargetMode="External"/><Relationship Id="rId19" Type="http://schemas.openxmlformats.org/officeDocument/2006/relationships/hyperlink" Target="https://www.feda.es/feda/asociaciones-junta-directiva/item/8645-grupo-mixto" TargetMode="External"/><Relationship Id="rId31" Type="http://schemas.openxmlformats.org/officeDocument/2006/relationships/hyperlink" Target="https://www.feda.es/valor-anadido/plataforma-por-la-legalidad"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feda/asociaciones-junta-directiva/item/6831-asociacion-provincial-de-instaladores-electricistas-y-de-telecomunicaciones-de-albacete" TargetMode="External"/><Relationship Id="rId22" Type="http://schemas.openxmlformats.org/officeDocument/2006/relationships/hyperlink" Target="https://www.feda.es/feda/nuestro-equipo/41-delegacion-almansa" TargetMode="External"/><Relationship Id="rId27" Type="http://schemas.openxmlformats.org/officeDocument/2006/relationships/hyperlink" Target="https://www.feda.es/feda/asociaciones-junta-directiva/item/6803-asociacion-provincial-de-empresarios-de-la-construccion-de-albacete" TargetMode="External"/><Relationship Id="rId30" Type="http://schemas.openxmlformats.org/officeDocument/2006/relationships/hyperlink" Target="https://www.feda.es/feda/premios-san-juan/edicion-2022" TargetMode="External"/><Relationship Id="rId35" Type="http://schemas.openxmlformats.org/officeDocument/2006/relationships/footer" Target="footer1.xml"/><Relationship Id="rId8" Type="http://schemas.openxmlformats.org/officeDocument/2006/relationships/hyperlink" Target="https://www.feda.es/"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F14CC-30DE-4B01-868A-307C60C6F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8366</Characters>
  <Application>Microsoft Office Word</Application>
  <DocSecurity>0</DocSecurity>
  <Lines>69</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9381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2023-02-22T10:08:00Z</dcterms:created>
  <dcterms:modified xsi:type="dcterms:W3CDTF">2023-02-22T10:12:00Z</dcterms:modified>
</cp:coreProperties>
</file>