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8FE" w:rsidRDefault="008858FE" w:rsidP="00A31FCB">
      <w:pPr>
        <w:jc w:val="right"/>
        <w:textAlignment w:val="baseline"/>
        <w:rPr>
          <w:rFonts w:ascii="Tahoma" w:hAnsi="Tahoma" w:cs="Tahoma"/>
          <w:bCs/>
          <w:color w:val="000000"/>
          <w:sz w:val="22"/>
          <w:szCs w:val="22"/>
          <w:bdr w:val="none" w:sz="0" w:space="0" w:color="auto" w:frame="1"/>
          <w:lang w:val="es-ES"/>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p w:rsidR="0002158F" w:rsidRDefault="0002158F" w:rsidP="0002158F">
      <w:pPr>
        <w:pStyle w:val="Textoindependiente3"/>
        <w:jc w:val="right"/>
        <w:rPr>
          <w:rFonts w:ascii="Tahoma" w:hAnsi="Tahoma" w:cs="Tahoma"/>
          <w:b w:val="0"/>
          <w:sz w:val="22"/>
          <w:szCs w:val="22"/>
        </w:rPr>
      </w:pPr>
      <w:r>
        <w:rPr>
          <w:rFonts w:ascii="Tahoma" w:hAnsi="Tahoma" w:cs="Tahoma"/>
          <w:b w:val="0"/>
          <w:sz w:val="22"/>
          <w:szCs w:val="22"/>
        </w:rPr>
        <w:t>Albacete, 2</w:t>
      </w:r>
      <w:r w:rsidR="00A773BB">
        <w:rPr>
          <w:rFonts w:ascii="Tahoma" w:hAnsi="Tahoma" w:cs="Tahoma"/>
          <w:b w:val="0"/>
          <w:sz w:val="22"/>
          <w:szCs w:val="22"/>
        </w:rPr>
        <w:t>8</w:t>
      </w:r>
      <w:r>
        <w:rPr>
          <w:rFonts w:ascii="Tahoma" w:hAnsi="Tahoma" w:cs="Tahoma"/>
          <w:b w:val="0"/>
          <w:sz w:val="22"/>
          <w:szCs w:val="22"/>
        </w:rPr>
        <w:t xml:space="preserve"> de febrero de 2023</w:t>
      </w:r>
    </w:p>
    <w:p w:rsidR="0002158F" w:rsidRDefault="0002158F" w:rsidP="0002158F">
      <w:pPr>
        <w:pStyle w:val="Textoindependiente3"/>
        <w:jc w:val="right"/>
        <w:rPr>
          <w:rFonts w:ascii="Tahoma" w:hAnsi="Tahoma" w:cs="Tahoma"/>
          <w:b w:val="0"/>
          <w:sz w:val="22"/>
          <w:szCs w:val="22"/>
        </w:rPr>
      </w:pPr>
    </w:p>
    <w:p w:rsidR="00A773BB" w:rsidRDefault="00A773BB" w:rsidP="00A773BB">
      <w:pPr>
        <w:shd w:val="clear" w:color="auto" w:fill="FFFFFF"/>
        <w:spacing w:after="120"/>
        <w:jc w:val="center"/>
        <w:rPr>
          <w:rFonts w:ascii="Tahoma" w:hAnsi="Tahoma" w:cs="Tahoma"/>
          <w:b/>
          <w:bCs/>
          <w:sz w:val="32"/>
          <w:szCs w:val="32"/>
        </w:rPr>
      </w:pPr>
      <w:r w:rsidRPr="00A773BB">
        <w:rPr>
          <w:rFonts w:ascii="Tahoma" w:hAnsi="Tahoma" w:cs="Tahoma"/>
          <w:b/>
          <w:bCs/>
          <w:sz w:val="32"/>
          <w:szCs w:val="32"/>
        </w:rPr>
        <w:t>Globalcaja y FEDA renuevan su colaboración para el impulso de acciones dirigidas a la internacionalización de las empresas y el apoyo al comercio de Albacete</w:t>
      </w:r>
    </w:p>
    <w:p w:rsidR="00A773BB" w:rsidRPr="00A773BB" w:rsidRDefault="00A773BB" w:rsidP="00A773BB">
      <w:pPr>
        <w:shd w:val="clear" w:color="auto" w:fill="FFFFFF"/>
        <w:spacing w:after="120"/>
        <w:jc w:val="center"/>
        <w:rPr>
          <w:rFonts w:ascii="Tahoma" w:hAnsi="Tahoma" w:cs="Tahoma"/>
          <w:b/>
          <w:bCs/>
          <w:sz w:val="32"/>
          <w:szCs w:val="32"/>
          <w:lang w:val="es-ES"/>
        </w:rPr>
      </w:pPr>
    </w:p>
    <w:p w:rsidR="00A773BB" w:rsidRPr="00A773BB" w:rsidRDefault="00A773BB" w:rsidP="00A773BB">
      <w:pPr>
        <w:pStyle w:val="Prrafodelista"/>
        <w:numPr>
          <w:ilvl w:val="0"/>
          <w:numId w:val="42"/>
        </w:numPr>
        <w:shd w:val="clear" w:color="auto" w:fill="FFFFFF"/>
        <w:spacing w:after="120" w:line="240" w:lineRule="auto"/>
        <w:ind w:left="426" w:hanging="426"/>
        <w:contextualSpacing/>
        <w:jc w:val="center"/>
        <w:rPr>
          <w:rFonts w:ascii="Tahoma" w:hAnsi="Tahoma" w:cs="Tahoma"/>
          <w:b/>
        </w:rPr>
      </w:pPr>
      <w:r w:rsidRPr="00A773BB">
        <w:rPr>
          <w:rFonts w:ascii="Tahoma" w:hAnsi="Tahoma" w:cs="Tahoma"/>
          <w:b/>
        </w:rPr>
        <w:t xml:space="preserve">El presidente de </w:t>
      </w:r>
      <w:r>
        <w:rPr>
          <w:rFonts w:ascii="Tahoma" w:hAnsi="Tahoma" w:cs="Tahoma"/>
          <w:b/>
        </w:rPr>
        <w:t>la entidad</w:t>
      </w:r>
      <w:r w:rsidRPr="00A773BB">
        <w:rPr>
          <w:rFonts w:ascii="Tahoma" w:hAnsi="Tahoma" w:cs="Tahoma"/>
          <w:b/>
        </w:rPr>
        <w:t>, Carlos de la Sierra, y Artemio Pérez, presidente de la Confederación, han renovado uno de los convenios de colaboración que mantienen ambas entidades y que persigue el desarrollo ec</w:t>
      </w:r>
      <w:r>
        <w:rPr>
          <w:rFonts w:ascii="Tahoma" w:hAnsi="Tahoma" w:cs="Tahoma"/>
          <w:b/>
        </w:rPr>
        <w:t>onómico de Albacete y provincia</w:t>
      </w:r>
    </w:p>
    <w:p w:rsidR="00A773BB" w:rsidRDefault="00A773BB" w:rsidP="00A773BB">
      <w:pPr>
        <w:pStyle w:val="Prrafodelista"/>
        <w:shd w:val="clear" w:color="auto" w:fill="FFFFFF"/>
        <w:spacing w:after="120" w:line="288" w:lineRule="auto"/>
        <w:jc w:val="both"/>
        <w:rPr>
          <w:rFonts w:cstheme="minorHAnsi"/>
          <w:sz w:val="24"/>
          <w:szCs w:val="24"/>
        </w:rPr>
      </w:pPr>
    </w:p>
    <w:p w:rsidR="00A773BB" w:rsidRDefault="00A773BB" w:rsidP="00A773BB">
      <w:pPr>
        <w:rPr>
          <w:rFonts w:ascii="Tahoma" w:hAnsi="Tahoma" w:cs="Tahoma"/>
          <w:color w:val="000000" w:themeColor="text1"/>
          <w:sz w:val="22"/>
          <w:szCs w:val="22"/>
        </w:rPr>
      </w:pPr>
      <w:r w:rsidRPr="00A773BB">
        <w:rPr>
          <w:rFonts w:ascii="Tahoma" w:hAnsi="Tahoma" w:cs="Tahoma"/>
          <w:color w:val="000000" w:themeColor="text1"/>
          <w:sz w:val="22"/>
          <w:szCs w:val="22"/>
        </w:rPr>
        <w:t xml:space="preserve">Con la renovación del convenio de colaboración entre </w:t>
      </w:r>
      <w:hyperlink r:id="rId8" w:history="1">
        <w:r w:rsidRPr="003B70F9">
          <w:rPr>
            <w:rStyle w:val="Hipervnculo"/>
            <w:rFonts w:ascii="Tahoma" w:hAnsi="Tahoma" w:cs="Tahoma"/>
            <w:sz w:val="22"/>
            <w:szCs w:val="22"/>
          </w:rPr>
          <w:t>Globalcaja</w:t>
        </w:r>
      </w:hyperlink>
      <w:r w:rsidRPr="00A773BB">
        <w:rPr>
          <w:rFonts w:ascii="Tahoma" w:hAnsi="Tahoma" w:cs="Tahoma"/>
          <w:color w:val="000000" w:themeColor="text1"/>
          <w:sz w:val="22"/>
          <w:szCs w:val="22"/>
        </w:rPr>
        <w:t xml:space="preserve"> y la </w:t>
      </w:r>
      <w:hyperlink r:id="rId9" w:history="1">
        <w:r w:rsidRPr="003B70F9">
          <w:rPr>
            <w:rStyle w:val="Hipervnculo"/>
            <w:rFonts w:ascii="Tahoma" w:hAnsi="Tahoma" w:cs="Tahoma"/>
            <w:sz w:val="22"/>
            <w:szCs w:val="22"/>
          </w:rPr>
          <w:t>Confederación de Empresarios de Albacete</w:t>
        </w:r>
        <w:r w:rsidR="003B70F9" w:rsidRPr="003B70F9">
          <w:rPr>
            <w:rStyle w:val="Hipervnculo"/>
            <w:rFonts w:ascii="Tahoma" w:hAnsi="Tahoma" w:cs="Tahoma"/>
            <w:sz w:val="22"/>
            <w:szCs w:val="22"/>
          </w:rPr>
          <w:t xml:space="preserve">, </w:t>
        </w:r>
        <w:r w:rsidRPr="003B70F9">
          <w:rPr>
            <w:rStyle w:val="Hipervnculo"/>
            <w:rFonts w:ascii="Tahoma" w:hAnsi="Tahoma" w:cs="Tahoma"/>
            <w:sz w:val="22"/>
            <w:szCs w:val="22"/>
          </w:rPr>
          <w:t>FEDA</w:t>
        </w:r>
      </w:hyperlink>
      <w:r w:rsidRPr="00A773BB">
        <w:rPr>
          <w:rFonts w:ascii="Tahoma" w:hAnsi="Tahoma" w:cs="Tahoma"/>
          <w:color w:val="000000" w:themeColor="text1"/>
          <w:sz w:val="22"/>
          <w:szCs w:val="22"/>
        </w:rPr>
        <w:t xml:space="preserve">, ambas entidades continúan estrechando lazos para llevar a cabo acciones de fortalecimiento y crecimiento del tejido empresarial de la provincia. </w:t>
      </w:r>
    </w:p>
    <w:p w:rsidR="00A773BB" w:rsidRPr="00A773BB" w:rsidRDefault="00A773BB" w:rsidP="00A773BB">
      <w:pPr>
        <w:rPr>
          <w:rFonts w:ascii="Tahoma" w:hAnsi="Tahoma" w:cs="Tahoma"/>
          <w:color w:val="000000" w:themeColor="text1"/>
          <w:sz w:val="22"/>
          <w:szCs w:val="22"/>
        </w:rPr>
      </w:pPr>
    </w:p>
    <w:p w:rsidR="00A773BB" w:rsidRDefault="00A773BB" w:rsidP="00A773BB">
      <w:pPr>
        <w:rPr>
          <w:rFonts w:ascii="Tahoma" w:hAnsi="Tahoma" w:cs="Tahoma"/>
          <w:color w:val="000000" w:themeColor="text1"/>
          <w:sz w:val="22"/>
          <w:szCs w:val="22"/>
        </w:rPr>
      </w:pPr>
      <w:r w:rsidRPr="00A773BB">
        <w:rPr>
          <w:rFonts w:ascii="Tahoma" w:hAnsi="Tahoma" w:cs="Tahoma"/>
          <w:color w:val="000000" w:themeColor="text1"/>
          <w:sz w:val="22"/>
          <w:szCs w:val="22"/>
        </w:rPr>
        <w:t xml:space="preserve">El presidente de Globalcaja, Carlos de la Sierra, -que ha tenido la oportunidad de felicitar a Artemio Pérez por su reciente reelección como presidente de FEDA-, ha sido el encargado de rubricar este nuevo convenio, donde queda patente el compromiso de la entidad financiera. </w:t>
      </w:r>
    </w:p>
    <w:p w:rsidR="00A773BB" w:rsidRPr="00A773BB" w:rsidRDefault="00A773BB" w:rsidP="00A773BB">
      <w:pPr>
        <w:rPr>
          <w:rFonts w:ascii="Tahoma" w:hAnsi="Tahoma" w:cs="Tahoma"/>
          <w:color w:val="000000" w:themeColor="text1"/>
          <w:sz w:val="22"/>
          <w:szCs w:val="22"/>
        </w:rPr>
      </w:pPr>
    </w:p>
    <w:p w:rsidR="00A773BB" w:rsidRDefault="00A773BB" w:rsidP="00A773BB">
      <w:pPr>
        <w:rPr>
          <w:rFonts w:ascii="Tahoma" w:hAnsi="Tahoma" w:cs="Tahoma"/>
          <w:color w:val="000000" w:themeColor="text1"/>
          <w:sz w:val="22"/>
          <w:szCs w:val="22"/>
        </w:rPr>
      </w:pPr>
      <w:r w:rsidRPr="00A773BB">
        <w:rPr>
          <w:rFonts w:ascii="Tahoma" w:hAnsi="Tahoma" w:cs="Tahoma"/>
          <w:color w:val="000000" w:themeColor="text1"/>
          <w:sz w:val="22"/>
          <w:szCs w:val="22"/>
        </w:rPr>
        <w:t xml:space="preserve">“Nuestro compromiso con la Confederación de Empresarios es, en realidad, una apuesta por todas las empresas y profesionales autónomos y por toda la sociedad de Albacete porque los empresarios son el motor económico de nuestro territorio”, ha recalcado Carlos de la Sierra, quien ha incidido en el éxito del trabajo conjunto y colaborativo para alcanzar un mayor desarrollo socioeconómico de la provincia. </w:t>
      </w:r>
    </w:p>
    <w:p w:rsidR="00A773BB" w:rsidRPr="00A773BB" w:rsidRDefault="00A773BB" w:rsidP="00A773BB">
      <w:pPr>
        <w:rPr>
          <w:rFonts w:ascii="Tahoma" w:hAnsi="Tahoma" w:cs="Tahoma"/>
          <w:color w:val="000000" w:themeColor="text1"/>
          <w:sz w:val="22"/>
          <w:szCs w:val="22"/>
        </w:rPr>
      </w:pPr>
    </w:p>
    <w:p w:rsidR="00A773BB" w:rsidRDefault="00A773BB" w:rsidP="00A773BB">
      <w:pPr>
        <w:rPr>
          <w:rFonts w:ascii="Tahoma" w:hAnsi="Tahoma" w:cs="Tahoma"/>
          <w:color w:val="000000" w:themeColor="text1"/>
          <w:sz w:val="22"/>
          <w:szCs w:val="22"/>
        </w:rPr>
      </w:pPr>
      <w:r w:rsidRPr="00A773BB">
        <w:rPr>
          <w:rFonts w:ascii="Tahoma" w:hAnsi="Tahoma" w:cs="Tahoma"/>
          <w:color w:val="000000" w:themeColor="text1"/>
          <w:sz w:val="22"/>
          <w:szCs w:val="22"/>
        </w:rPr>
        <w:t>Por su parte, Artemio Pérez, ha destacado el grado de colaboración de tanto nivel que la Confederación mantiene con Globalcaja, como entidad de referencia en la provincia, y ha gradecido a su presidente que un año más se vuelva a renovar esta colaboración, poniendo de relieve el apoyo que la entidad presta así a las empresas de Albacete.</w:t>
      </w:r>
    </w:p>
    <w:p w:rsidR="00A773BB" w:rsidRPr="00A773BB" w:rsidRDefault="00A773BB" w:rsidP="00A773BB">
      <w:pPr>
        <w:rPr>
          <w:rFonts w:ascii="Tahoma" w:hAnsi="Tahoma" w:cs="Tahoma"/>
          <w:color w:val="000000" w:themeColor="text1"/>
          <w:sz w:val="22"/>
          <w:szCs w:val="22"/>
        </w:rPr>
      </w:pPr>
    </w:p>
    <w:p w:rsidR="00A773BB" w:rsidRDefault="00A773BB" w:rsidP="00A773BB">
      <w:pPr>
        <w:rPr>
          <w:rFonts w:ascii="Tahoma" w:hAnsi="Tahoma" w:cs="Tahoma"/>
          <w:sz w:val="22"/>
          <w:szCs w:val="22"/>
        </w:rPr>
      </w:pPr>
      <w:r w:rsidRPr="00A773BB">
        <w:rPr>
          <w:rFonts w:ascii="Tahoma" w:hAnsi="Tahoma" w:cs="Tahoma"/>
          <w:sz w:val="22"/>
          <w:szCs w:val="22"/>
        </w:rPr>
        <w:t xml:space="preserve">Gracias a este convenio, Globalcaja será, un año más, el patrocinador de la </w:t>
      </w:r>
      <w:hyperlink r:id="rId10" w:history="1">
        <w:r w:rsidRPr="003B70F9">
          <w:rPr>
            <w:rStyle w:val="Hipervnculo"/>
            <w:rFonts w:ascii="Tahoma" w:hAnsi="Tahoma" w:cs="Tahoma"/>
            <w:sz w:val="22"/>
            <w:szCs w:val="22"/>
          </w:rPr>
          <w:t>Gala de Entrega de los Premios Empresariales ‘San Juan 2023’</w:t>
        </w:r>
      </w:hyperlink>
      <w:r w:rsidRPr="00A773BB">
        <w:rPr>
          <w:rFonts w:ascii="Tahoma" w:hAnsi="Tahoma" w:cs="Tahoma"/>
          <w:sz w:val="22"/>
          <w:szCs w:val="22"/>
        </w:rPr>
        <w:t>, que tiene lugar cada mes de junio, y que este año llega su a veinticuatro edición, para alcanzar el reconocimiento empresarial, institucional y social de la empresa en la provincia de Albacete, poniendo en valor aquellas que han destacado en distintos ámbitos, como pueden ser la innovación o el cuidado al medio ambiente, entre otros aspectos.</w:t>
      </w:r>
    </w:p>
    <w:p w:rsidR="00A773BB" w:rsidRPr="00A773BB" w:rsidRDefault="00A773BB" w:rsidP="00A773BB">
      <w:pPr>
        <w:rPr>
          <w:rFonts w:ascii="Tahoma" w:hAnsi="Tahoma" w:cs="Tahoma"/>
          <w:sz w:val="22"/>
          <w:szCs w:val="22"/>
        </w:rPr>
      </w:pPr>
    </w:p>
    <w:p w:rsidR="00A773BB" w:rsidRDefault="00A773BB" w:rsidP="00A773BB">
      <w:pPr>
        <w:rPr>
          <w:rFonts w:ascii="Tahoma" w:hAnsi="Tahoma" w:cs="Tahoma"/>
          <w:sz w:val="22"/>
          <w:szCs w:val="22"/>
        </w:rPr>
      </w:pPr>
      <w:r w:rsidRPr="00A773BB">
        <w:rPr>
          <w:rFonts w:ascii="Tahoma" w:hAnsi="Tahoma" w:cs="Tahoma"/>
          <w:sz w:val="22"/>
          <w:szCs w:val="22"/>
        </w:rPr>
        <w:t xml:space="preserve">Además, en virtud de este convenio, la entidad financiera colaborará en el impulso de las acciones de promoción del sector del comercio que lleva a cabo la </w:t>
      </w:r>
      <w:hyperlink r:id="rId11" w:history="1">
        <w:r w:rsidRPr="003B70F9">
          <w:rPr>
            <w:rStyle w:val="Hipervnculo"/>
            <w:rFonts w:ascii="Tahoma" w:hAnsi="Tahoma" w:cs="Tahoma"/>
            <w:sz w:val="22"/>
            <w:szCs w:val="22"/>
          </w:rPr>
          <w:t>Federación de Comercio de Albacete (FECOM)</w:t>
        </w:r>
      </w:hyperlink>
      <w:r w:rsidRPr="00A773BB">
        <w:rPr>
          <w:rFonts w:ascii="Tahoma" w:hAnsi="Tahoma" w:cs="Tahoma"/>
          <w:sz w:val="22"/>
          <w:szCs w:val="22"/>
        </w:rPr>
        <w:t xml:space="preserve">, entendiendo que este sector tiene un peso específico importante en la economía local. </w:t>
      </w:r>
    </w:p>
    <w:p w:rsidR="00A773BB" w:rsidRPr="00A773BB" w:rsidRDefault="00A773BB" w:rsidP="00A773BB">
      <w:pPr>
        <w:rPr>
          <w:rFonts w:ascii="Tahoma" w:hAnsi="Tahoma" w:cs="Tahoma"/>
          <w:sz w:val="22"/>
          <w:szCs w:val="22"/>
        </w:rPr>
      </w:pPr>
    </w:p>
    <w:p w:rsidR="00A773BB" w:rsidRDefault="00A773BB" w:rsidP="00A773BB">
      <w:pPr>
        <w:rPr>
          <w:rFonts w:ascii="Tahoma" w:hAnsi="Tahoma" w:cs="Tahoma"/>
          <w:sz w:val="22"/>
          <w:szCs w:val="22"/>
        </w:rPr>
      </w:pPr>
      <w:r w:rsidRPr="00A773BB">
        <w:rPr>
          <w:rFonts w:ascii="Tahoma" w:hAnsi="Tahoma" w:cs="Tahoma"/>
          <w:sz w:val="22"/>
          <w:szCs w:val="22"/>
        </w:rPr>
        <w:t>Igualmente, la entidad participará en la realización del</w:t>
      </w:r>
      <w:r>
        <w:rPr>
          <w:rFonts w:ascii="Tahoma" w:hAnsi="Tahoma" w:cs="Tahoma"/>
          <w:sz w:val="22"/>
          <w:szCs w:val="22"/>
        </w:rPr>
        <w:t xml:space="preserve"> seminario del programa ‘In-FEDA</w:t>
      </w:r>
      <w:r w:rsidRPr="00A773BB">
        <w:rPr>
          <w:rFonts w:ascii="Tahoma" w:hAnsi="Tahoma" w:cs="Tahoma"/>
          <w:sz w:val="22"/>
          <w:szCs w:val="22"/>
        </w:rPr>
        <w:t xml:space="preserve"> 2023’, que incluye la realización de un ciclo de conferencias sobre innovación, internacionalización y digitalización, aspectos clave para mejorar la competitividad del tejido empresarial. </w:t>
      </w:r>
    </w:p>
    <w:p w:rsidR="00A773BB" w:rsidRDefault="00A773BB" w:rsidP="00A773BB">
      <w:pPr>
        <w:rPr>
          <w:rFonts w:ascii="Tahoma" w:hAnsi="Tahoma" w:cs="Tahoma"/>
          <w:sz w:val="22"/>
          <w:szCs w:val="22"/>
        </w:rPr>
      </w:pPr>
    </w:p>
    <w:p w:rsidR="00A773BB" w:rsidRDefault="00A773BB" w:rsidP="00A773BB">
      <w:pPr>
        <w:rPr>
          <w:rFonts w:ascii="Tahoma" w:hAnsi="Tahoma" w:cs="Tahoma"/>
          <w:sz w:val="22"/>
          <w:szCs w:val="22"/>
        </w:rPr>
      </w:pPr>
    </w:p>
    <w:p w:rsidR="00A773BB" w:rsidRPr="00A773BB" w:rsidRDefault="00A773BB" w:rsidP="00A773BB">
      <w:pPr>
        <w:rPr>
          <w:rFonts w:ascii="Tahoma" w:hAnsi="Tahoma" w:cs="Tahoma"/>
          <w:sz w:val="22"/>
          <w:szCs w:val="22"/>
        </w:rPr>
      </w:pPr>
    </w:p>
    <w:p w:rsidR="00A773BB" w:rsidRDefault="00A773BB" w:rsidP="00A773BB">
      <w:pPr>
        <w:rPr>
          <w:rFonts w:ascii="Tahoma" w:hAnsi="Tahoma" w:cs="Tahoma"/>
          <w:sz w:val="22"/>
          <w:szCs w:val="22"/>
        </w:rPr>
      </w:pPr>
    </w:p>
    <w:p w:rsidR="00A773BB" w:rsidRDefault="00A773BB" w:rsidP="00A773BB">
      <w:pPr>
        <w:rPr>
          <w:rFonts w:ascii="Tahoma" w:hAnsi="Tahoma" w:cs="Tahoma"/>
          <w:sz w:val="22"/>
          <w:szCs w:val="22"/>
        </w:rPr>
      </w:pPr>
    </w:p>
    <w:p w:rsidR="003B70F9" w:rsidRDefault="003B70F9" w:rsidP="00A773BB">
      <w:pPr>
        <w:rPr>
          <w:rFonts w:ascii="Tahoma" w:hAnsi="Tahoma" w:cs="Tahoma"/>
          <w:sz w:val="22"/>
          <w:szCs w:val="22"/>
        </w:rPr>
      </w:pPr>
    </w:p>
    <w:p w:rsidR="00A773BB" w:rsidRPr="00A773BB" w:rsidRDefault="00A773BB" w:rsidP="00A773BB">
      <w:pPr>
        <w:rPr>
          <w:rFonts w:ascii="Tahoma" w:hAnsi="Tahoma" w:cs="Tahoma"/>
          <w:sz w:val="22"/>
          <w:szCs w:val="22"/>
        </w:rPr>
      </w:pPr>
      <w:bookmarkStart w:id="0" w:name="_GoBack"/>
      <w:bookmarkEnd w:id="0"/>
      <w:r w:rsidRPr="00A773BB">
        <w:rPr>
          <w:rFonts w:ascii="Tahoma" w:hAnsi="Tahoma" w:cs="Tahoma"/>
          <w:sz w:val="22"/>
          <w:szCs w:val="22"/>
        </w:rPr>
        <w:t xml:space="preserve">El acuerdo también contempla el trabajo conjunto de la </w:t>
      </w:r>
      <w:hyperlink r:id="rId12" w:history="1">
        <w:r w:rsidRPr="003B70F9">
          <w:rPr>
            <w:rStyle w:val="Hipervnculo"/>
            <w:rFonts w:ascii="Tahoma" w:hAnsi="Tahoma" w:cs="Tahoma"/>
            <w:sz w:val="22"/>
            <w:szCs w:val="22"/>
          </w:rPr>
          <w:t>Asociación de Importadores y Exportadores de Albacete (ADIEX)</w:t>
        </w:r>
      </w:hyperlink>
      <w:r w:rsidRPr="00A773BB">
        <w:rPr>
          <w:rFonts w:ascii="Tahoma" w:hAnsi="Tahoma" w:cs="Tahoma"/>
          <w:sz w:val="22"/>
          <w:szCs w:val="22"/>
        </w:rPr>
        <w:t xml:space="preserve">, con el programa de Globalcaja ‘Exporta Tu Valor’, con el propósito de fomentar e incentivar la expansión internacional de las empresas de Albacete. </w:t>
      </w:r>
    </w:p>
    <w:p w:rsidR="00A773BB" w:rsidRPr="00A773BB" w:rsidRDefault="00A773BB" w:rsidP="00A773BB">
      <w:pPr>
        <w:rPr>
          <w:rFonts w:ascii="Tahoma" w:hAnsi="Tahoma" w:cs="Tahoma"/>
          <w:sz w:val="22"/>
          <w:szCs w:val="22"/>
        </w:rPr>
      </w:pPr>
    </w:p>
    <w:p w:rsidR="0002158F" w:rsidRDefault="0002158F" w:rsidP="0002158F">
      <w:pPr>
        <w:pStyle w:val="Textoindependiente3"/>
        <w:jc w:val="right"/>
        <w:rPr>
          <w:rFonts w:ascii="Tahoma" w:hAnsi="Tahoma" w:cs="Tahoma"/>
          <w:b w:val="0"/>
          <w:sz w:val="22"/>
          <w:szCs w:val="22"/>
        </w:rPr>
      </w:pPr>
    </w:p>
    <w:sectPr w:rsidR="0002158F"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3B70F9">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3B70F9"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BC395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3B70F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BC395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3B70F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BC395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0654233"/>
    <w:multiLevelType w:val="hybridMultilevel"/>
    <w:tmpl w:val="43A8FF82"/>
    <w:lvl w:ilvl="0" w:tplc="0C0A0005">
      <w:start w:val="1"/>
      <w:numFmt w:val="bullet"/>
      <w:lvlText w:val=""/>
      <w:lvlJc w:val="left"/>
      <w:pPr>
        <w:ind w:left="720" w:hanging="360"/>
      </w:pPr>
      <w:rPr>
        <w:rFonts w:ascii="Wingdings" w:hAnsi="Wingdings"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1391B58"/>
    <w:multiLevelType w:val="hybridMultilevel"/>
    <w:tmpl w:val="6338B8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0CA4759"/>
    <w:multiLevelType w:val="hybridMultilevel"/>
    <w:tmpl w:val="B0ECDC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13096AC0"/>
    <w:multiLevelType w:val="hybridMultilevel"/>
    <w:tmpl w:val="42FAF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58C453B"/>
    <w:multiLevelType w:val="hybridMultilevel"/>
    <w:tmpl w:val="60F27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8727366"/>
    <w:multiLevelType w:val="hybridMultilevel"/>
    <w:tmpl w:val="C5B440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C2B5504"/>
    <w:multiLevelType w:val="hybridMultilevel"/>
    <w:tmpl w:val="8048CCC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5" w15:restartNumberingAfterBreak="0">
    <w:nsid w:val="1E606EE3"/>
    <w:multiLevelType w:val="hybridMultilevel"/>
    <w:tmpl w:val="B98A5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294F0426"/>
    <w:multiLevelType w:val="hybridMultilevel"/>
    <w:tmpl w:val="A9C0C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9D92F94"/>
    <w:multiLevelType w:val="hybridMultilevel"/>
    <w:tmpl w:val="F3605D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D5A028A"/>
    <w:multiLevelType w:val="hybridMultilevel"/>
    <w:tmpl w:val="F77272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F766DF5"/>
    <w:multiLevelType w:val="hybridMultilevel"/>
    <w:tmpl w:val="285222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4142B1"/>
    <w:multiLevelType w:val="multilevel"/>
    <w:tmpl w:val="64BE5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C6959E2"/>
    <w:multiLevelType w:val="hybridMultilevel"/>
    <w:tmpl w:val="E416B14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E5A32C0"/>
    <w:multiLevelType w:val="hybridMultilevel"/>
    <w:tmpl w:val="3CFAAC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4F07ADD"/>
    <w:multiLevelType w:val="multilevel"/>
    <w:tmpl w:val="7BB8A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0133827"/>
    <w:multiLevelType w:val="hybridMultilevel"/>
    <w:tmpl w:val="3F68EFB4"/>
    <w:lvl w:ilvl="0" w:tplc="FEFE0DE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5" w15:restartNumberingAfterBreak="0">
    <w:nsid w:val="511132E4"/>
    <w:multiLevelType w:val="hybridMultilevel"/>
    <w:tmpl w:val="207449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579A64D5"/>
    <w:multiLevelType w:val="hybridMultilevel"/>
    <w:tmpl w:val="0C046070"/>
    <w:lvl w:ilvl="0" w:tplc="0C0A0005">
      <w:start w:val="1"/>
      <w:numFmt w:val="bullet"/>
      <w:lvlText w:val=""/>
      <w:lvlJc w:val="left"/>
      <w:pPr>
        <w:ind w:left="1350" w:hanging="360"/>
      </w:pPr>
      <w:rPr>
        <w:rFonts w:ascii="Wingdings" w:hAnsi="Wingdings" w:hint="default"/>
      </w:rPr>
    </w:lvl>
    <w:lvl w:ilvl="1" w:tplc="0C0A0003">
      <w:start w:val="1"/>
      <w:numFmt w:val="bullet"/>
      <w:lvlText w:val="o"/>
      <w:lvlJc w:val="left"/>
      <w:pPr>
        <w:ind w:left="2070" w:hanging="360"/>
      </w:pPr>
      <w:rPr>
        <w:rFonts w:ascii="Courier New" w:hAnsi="Courier New" w:cs="Courier New" w:hint="default"/>
      </w:rPr>
    </w:lvl>
    <w:lvl w:ilvl="2" w:tplc="0C0A0005">
      <w:start w:val="1"/>
      <w:numFmt w:val="bullet"/>
      <w:lvlText w:val=""/>
      <w:lvlJc w:val="left"/>
      <w:pPr>
        <w:ind w:left="2790" w:hanging="360"/>
      </w:pPr>
      <w:rPr>
        <w:rFonts w:ascii="Wingdings" w:hAnsi="Wingdings" w:hint="default"/>
      </w:rPr>
    </w:lvl>
    <w:lvl w:ilvl="3" w:tplc="0C0A0001">
      <w:start w:val="1"/>
      <w:numFmt w:val="bullet"/>
      <w:lvlText w:val=""/>
      <w:lvlJc w:val="left"/>
      <w:pPr>
        <w:ind w:left="3510" w:hanging="360"/>
      </w:pPr>
      <w:rPr>
        <w:rFonts w:ascii="Symbol" w:hAnsi="Symbol" w:hint="default"/>
      </w:rPr>
    </w:lvl>
    <w:lvl w:ilvl="4" w:tplc="0C0A0003">
      <w:start w:val="1"/>
      <w:numFmt w:val="bullet"/>
      <w:lvlText w:val="o"/>
      <w:lvlJc w:val="left"/>
      <w:pPr>
        <w:ind w:left="4230" w:hanging="360"/>
      </w:pPr>
      <w:rPr>
        <w:rFonts w:ascii="Courier New" w:hAnsi="Courier New" w:cs="Courier New" w:hint="default"/>
      </w:rPr>
    </w:lvl>
    <w:lvl w:ilvl="5" w:tplc="0C0A0005">
      <w:start w:val="1"/>
      <w:numFmt w:val="bullet"/>
      <w:lvlText w:val=""/>
      <w:lvlJc w:val="left"/>
      <w:pPr>
        <w:ind w:left="4950" w:hanging="360"/>
      </w:pPr>
      <w:rPr>
        <w:rFonts w:ascii="Wingdings" w:hAnsi="Wingdings" w:hint="default"/>
      </w:rPr>
    </w:lvl>
    <w:lvl w:ilvl="6" w:tplc="0C0A0001">
      <w:start w:val="1"/>
      <w:numFmt w:val="bullet"/>
      <w:lvlText w:val=""/>
      <w:lvlJc w:val="left"/>
      <w:pPr>
        <w:ind w:left="5670" w:hanging="360"/>
      </w:pPr>
      <w:rPr>
        <w:rFonts w:ascii="Symbol" w:hAnsi="Symbol" w:hint="default"/>
      </w:rPr>
    </w:lvl>
    <w:lvl w:ilvl="7" w:tplc="0C0A0003">
      <w:start w:val="1"/>
      <w:numFmt w:val="bullet"/>
      <w:lvlText w:val="o"/>
      <w:lvlJc w:val="left"/>
      <w:pPr>
        <w:ind w:left="6390" w:hanging="360"/>
      </w:pPr>
      <w:rPr>
        <w:rFonts w:ascii="Courier New" w:hAnsi="Courier New" w:cs="Courier New" w:hint="default"/>
      </w:rPr>
    </w:lvl>
    <w:lvl w:ilvl="8" w:tplc="0C0A0005">
      <w:start w:val="1"/>
      <w:numFmt w:val="bullet"/>
      <w:lvlText w:val=""/>
      <w:lvlJc w:val="left"/>
      <w:pPr>
        <w:ind w:left="7110" w:hanging="360"/>
      </w:pPr>
      <w:rPr>
        <w:rFonts w:ascii="Wingdings" w:hAnsi="Wingdings" w:hint="default"/>
      </w:rPr>
    </w:lvl>
  </w:abstractNum>
  <w:abstractNum w:abstractNumId="27" w15:restartNumberingAfterBreak="0">
    <w:nsid w:val="583F217A"/>
    <w:multiLevelType w:val="hybridMultilevel"/>
    <w:tmpl w:val="F2B80A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E6D4BE9"/>
    <w:multiLevelType w:val="hybridMultilevel"/>
    <w:tmpl w:val="9AD42658"/>
    <w:lvl w:ilvl="0" w:tplc="0C0A0005">
      <w:start w:val="1"/>
      <w:numFmt w:val="bullet"/>
      <w:lvlText w:val=""/>
      <w:lvlJc w:val="left"/>
      <w:pPr>
        <w:ind w:left="1287" w:hanging="360"/>
      </w:pPr>
      <w:rPr>
        <w:rFonts w:ascii="Wingdings" w:hAnsi="Wingdings" w:hint="default"/>
      </w:rPr>
    </w:lvl>
    <w:lvl w:ilvl="1" w:tplc="0C0A0003">
      <w:start w:val="1"/>
      <w:numFmt w:val="bullet"/>
      <w:lvlText w:val="o"/>
      <w:lvlJc w:val="left"/>
      <w:pPr>
        <w:ind w:left="2007" w:hanging="360"/>
      </w:pPr>
      <w:rPr>
        <w:rFonts w:ascii="Courier New" w:hAnsi="Courier New" w:cs="Courier New" w:hint="default"/>
      </w:rPr>
    </w:lvl>
    <w:lvl w:ilvl="2" w:tplc="0C0A0005">
      <w:start w:val="1"/>
      <w:numFmt w:val="bullet"/>
      <w:lvlText w:val=""/>
      <w:lvlJc w:val="left"/>
      <w:pPr>
        <w:ind w:left="2727" w:hanging="360"/>
      </w:pPr>
      <w:rPr>
        <w:rFonts w:ascii="Wingdings" w:hAnsi="Wingdings" w:hint="default"/>
      </w:rPr>
    </w:lvl>
    <w:lvl w:ilvl="3" w:tplc="0C0A0001">
      <w:start w:val="1"/>
      <w:numFmt w:val="bullet"/>
      <w:lvlText w:val=""/>
      <w:lvlJc w:val="left"/>
      <w:pPr>
        <w:ind w:left="3447" w:hanging="360"/>
      </w:pPr>
      <w:rPr>
        <w:rFonts w:ascii="Symbol" w:hAnsi="Symbol" w:hint="default"/>
      </w:rPr>
    </w:lvl>
    <w:lvl w:ilvl="4" w:tplc="0C0A0003">
      <w:start w:val="1"/>
      <w:numFmt w:val="bullet"/>
      <w:lvlText w:val="o"/>
      <w:lvlJc w:val="left"/>
      <w:pPr>
        <w:ind w:left="4167" w:hanging="360"/>
      </w:pPr>
      <w:rPr>
        <w:rFonts w:ascii="Courier New" w:hAnsi="Courier New" w:cs="Courier New" w:hint="default"/>
      </w:rPr>
    </w:lvl>
    <w:lvl w:ilvl="5" w:tplc="0C0A0005">
      <w:start w:val="1"/>
      <w:numFmt w:val="bullet"/>
      <w:lvlText w:val=""/>
      <w:lvlJc w:val="left"/>
      <w:pPr>
        <w:ind w:left="4887" w:hanging="360"/>
      </w:pPr>
      <w:rPr>
        <w:rFonts w:ascii="Wingdings" w:hAnsi="Wingdings" w:hint="default"/>
      </w:rPr>
    </w:lvl>
    <w:lvl w:ilvl="6" w:tplc="0C0A0001">
      <w:start w:val="1"/>
      <w:numFmt w:val="bullet"/>
      <w:lvlText w:val=""/>
      <w:lvlJc w:val="left"/>
      <w:pPr>
        <w:ind w:left="5607" w:hanging="360"/>
      </w:pPr>
      <w:rPr>
        <w:rFonts w:ascii="Symbol" w:hAnsi="Symbol" w:hint="default"/>
      </w:rPr>
    </w:lvl>
    <w:lvl w:ilvl="7" w:tplc="0C0A0003">
      <w:start w:val="1"/>
      <w:numFmt w:val="bullet"/>
      <w:lvlText w:val="o"/>
      <w:lvlJc w:val="left"/>
      <w:pPr>
        <w:ind w:left="6327" w:hanging="360"/>
      </w:pPr>
      <w:rPr>
        <w:rFonts w:ascii="Courier New" w:hAnsi="Courier New" w:cs="Courier New" w:hint="default"/>
      </w:rPr>
    </w:lvl>
    <w:lvl w:ilvl="8" w:tplc="0C0A0005">
      <w:start w:val="1"/>
      <w:numFmt w:val="bullet"/>
      <w:lvlText w:val=""/>
      <w:lvlJc w:val="left"/>
      <w:pPr>
        <w:ind w:left="7047" w:hanging="360"/>
      </w:pPr>
      <w:rPr>
        <w:rFonts w:ascii="Wingdings" w:hAnsi="Wingdings" w:hint="default"/>
      </w:rPr>
    </w:lvl>
  </w:abstractNum>
  <w:abstractNum w:abstractNumId="29" w15:restartNumberingAfterBreak="0">
    <w:nsid w:val="65694194"/>
    <w:multiLevelType w:val="hybridMultilevel"/>
    <w:tmpl w:val="0D26C8A0"/>
    <w:lvl w:ilvl="0" w:tplc="4370B4FA">
      <w:start w:val="1"/>
      <w:numFmt w:val="bullet"/>
      <w:lvlText w:val="•"/>
      <w:lvlJc w:val="left"/>
      <w:pPr>
        <w:tabs>
          <w:tab w:val="num" w:pos="720"/>
        </w:tabs>
        <w:ind w:left="720" w:hanging="360"/>
      </w:pPr>
      <w:rPr>
        <w:rFonts w:ascii="Times New Roman" w:hAnsi="Times New Roman" w:hint="default"/>
      </w:rPr>
    </w:lvl>
    <w:lvl w:ilvl="1" w:tplc="71CC0796" w:tentative="1">
      <w:start w:val="1"/>
      <w:numFmt w:val="bullet"/>
      <w:lvlText w:val="•"/>
      <w:lvlJc w:val="left"/>
      <w:pPr>
        <w:tabs>
          <w:tab w:val="num" w:pos="1440"/>
        </w:tabs>
        <w:ind w:left="1440" w:hanging="360"/>
      </w:pPr>
      <w:rPr>
        <w:rFonts w:ascii="Times New Roman" w:hAnsi="Times New Roman" w:hint="default"/>
      </w:rPr>
    </w:lvl>
    <w:lvl w:ilvl="2" w:tplc="62EC7B56" w:tentative="1">
      <w:start w:val="1"/>
      <w:numFmt w:val="bullet"/>
      <w:lvlText w:val="•"/>
      <w:lvlJc w:val="left"/>
      <w:pPr>
        <w:tabs>
          <w:tab w:val="num" w:pos="2160"/>
        </w:tabs>
        <w:ind w:left="2160" w:hanging="360"/>
      </w:pPr>
      <w:rPr>
        <w:rFonts w:ascii="Times New Roman" w:hAnsi="Times New Roman" w:hint="default"/>
      </w:rPr>
    </w:lvl>
    <w:lvl w:ilvl="3" w:tplc="2EAE3408" w:tentative="1">
      <w:start w:val="1"/>
      <w:numFmt w:val="bullet"/>
      <w:lvlText w:val="•"/>
      <w:lvlJc w:val="left"/>
      <w:pPr>
        <w:tabs>
          <w:tab w:val="num" w:pos="2880"/>
        </w:tabs>
        <w:ind w:left="2880" w:hanging="360"/>
      </w:pPr>
      <w:rPr>
        <w:rFonts w:ascii="Times New Roman" w:hAnsi="Times New Roman" w:hint="default"/>
      </w:rPr>
    </w:lvl>
    <w:lvl w:ilvl="4" w:tplc="728A87EE" w:tentative="1">
      <w:start w:val="1"/>
      <w:numFmt w:val="bullet"/>
      <w:lvlText w:val="•"/>
      <w:lvlJc w:val="left"/>
      <w:pPr>
        <w:tabs>
          <w:tab w:val="num" w:pos="3600"/>
        </w:tabs>
        <w:ind w:left="3600" w:hanging="360"/>
      </w:pPr>
      <w:rPr>
        <w:rFonts w:ascii="Times New Roman" w:hAnsi="Times New Roman" w:hint="default"/>
      </w:rPr>
    </w:lvl>
    <w:lvl w:ilvl="5" w:tplc="4C1AEE72" w:tentative="1">
      <w:start w:val="1"/>
      <w:numFmt w:val="bullet"/>
      <w:lvlText w:val="•"/>
      <w:lvlJc w:val="left"/>
      <w:pPr>
        <w:tabs>
          <w:tab w:val="num" w:pos="4320"/>
        </w:tabs>
        <w:ind w:left="4320" w:hanging="360"/>
      </w:pPr>
      <w:rPr>
        <w:rFonts w:ascii="Times New Roman" w:hAnsi="Times New Roman" w:hint="default"/>
      </w:rPr>
    </w:lvl>
    <w:lvl w:ilvl="6" w:tplc="3E76A332" w:tentative="1">
      <w:start w:val="1"/>
      <w:numFmt w:val="bullet"/>
      <w:lvlText w:val="•"/>
      <w:lvlJc w:val="left"/>
      <w:pPr>
        <w:tabs>
          <w:tab w:val="num" w:pos="5040"/>
        </w:tabs>
        <w:ind w:left="5040" w:hanging="360"/>
      </w:pPr>
      <w:rPr>
        <w:rFonts w:ascii="Times New Roman" w:hAnsi="Times New Roman" w:hint="default"/>
      </w:rPr>
    </w:lvl>
    <w:lvl w:ilvl="7" w:tplc="68586C46" w:tentative="1">
      <w:start w:val="1"/>
      <w:numFmt w:val="bullet"/>
      <w:lvlText w:val="•"/>
      <w:lvlJc w:val="left"/>
      <w:pPr>
        <w:tabs>
          <w:tab w:val="num" w:pos="5760"/>
        </w:tabs>
        <w:ind w:left="5760" w:hanging="360"/>
      </w:pPr>
      <w:rPr>
        <w:rFonts w:ascii="Times New Roman" w:hAnsi="Times New Roman" w:hint="default"/>
      </w:rPr>
    </w:lvl>
    <w:lvl w:ilvl="8" w:tplc="21AAEEDA"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65942B42"/>
    <w:multiLevelType w:val="hybridMultilevel"/>
    <w:tmpl w:val="5FD8513C"/>
    <w:lvl w:ilvl="0" w:tplc="AD320D88">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6FE6810"/>
    <w:multiLevelType w:val="hybridMultilevel"/>
    <w:tmpl w:val="E6363FB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6E2CA7"/>
    <w:multiLevelType w:val="hybridMultilevel"/>
    <w:tmpl w:val="9FE241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0D3534"/>
    <w:multiLevelType w:val="hybridMultilevel"/>
    <w:tmpl w:val="B13A8B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5" w15:restartNumberingAfterBreak="0">
    <w:nsid w:val="6DD268A5"/>
    <w:multiLevelType w:val="hybridMultilevel"/>
    <w:tmpl w:val="532A00EC"/>
    <w:lvl w:ilvl="0" w:tplc="0C0A0001">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E370D38"/>
    <w:multiLevelType w:val="hybridMultilevel"/>
    <w:tmpl w:val="BDF27B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1201D82"/>
    <w:multiLevelType w:val="hybridMultilevel"/>
    <w:tmpl w:val="70529D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12150E2"/>
    <w:multiLevelType w:val="hybridMultilevel"/>
    <w:tmpl w:val="451229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6F972D4"/>
    <w:multiLevelType w:val="hybridMultilevel"/>
    <w:tmpl w:val="E1C285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E51DC9"/>
    <w:multiLevelType w:val="hybridMultilevel"/>
    <w:tmpl w:val="BCC44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A36471C"/>
    <w:multiLevelType w:val="hybridMultilevel"/>
    <w:tmpl w:val="8A869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AF276B4"/>
    <w:multiLevelType w:val="hybridMultilevel"/>
    <w:tmpl w:val="74985F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7BA41A3D"/>
    <w:multiLevelType w:val="hybridMultilevel"/>
    <w:tmpl w:val="8CE6B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4"/>
  </w:num>
  <w:num w:numId="2">
    <w:abstractNumId w:val="6"/>
  </w:num>
  <w:num w:numId="3">
    <w:abstractNumId w:val="2"/>
  </w:num>
  <w:num w:numId="4">
    <w:abstractNumId w:val="1"/>
  </w:num>
  <w:num w:numId="5">
    <w:abstractNumId w:val="0"/>
  </w:num>
  <w:num w:numId="6">
    <w:abstractNumId w:val="22"/>
  </w:num>
  <w:num w:numId="7">
    <w:abstractNumId w:val="20"/>
  </w:num>
  <w:num w:numId="8">
    <w:abstractNumId w:val="23"/>
  </w:num>
  <w:num w:numId="9">
    <w:abstractNumId w:val="36"/>
  </w:num>
  <w:num w:numId="10">
    <w:abstractNumId w:val="9"/>
  </w:num>
  <w:num w:numId="11">
    <w:abstractNumId w:val="27"/>
  </w:num>
  <w:num w:numId="12">
    <w:abstractNumId w:val="33"/>
  </w:num>
  <w:num w:numId="13">
    <w:abstractNumId w:val="37"/>
  </w:num>
  <w:num w:numId="14">
    <w:abstractNumId w:val="12"/>
  </w:num>
  <w:num w:numId="15">
    <w:abstractNumId w:val="21"/>
  </w:num>
  <w:num w:numId="16">
    <w:abstractNumId w:val="16"/>
  </w:num>
  <w:num w:numId="17">
    <w:abstractNumId w:val="42"/>
  </w:num>
  <w:num w:numId="18">
    <w:abstractNumId w:val="11"/>
  </w:num>
  <w:num w:numId="19">
    <w:abstractNumId w:val="38"/>
  </w:num>
  <w:num w:numId="20">
    <w:abstractNumId w:val="39"/>
  </w:num>
  <w:num w:numId="21">
    <w:abstractNumId w:val="13"/>
  </w:num>
  <w:num w:numId="22">
    <w:abstractNumId w:val="35"/>
  </w:num>
  <w:num w:numId="23">
    <w:abstractNumId w:val="26"/>
  </w:num>
  <w:num w:numId="24">
    <w:abstractNumId w:val="28"/>
  </w:num>
  <w:num w:numId="25">
    <w:abstractNumId w:val="7"/>
  </w:num>
  <w:num w:numId="26">
    <w:abstractNumId w:val="30"/>
  </w:num>
  <w:num w:numId="27">
    <w:abstractNumId w:val="29"/>
  </w:num>
  <w:num w:numId="28">
    <w:abstractNumId w:val="8"/>
  </w:num>
  <w:num w:numId="29">
    <w:abstractNumId w:val="43"/>
  </w:num>
  <w:num w:numId="30">
    <w:abstractNumId w:val="24"/>
  </w:num>
  <w:num w:numId="31">
    <w:abstractNumId w:val="15"/>
  </w:num>
  <w:num w:numId="32">
    <w:abstractNumId w:val="19"/>
  </w:num>
  <w:num w:numId="33">
    <w:abstractNumId w:val="31"/>
  </w:num>
  <w:num w:numId="34">
    <w:abstractNumId w:val="10"/>
  </w:num>
  <w:num w:numId="35">
    <w:abstractNumId w:val="40"/>
  </w:num>
  <w:num w:numId="36">
    <w:abstractNumId w:val="32"/>
  </w:num>
  <w:num w:numId="37">
    <w:abstractNumId w:val="41"/>
  </w:num>
  <w:num w:numId="38">
    <w:abstractNumId w:val="18"/>
  </w:num>
  <w:num w:numId="39">
    <w:abstractNumId w:val="17"/>
  </w:num>
  <w:num w:numId="40">
    <w:abstractNumId w:val="25"/>
  </w:num>
  <w:num w:numId="41">
    <w:abstractNumId w:val="14"/>
  </w:num>
  <w:num w:numId="4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085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0F9"/>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FCC"/>
    <w:rsid w:val="00A17077"/>
    <w:rsid w:val="00A17247"/>
    <w:rsid w:val="00A178CC"/>
    <w:rsid w:val="00A21304"/>
    <w:rsid w:val="00A2269D"/>
    <w:rsid w:val="00A22C3C"/>
    <w:rsid w:val="00A23006"/>
    <w:rsid w:val="00A2353D"/>
    <w:rsid w:val="00A23CA0"/>
    <w:rsid w:val="00A243DE"/>
    <w:rsid w:val="00A24D73"/>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952"/>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854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servicios/convenios-descuento/item/8689-1-globalcaja"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diex.es/e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feda/asociaciones-junta-directiva/item/7662-federacion-de-comercio-de-albacete"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feda.es/feda/premios-san-juan/edicion-2022"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1FE821-37B1-4509-A42D-6D13F36CAA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471</Words>
  <Characters>2940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3405</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2021-03-16T11:17:00Z</cp:lastPrinted>
  <dcterms:created xsi:type="dcterms:W3CDTF">2023-02-27T16:55:00Z</dcterms:created>
  <dcterms:modified xsi:type="dcterms:W3CDTF">2023-02-28T10:59:00Z</dcterms:modified>
</cp:coreProperties>
</file>