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43208" w:rsidRDefault="00843208" w:rsidP="00843208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843208" w:rsidRPr="00843208" w:rsidRDefault="00843208" w:rsidP="00843208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B56D7C">
        <w:rPr>
          <w:rFonts w:ascii="Tahoma" w:hAnsi="Tahoma" w:cs="Tahoma"/>
          <w:bCs/>
          <w:sz w:val="22"/>
          <w:szCs w:val="22"/>
        </w:rPr>
        <w:t>20</w:t>
      </w:r>
      <w:r>
        <w:rPr>
          <w:rFonts w:ascii="Tahoma" w:hAnsi="Tahoma" w:cs="Tahoma"/>
          <w:bCs/>
          <w:sz w:val="22"/>
          <w:szCs w:val="22"/>
        </w:rPr>
        <w:t xml:space="preserve"> de marzo de 2023</w:t>
      </w:r>
    </w:p>
    <w:p w:rsidR="009E7C68" w:rsidRDefault="009E7C68" w:rsidP="00843208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B56D7C" w:rsidRDefault="00B56D7C" w:rsidP="00B56D7C">
      <w:pPr>
        <w:spacing w:after="100" w:afterAutospacing="1"/>
        <w:jc w:val="center"/>
        <w:outlineLvl w:val="1"/>
        <w:rPr>
          <w:rFonts w:ascii="Tahoma" w:hAnsi="Tahoma" w:cs="Tahoma"/>
          <w:b/>
          <w:sz w:val="32"/>
          <w:szCs w:val="32"/>
        </w:rPr>
      </w:pPr>
      <w:r w:rsidRPr="00B56D7C">
        <w:rPr>
          <w:rFonts w:ascii="Tahoma" w:hAnsi="Tahoma" w:cs="Tahoma"/>
          <w:b/>
          <w:sz w:val="32"/>
          <w:szCs w:val="32"/>
        </w:rPr>
        <w:t>Eurocaja Rural y FEDA reafirman su compromiso por impulsar iniciativas empresariales que dinamicen la actividad económica albaceteña</w:t>
      </w:r>
    </w:p>
    <w:p w:rsidR="00B56D7C" w:rsidRPr="00B56D7C" w:rsidRDefault="00B56D7C" w:rsidP="00B56D7C">
      <w:pPr>
        <w:spacing w:after="100" w:afterAutospacing="1"/>
        <w:jc w:val="center"/>
        <w:outlineLvl w:val="1"/>
        <w:rPr>
          <w:rFonts w:ascii="Tahoma" w:hAnsi="Tahoma" w:cs="Tahoma"/>
          <w:b/>
          <w:sz w:val="32"/>
          <w:szCs w:val="32"/>
          <w:lang w:val="es-ES"/>
        </w:rPr>
      </w:pPr>
    </w:p>
    <w:p w:rsidR="00B56D7C" w:rsidRDefault="00B56D7C" w:rsidP="00B56D7C">
      <w:pPr>
        <w:pStyle w:val="Prrafodelista"/>
        <w:numPr>
          <w:ilvl w:val="0"/>
          <w:numId w:val="10"/>
        </w:numPr>
        <w:spacing w:after="100" w:afterAutospacing="1" w:line="240" w:lineRule="auto"/>
        <w:ind w:left="426" w:hanging="426"/>
        <w:jc w:val="center"/>
        <w:outlineLvl w:val="1"/>
        <w:rPr>
          <w:rFonts w:ascii="Tahoma" w:hAnsi="Tahoma" w:cs="Tahoma"/>
          <w:b/>
        </w:rPr>
      </w:pPr>
      <w:r w:rsidRPr="00B56D7C">
        <w:rPr>
          <w:rFonts w:ascii="Tahoma" w:hAnsi="Tahoma" w:cs="Tahoma"/>
          <w:b/>
        </w:rPr>
        <w:t xml:space="preserve">A través de la </w:t>
      </w:r>
      <w:r w:rsidRPr="00B56D7C">
        <w:rPr>
          <w:rFonts w:ascii="Tahoma" w:hAnsi="Tahoma" w:cs="Tahoma"/>
          <w:b/>
        </w:rPr>
        <w:t>firma</w:t>
      </w:r>
      <w:r w:rsidRPr="00B56D7C">
        <w:rPr>
          <w:rFonts w:ascii="Tahoma" w:hAnsi="Tahoma" w:cs="Tahoma"/>
          <w:b/>
        </w:rPr>
        <w:t xml:space="preserve"> de un nuevo convenio en materia social por el que se desarrollarán diversas acciones sectoriales y transversales, como el patrocinio de ‘Mejor con Vino 2023 - XII Edición’ </w:t>
      </w:r>
      <w:r>
        <w:rPr>
          <w:rFonts w:ascii="Tahoma" w:hAnsi="Tahoma" w:cs="Tahoma"/>
          <w:b/>
        </w:rPr>
        <w:t xml:space="preserve">o una de las categorías de los </w:t>
      </w:r>
      <w:r w:rsidRPr="00B56D7C">
        <w:rPr>
          <w:rFonts w:ascii="Tahoma" w:hAnsi="Tahoma" w:cs="Tahoma"/>
          <w:b/>
        </w:rPr>
        <w:t>Premios Empresariale</w:t>
      </w:r>
      <w:r>
        <w:rPr>
          <w:rFonts w:ascii="Tahoma" w:hAnsi="Tahoma" w:cs="Tahoma"/>
          <w:b/>
        </w:rPr>
        <w:t>s San Juan 2023 – XXIV Edición</w:t>
      </w:r>
    </w:p>
    <w:p w:rsidR="00B56D7C" w:rsidRDefault="00B56D7C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</w:p>
    <w:p w:rsidR="00B56D7C" w:rsidRDefault="00B56D7C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</w:p>
    <w:p w:rsidR="00B56D7C" w:rsidRDefault="00F7192B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="00B56D7C" w:rsidRPr="00F7192B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</w:t>
        </w:r>
      </w:hyperlink>
      <w:r w:rsidR="00B56D7C" w:rsidRPr="00B56D7C">
        <w:rPr>
          <w:rFonts w:ascii="Tahoma" w:hAnsi="Tahoma" w:cs="Tahoma"/>
          <w:sz w:val="22"/>
          <w:szCs w:val="22"/>
        </w:rPr>
        <w:t xml:space="preserve">, han renovado el tradicional acuerdo en materia social </w:t>
      </w:r>
      <w:r>
        <w:rPr>
          <w:rFonts w:ascii="Tahoma" w:hAnsi="Tahoma" w:cs="Tahoma"/>
          <w:sz w:val="22"/>
          <w:szCs w:val="22"/>
        </w:rPr>
        <w:t xml:space="preserve">con </w:t>
      </w:r>
      <w:hyperlink r:id="rId9" w:history="1">
        <w:r w:rsidRPr="00F7192B">
          <w:rPr>
            <w:rStyle w:val="Hipervnculo"/>
            <w:rFonts w:ascii="Tahoma" w:hAnsi="Tahoma" w:cs="Tahoma"/>
            <w:sz w:val="22"/>
            <w:szCs w:val="22"/>
          </w:rPr>
          <w:t>Eurocaja Rural</w:t>
        </w:r>
      </w:hyperlink>
      <w:r>
        <w:rPr>
          <w:rFonts w:ascii="Tahoma" w:hAnsi="Tahoma" w:cs="Tahoma"/>
          <w:sz w:val="22"/>
          <w:szCs w:val="22"/>
        </w:rPr>
        <w:t xml:space="preserve">, </w:t>
      </w:r>
      <w:r w:rsidR="00B56D7C" w:rsidRPr="00B56D7C">
        <w:rPr>
          <w:rFonts w:ascii="Tahoma" w:hAnsi="Tahoma" w:cs="Tahoma"/>
          <w:sz w:val="22"/>
          <w:szCs w:val="22"/>
        </w:rPr>
        <w:t>que suscriben desde hace años con la finalidad de reforzar la labor formativa, informativa y divulgativa del tejido empresarial albaceteño, impulsando así la actividad económica en la provincia.</w:t>
      </w:r>
    </w:p>
    <w:p w:rsidR="00B56D7C" w:rsidRPr="00B56D7C" w:rsidRDefault="00B56D7C" w:rsidP="00B56D7C">
      <w:pPr>
        <w:spacing w:after="100" w:afterAutospacing="1"/>
        <w:ind w:firstLine="360"/>
        <w:outlineLvl w:val="1"/>
        <w:rPr>
          <w:rFonts w:ascii="Tahoma" w:hAnsi="Tahoma" w:cs="Tahoma"/>
          <w:sz w:val="22"/>
          <w:szCs w:val="22"/>
        </w:rPr>
      </w:pPr>
    </w:p>
    <w:p w:rsidR="00B56D7C" w:rsidRDefault="00B56D7C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  <w:r w:rsidRPr="00B56D7C">
        <w:rPr>
          <w:rFonts w:ascii="Tahoma" w:hAnsi="Tahoma" w:cs="Tahoma"/>
          <w:sz w:val="22"/>
          <w:szCs w:val="22"/>
        </w:rPr>
        <w:t>El acuerdo fue rubricado por los presidentes de ambas entidades, Javier López Martín y Artemio Pérez Alfaro en la sede de la patronal empresarial, en un acto que contó también con la asistencia del director territorial de Eurocaja Rural en Albacete, Carlos Prior García; y del secretario general de FEDA, Vicente García Martínez.</w:t>
      </w:r>
    </w:p>
    <w:p w:rsidR="00B56D7C" w:rsidRPr="00B56D7C" w:rsidRDefault="00B56D7C" w:rsidP="00B56D7C">
      <w:pPr>
        <w:spacing w:after="100" w:afterAutospacing="1"/>
        <w:ind w:firstLine="360"/>
        <w:outlineLvl w:val="1"/>
        <w:rPr>
          <w:rFonts w:ascii="Tahoma" w:hAnsi="Tahoma" w:cs="Tahoma"/>
          <w:sz w:val="22"/>
          <w:szCs w:val="22"/>
        </w:rPr>
      </w:pPr>
    </w:p>
    <w:p w:rsidR="00B56D7C" w:rsidRDefault="00B56D7C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  <w:r w:rsidRPr="00B56D7C">
        <w:rPr>
          <w:rFonts w:ascii="Tahoma" w:hAnsi="Tahoma" w:cs="Tahoma"/>
          <w:sz w:val="22"/>
          <w:szCs w:val="22"/>
        </w:rPr>
        <w:t>El convenio contempla el patrocinio por parte de Eurocaja Rural de diversas acciones sectoriales y transversales promovidas por FEDA, como ‘Mejor con Vino 2023 –  XII Edición’; una de las categorías de los Premios Empresariales San Juan 2023 – XXIV Edición</w:t>
      </w:r>
      <w:bookmarkStart w:id="0" w:name="_GoBack"/>
      <w:bookmarkEnd w:id="0"/>
      <w:r w:rsidRPr="00B56D7C">
        <w:rPr>
          <w:rFonts w:ascii="Tahoma" w:hAnsi="Tahoma" w:cs="Tahoma"/>
          <w:sz w:val="22"/>
          <w:szCs w:val="22"/>
        </w:rPr>
        <w:t>; una de las aulas de formación en el hall principal de su sede en Albacete; y una Jornada sectorial a desarrollar durante este año, entre otras iniciativas.</w:t>
      </w:r>
    </w:p>
    <w:p w:rsidR="00B56D7C" w:rsidRPr="00B56D7C" w:rsidRDefault="00B56D7C" w:rsidP="00B56D7C">
      <w:pPr>
        <w:spacing w:after="100" w:afterAutospacing="1"/>
        <w:ind w:firstLine="360"/>
        <w:outlineLvl w:val="1"/>
        <w:rPr>
          <w:rFonts w:ascii="Tahoma" w:hAnsi="Tahoma" w:cs="Tahoma"/>
          <w:sz w:val="22"/>
          <w:szCs w:val="22"/>
        </w:rPr>
      </w:pPr>
    </w:p>
    <w:p w:rsidR="00B56D7C" w:rsidRPr="00B56D7C" w:rsidRDefault="00B56D7C" w:rsidP="00B56D7C">
      <w:pPr>
        <w:spacing w:after="100" w:afterAutospacing="1"/>
        <w:outlineLvl w:val="1"/>
        <w:rPr>
          <w:rFonts w:ascii="Tahoma" w:hAnsi="Tahoma" w:cs="Tahoma"/>
          <w:sz w:val="22"/>
          <w:szCs w:val="22"/>
        </w:rPr>
      </w:pPr>
      <w:r w:rsidRPr="00B56D7C">
        <w:rPr>
          <w:rFonts w:ascii="Tahoma" w:hAnsi="Tahoma" w:cs="Tahoma"/>
          <w:sz w:val="22"/>
          <w:szCs w:val="22"/>
        </w:rPr>
        <w:t>Con este acuerdo, ambas partes corroboran su firme compromiso por respaldar al colectivo empresarial de la provincia, impulsar los proyectos que promueven y apostar por la generación de empleo.</w:t>
      </w: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D74BD0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7192B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6" name="Imagen 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7" name="Imagen 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7192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253D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" name="Imagen 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9" name="Imagen 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7192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253D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7192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253D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5" name="Imagen 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0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10"/>
  </w:num>
  <w:num w:numId="9">
    <w:abstractNumId w:val="5"/>
  </w:num>
  <w:num w:numId="10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846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92B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878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convenios-descuento/item/6870-2-eurocaja-rura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D08DA-3677-419C-8807-7E1427736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1835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2023-03-20T09:49:00Z</dcterms:created>
  <dcterms:modified xsi:type="dcterms:W3CDTF">2023-03-20T09:52:00Z</dcterms:modified>
</cp:coreProperties>
</file>