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:rsidR="00775496" w:rsidRDefault="00775496" w:rsidP="00775496">
      <w:pPr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Albacete, 11 de octubre de 2023</w:t>
      </w:r>
    </w:p>
    <w:p w:rsidR="00775496" w:rsidRDefault="00775496" w:rsidP="00775496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:rsidR="00775496" w:rsidRDefault="00775496" w:rsidP="00775496">
      <w:pPr>
        <w:jc w:val="center"/>
        <w:rPr>
          <w:rFonts w:ascii="Tahoma" w:hAnsi="Tahoma" w:cs="Tahoma"/>
          <w:b/>
          <w:sz w:val="32"/>
          <w:szCs w:val="32"/>
        </w:rPr>
      </w:pPr>
      <w:r w:rsidRPr="00775496">
        <w:rPr>
          <w:rFonts w:ascii="Tahoma" w:hAnsi="Tahoma" w:cs="Tahoma"/>
          <w:b/>
          <w:sz w:val="32"/>
          <w:szCs w:val="32"/>
        </w:rPr>
        <w:t xml:space="preserve">FEDA </w:t>
      </w:r>
      <w:r>
        <w:rPr>
          <w:rFonts w:ascii="Tahoma" w:hAnsi="Tahoma" w:cs="Tahoma"/>
          <w:b/>
          <w:sz w:val="32"/>
          <w:szCs w:val="32"/>
        </w:rPr>
        <w:t xml:space="preserve">ha coordinado </w:t>
      </w:r>
      <w:r w:rsidR="005C7150">
        <w:rPr>
          <w:rFonts w:ascii="Tahoma" w:hAnsi="Tahoma" w:cs="Tahoma"/>
          <w:b/>
          <w:sz w:val="32"/>
          <w:szCs w:val="32"/>
        </w:rPr>
        <w:t xml:space="preserve">la promoción y presencia </w:t>
      </w:r>
      <w:bookmarkStart w:id="0" w:name="_GoBack"/>
      <w:bookmarkEnd w:id="0"/>
      <w:r w:rsidR="005C7150">
        <w:rPr>
          <w:rFonts w:ascii="Tahoma" w:hAnsi="Tahoma" w:cs="Tahoma"/>
          <w:b/>
          <w:sz w:val="32"/>
          <w:szCs w:val="32"/>
        </w:rPr>
        <w:t xml:space="preserve">de </w:t>
      </w:r>
      <w:r w:rsidR="00632D43">
        <w:rPr>
          <w:rFonts w:ascii="Tahoma" w:hAnsi="Tahoma" w:cs="Tahoma"/>
          <w:b/>
          <w:sz w:val="32"/>
          <w:szCs w:val="32"/>
        </w:rPr>
        <w:t xml:space="preserve">dieciséis </w:t>
      </w:r>
      <w:r w:rsidRPr="00775496">
        <w:rPr>
          <w:rFonts w:ascii="Tahoma" w:hAnsi="Tahoma" w:cs="Tahoma"/>
          <w:b/>
          <w:sz w:val="32"/>
          <w:szCs w:val="32"/>
        </w:rPr>
        <w:t>empresas agroalimentarias de Castilla-La Mancha</w:t>
      </w:r>
      <w:r w:rsidR="005C7150">
        <w:rPr>
          <w:rFonts w:ascii="Tahoma" w:hAnsi="Tahoma" w:cs="Tahoma"/>
          <w:b/>
          <w:sz w:val="32"/>
          <w:szCs w:val="32"/>
        </w:rPr>
        <w:t xml:space="preserve"> en</w:t>
      </w:r>
      <w:r>
        <w:rPr>
          <w:rFonts w:ascii="Tahoma" w:hAnsi="Tahoma" w:cs="Tahoma"/>
          <w:b/>
          <w:sz w:val="32"/>
          <w:szCs w:val="32"/>
        </w:rPr>
        <w:t xml:space="preserve"> la Feria de ANUGA en Colonia</w:t>
      </w:r>
      <w:r w:rsidRPr="00775496">
        <w:rPr>
          <w:rFonts w:ascii="Tahoma" w:hAnsi="Tahoma" w:cs="Tahoma"/>
          <w:b/>
          <w:sz w:val="32"/>
          <w:szCs w:val="32"/>
        </w:rPr>
        <w:t xml:space="preserve"> </w:t>
      </w:r>
    </w:p>
    <w:p w:rsidR="00775496" w:rsidRPr="00775496" w:rsidRDefault="00775496" w:rsidP="00775496">
      <w:pPr>
        <w:jc w:val="center"/>
        <w:rPr>
          <w:rFonts w:ascii="Tahoma" w:hAnsi="Tahoma" w:cs="Tahoma"/>
          <w:b/>
          <w:sz w:val="32"/>
          <w:szCs w:val="32"/>
        </w:rPr>
      </w:pPr>
    </w:p>
    <w:p w:rsidR="00775496" w:rsidRPr="00632D43" w:rsidRDefault="00775496" w:rsidP="00775496">
      <w:pPr>
        <w:pStyle w:val="Prrafodelista"/>
        <w:numPr>
          <w:ilvl w:val="0"/>
          <w:numId w:val="13"/>
        </w:numPr>
        <w:spacing w:line="240" w:lineRule="auto"/>
        <w:ind w:left="709" w:hanging="425"/>
        <w:jc w:val="center"/>
        <w:rPr>
          <w:b/>
          <w:sz w:val="28"/>
          <w:szCs w:val="28"/>
        </w:rPr>
      </w:pPr>
      <w:r w:rsidRPr="00775496">
        <w:rPr>
          <w:rFonts w:ascii="Tahoma" w:hAnsi="Tahoma" w:cs="Tahoma"/>
          <w:b/>
        </w:rPr>
        <w:t>Esta acciones internacionales se desarrollan gracias al acuerdo establecido entre el Instituto de Promoción Exterior de Castilla-La Mancha-IPEX y la Confederación Regional de Empresarios de Castilla-La Mancha</w:t>
      </w:r>
      <w:r w:rsidR="00632D43">
        <w:rPr>
          <w:rFonts w:ascii="Tahoma" w:hAnsi="Tahoma" w:cs="Tahoma"/>
          <w:b/>
        </w:rPr>
        <w:t xml:space="preserve">, </w:t>
      </w:r>
      <w:r w:rsidRPr="00775496">
        <w:rPr>
          <w:rFonts w:ascii="Tahoma" w:hAnsi="Tahoma" w:cs="Tahoma"/>
          <w:b/>
        </w:rPr>
        <w:t>CECAM</w:t>
      </w:r>
    </w:p>
    <w:p w:rsidR="00632D43" w:rsidRDefault="00632D43" w:rsidP="00775496">
      <w:pPr>
        <w:pStyle w:val="Prrafodelista"/>
        <w:numPr>
          <w:ilvl w:val="0"/>
          <w:numId w:val="13"/>
        </w:numPr>
        <w:spacing w:line="240" w:lineRule="auto"/>
        <w:ind w:left="709" w:hanging="425"/>
        <w:jc w:val="center"/>
        <w:rPr>
          <w:b/>
          <w:sz w:val="28"/>
          <w:szCs w:val="28"/>
        </w:rPr>
      </w:pPr>
      <w:r>
        <w:rPr>
          <w:rFonts w:ascii="Tahoma" w:hAnsi="Tahoma" w:cs="Tahoma"/>
          <w:b/>
        </w:rPr>
        <w:t xml:space="preserve">El Área Internacional de FEDA, </w:t>
      </w:r>
      <w:r w:rsidRPr="00632D43">
        <w:rPr>
          <w:rFonts w:ascii="Tahoma" w:hAnsi="Tahoma" w:cs="Tahoma"/>
          <w:b/>
        </w:rPr>
        <w:t>dentro del marco del proyecto de la</w:t>
      </w:r>
      <w:r>
        <w:rPr>
          <w:rFonts w:ascii="Tahoma" w:hAnsi="Tahoma" w:cs="Tahoma"/>
          <w:b/>
        </w:rPr>
        <w:t xml:space="preserve"> Enterprise Europe Network </w:t>
      </w:r>
      <w:r w:rsidRPr="00632D43">
        <w:rPr>
          <w:rFonts w:ascii="Tahoma" w:hAnsi="Tahoma" w:cs="Tahoma"/>
          <w:b/>
        </w:rPr>
        <w:t>del que forma parte activa desde 2008, ha co-organizado el B2B con empresas internacionales</w:t>
      </w:r>
    </w:p>
    <w:p w:rsidR="00775496" w:rsidRDefault="00775496" w:rsidP="00775496">
      <w:pPr>
        <w:rPr>
          <w:rStyle w:val="Hipervnculo"/>
          <w:rFonts w:ascii="Tahoma" w:hAnsi="Tahoma" w:cs="Tahoma"/>
          <w:bCs/>
          <w:spacing w:val="-2"/>
        </w:rPr>
      </w:pPr>
    </w:p>
    <w:p w:rsidR="00775496" w:rsidRDefault="00775496" w:rsidP="00775496">
      <w:pPr>
        <w:rPr>
          <w:rStyle w:val="Hipervnculo"/>
          <w:rFonts w:ascii="Tahoma" w:hAnsi="Tahoma" w:cs="Tahoma"/>
          <w:bCs/>
          <w:spacing w:val="-2"/>
        </w:rPr>
      </w:pPr>
    </w:p>
    <w:p w:rsidR="00775496" w:rsidRDefault="005C7150" w:rsidP="00775496">
      <w:pPr>
        <w:rPr>
          <w:rFonts w:ascii="Tahoma" w:hAnsi="Tahoma" w:cs="Tahoma"/>
          <w:bCs/>
          <w:color w:val="000000" w:themeColor="text1"/>
          <w:spacing w:val="-2"/>
        </w:rPr>
      </w:pPr>
      <w:hyperlink r:id="rId8" w:history="1">
        <w:r w:rsidR="00775496">
          <w:rPr>
            <w:rStyle w:val="Hipervnculo"/>
            <w:rFonts w:ascii="Tahoma" w:hAnsi="Tahoma" w:cs="Tahoma"/>
            <w:bCs/>
            <w:spacing w:val="-2"/>
          </w:rPr>
          <w:t>La Confederación de Empresarios de Albacete- FEDA</w:t>
        </w:r>
      </w:hyperlink>
      <w:r w:rsidR="00775496">
        <w:rPr>
          <w:rFonts w:ascii="Tahoma" w:hAnsi="Tahoma" w:cs="Tahoma"/>
          <w:bCs/>
          <w:color w:val="000000" w:themeColor="text1"/>
          <w:spacing w:val="-2"/>
        </w:rPr>
        <w:t xml:space="preserve">, como nodo de la </w:t>
      </w:r>
      <w:hyperlink r:id="rId9" w:history="1">
        <w:r w:rsidR="00775496">
          <w:rPr>
            <w:rStyle w:val="Hipervnculo"/>
            <w:rFonts w:ascii="Tahoma" w:hAnsi="Tahoma" w:cs="Tahoma"/>
            <w:bCs/>
            <w:spacing w:val="-2"/>
          </w:rPr>
          <w:t>Enterprise Europe Network</w:t>
        </w:r>
      </w:hyperlink>
      <w:r w:rsidR="00775496">
        <w:rPr>
          <w:rFonts w:ascii="Tahoma" w:hAnsi="Tahoma" w:cs="Tahoma"/>
          <w:bCs/>
          <w:color w:val="000000" w:themeColor="text1"/>
          <w:spacing w:val="-2"/>
        </w:rPr>
        <w:t xml:space="preserve">, ha coordinado la </w:t>
      </w:r>
      <w:hyperlink r:id="rId10" w:history="1">
        <w:r w:rsidR="00775496">
          <w:rPr>
            <w:rStyle w:val="Hipervnculo"/>
            <w:rFonts w:ascii="Tahoma" w:hAnsi="Tahoma" w:cs="Tahoma"/>
            <w:bCs/>
            <w:spacing w:val="-2"/>
          </w:rPr>
          <w:t xml:space="preserve">visita a la </w:t>
        </w:r>
        <w:r w:rsidR="00775496">
          <w:rPr>
            <w:rStyle w:val="Hipervnculo"/>
            <w:rFonts w:ascii="Tahoma" w:hAnsi="Tahoma" w:cs="Tahoma"/>
            <w:b/>
            <w:bCs/>
            <w:spacing w:val="-2"/>
          </w:rPr>
          <w:t>Feria de ANUGA</w:t>
        </w:r>
      </w:hyperlink>
      <w:r w:rsidR="00775496">
        <w:rPr>
          <w:rFonts w:ascii="Tahoma" w:hAnsi="Tahoma" w:cs="Tahoma"/>
          <w:bCs/>
          <w:color w:val="000000" w:themeColor="text1"/>
          <w:spacing w:val="-2"/>
        </w:rPr>
        <w:t xml:space="preserve">, que ha tenido lugar del 7 al 11 de octubre en Colonia, Alemania. ANUGA es la mayor feria de alimentos y bebidas del mundo que ha atraído a más de 170.000 habitantes de 192 países, cubre  todos los segmentos de mercado del sector y en la que se  presentan las innovaciones más importantes, así como las tendencias actuales y futuras.  </w:t>
      </w:r>
    </w:p>
    <w:p w:rsidR="00632D43" w:rsidRDefault="00632D43" w:rsidP="00775496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:rsidR="00775496" w:rsidRDefault="00775496" w:rsidP="00775496">
      <w:pPr>
        <w:rPr>
          <w:rFonts w:ascii="Tahoma" w:hAnsi="Tahoma" w:cs="Tahoma"/>
          <w:bCs/>
          <w:color w:val="000000" w:themeColor="text1"/>
          <w:spacing w:val="-2"/>
        </w:rPr>
      </w:pPr>
      <w:r>
        <w:rPr>
          <w:rFonts w:ascii="Tahoma" w:hAnsi="Tahoma" w:cs="Tahoma"/>
          <w:bCs/>
          <w:color w:val="000000" w:themeColor="text1"/>
          <w:spacing w:val="-2"/>
        </w:rPr>
        <w:t>Dieciséis empresas de las cinco prov</w:t>
      </w:r>
      <w:r w:rsidR="00632D43">
        <w:rPr>
          <w:rFonts w:ascii="Tahoma" w:hAnsi="Tahoma" w:cs="Tahoma"/>
          <w:bCs/>
          <w:color w:val="000000" w:themeColor="text1"/>
          <w:spacing w:val="-2"/>
        </w:rPr>
        <w:t>i</w:t>
      </w:r>
      <w:r>
        <w:rPr>
          <w:rFonts w:ascii="Tahoma" w:hAnsi="Tahoma" w:cs="Tahoma"/>
          <w:bCs/>
          <w:color w:val="000000" w:themeColor="text1"/>
          <w:spacing w:val="-2"/>
        </w:rPr>
        <w:t xml:space="preserve">ncias de la región han participado en esta acción con el fin de establecer nuevos </w:t>
      </w:r>
      <w:r w:rsidRPr="00632D43">
        <w:rPr>
          <w:rStyle w:val="Hipervnculo"/>
          <w:rFonts w:ascii="Tahoma" w:hAnsi="Tahoma" w:cs="Tahoma"/>
          <w:bCs/>
          <w:color w:val="000000" w:themeColor="text1"/>
          <w:spacing w:val="-2"/>
          <w:u w:val="none"/>
        </w:rPr>
        <w:t>contactos comerciales internacionales y conocer de primera mano las nuevas tendencias</w:t>
      </w:r>
      <w:r>
        <w:rPr>
          <w:rFonts w:ascii="Tahoma" w:hAnsi="Tahoma" w:cs="Tahoma"/>
          <w:bCs/>
          <w:color w:val="000000" w:themeColor="text1"/>
          <w:spacing w:val="-2"/>
        </w:rPr>
        <w:t xml:space="preserve"> internacionales en la industria agroalimentaria y de sus industrias auxiliares. </w:t>
      </w:r>
    </w:p>
    <w:p w:rsidR="00632D43" w:rsidRDefault="00632D43" w:rsidP="00775496">
      <w:pPr>
        <w:rPr>
          <w:rFonts w:ascii="Tahoma" w:hAnsi="Tahoma" w:cs="Tahoma"/>
          <w:b/>
          <w:bCs/>
          <w:color w:val="000000" w:themeColor="text1"/>
          <w:spacing w:val="-2"/>
        </w:rPr>
      </w:pPr>
    </w:p>
    <w:p w:rsidR="00775496" w:rsidRDefault="00775496" w:rsidP="00775496">
      <w:pPr>
        <w:rPr>
          <w:rFonts w:ascii="Tahoma" w:hAnsi="Tahoma" w:cs="Tahoma"/>
        </w:rPr>
      </w:pPr>
      <w:r>
        <w:rPr>
          <w:rFonts w:ascii="Tahoma" w:hAnsi="Tahoma" w:cs="Tahoma"/>
          <w:bCs/>
          <w:color w:val="000000" w:themeColor="text1"/>
          <w:spacing w:val="-2"/>
        </w:rPr>
        <w:t>Como valor añadido, e</w:t>
      </w:r>
      <w:r>
        <w:rPr>
          <w:rFonts w:ascii="Tahoma" w:hAnsi="Tahoma" w:cs="Tahoma"/>
        </w:rPr>
        <w:t>l </w:t>
      </w:r>
      <w:hyperlink r:id="rId11" w:history="1">
        <w:r>
          <w:rPr>
            <w:rStyle w:val="Hipervnculo"/>
            <w:rFonts w:ascii="Tahoma" w:hAnsi="Tahoma" w:cs="Tahoma"/>
          </w:rPr>
          <w:t>Área Internacional de FEDA</w:t>
        </w:r>
      </w:hyperlink>
      <w:r>
        <w:rPr>
          <w:rFonts w:ascii="Tahoma" w:hAnsi="Tahoma" w:cs="Tahoma"/>
        </w:rPr>
        <w:t>, dentro del marco del proyecto de la </w:t>
      </w:r>
      <w:hyperlink r:id="rId12" w:history="1">
        <w:r>
          <w:rPr>
            <w:rStyle w:val="Hipervnculo"/>
            <w:rFonts w:ascii="Tahoma" w:hAnsi="Tahoma" w:cs="Tahoma"/>
          </w:rPr>
          <w:t>Enterprise Europe Network</w:t>
        </w:r>
      </w:hyperlink>
      <w:r>
        <w:rPr>
          <w:rFonts w:ascii="Tahoma" w:hAnsi="Tahoma" w:cs="Tahoma"/>
        </w:rPr>
        <w:t xml:space="preserve"> del que forma parte activa desde 2008, ha co-organizado el B2B con empresas internacionales junto a los nodos de la </w:t>
      </w:r>
      <w:hyperlink r:id="rId13" w:history="1">
        <w:r>
          <w:rPr>
            <w:rStyle w:val="Hipervnculo"/>
            <w:rFonts w:ascii="Tahoma" w:hAnsi="Tahoma" w:cs="Tahoma"/>
          </w:rPr>
          <w:t>Enterprise Europe Network Grecia</w:t>
        </w:r>
      </w:hyperlink>
      <w:r>
        <w:rPr>
          <w:rFonts w:ascii="Tahoma" w:hAnsi="Tahoma" w:cs="Tahoma"/>
        </w:rPr>
        <w:t xml:space="preserve">, desarrollado en la propia feria los días 8, 9 y 10 de octubre y que ha permitido que participen 153 empresas de 15 países diferentes y se lleven a cabo más de 140 reuniones internacionales. </w:t>
      </w:r>
    </w:p>
    <w:p w:rsidR="00632D43" w:rsidRDefault="00632D43" w:rsidP="00775496">
      <w:pPr>
        <w:rPr>
          <w:rFonts w:ascii="Tahoma" w:hAnsi="Tahoma" w:cs="Tahoma"/>
        </w:rPr>
      </w:pPr>
    </w:p>
    <w:p w:rsidR="00775496" w:rsidRDefault="00775496" w:rsidP="00775496">
      <w:pPr>
        <w:tabs>
          <w:tab w:val="left" w:pos="1002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Además de estos encuentros empresariales en formato brokerage event, FEDA ha colaborado con sus homólogos de la Enterprise Europe Network en Alemania, las organizaciones </w:t>
      </w:r>
      <w:hyperlink r:id="rId14" w:history="1">
        <w:r>
          <w:rPr>
            <w:rStyle w:val="Hipervnculo"/>
            <w:rFonts w:ascii="Tahoma" w:hAnsi="Tahoma" w:cs="Tahoma"/>
          </w:rPr>
          <w:t>Zenit Zentrum fur Innovation und Technik in Nordrhein-Westfalen Gmbh</w:t>
        </w:r>
      </w:hyperlink>
      <w:r>
        <w:rPr>
          <w:rFonts w:ascii="Tahoma" w:hAnsi="Tahoma" w:cs="Tahoma"/>
        </w:rPr>
        <w:t xml:space="preserve"> y </w:t>
      </w:r>
      <w:hyperlink r:id="rId15" w:history="1">
        <w:r>
          <w:rPr>
            <w:rStyle w:val="Hipervnculo"/>
            <w:rFonts w:ascii="Tahoma" w:hAnsi="Tahoma" w:cs="Tahoma"/>
          </w:rPr>
          <w:t>NBank</w:t>
        </w:r>
      </w:hyperlink>
      <w:r>
        <w:rPr>
          <w:rFonts w:ascii="Tahoma" w:hAnsi="Tahoma" w:cs="Tahoma"/>
        </w:rPr>
        <w:t xml:space="preserve">, difundiendo los perfiles de las empresas españolas asistentes a la feria para lograr un mayor alcance de la acción; así como a través de la organización de la Enterprise Europe Network en </w:t>
      </w:r>
      <w:hyperlink r:id="rId16" w:history="1">
        <w:r>
          <w:rPr>
            <w:rStyle w:val="Hipervnculo"/>
            <w:rFonts w:ascii="Tahoma" w:hAnsi="Tahoma" w:cs="Tahoma"/>
          </w:rPr>
          <w:t>Turquía, KOSGEB Balıkesir</w:t>
        </w:r>
      </w:hyperlink>
      <w:r>
        <w:rPr>
          <w:rStyle w:val="Hipervnculo"/>
          <w:rFonts w:ascii="Tahoma" w:hAnsi="Tahoma" w:cs="Tahoma"/>
        </w:rPr>
        <w:t>,</w:t>
      </w:r>
      <w:r>
        <w:rPr>
          <w:rFonts w:ascii="Tahoma" w:hAnsi="Tahoma" w:cs="Tahoma"/>
        </w:rPr>
        <w:t xml:space="preserve"> para generar nuevas oportunidades comerciales con empresas turcas.</w:t>
      </w:r>
    </w:p>
    <w:p w:rsidR="00632D43" w:rsidRDefault="00632D43" w:rsidP="00775496">
      <w:pPr>
        <w:tabs>
          <w:tab w:val="left" w:pos="1002"/>
        </w:tabs>
        <w:rPr>
          <w:rFonts w:ascii="Tahoma" w:hAnsi="Tahoma" w:cs="Tahoma"/>
        </w:rPr>
      </w:pPr>
    </w:p>
    <w:p w:rsidR="00775496" w:rsidRDefault="00775496" w:rsidP="00775496">
      <w:pPr>
        <w:tabs>
          <w:tab w:val="left" w:pos="1002"/>
        </w:tabs>
        <w:rPr>
          <w:rFonts w:ascii="Tahoma" w:hAnsi="Tahoma" w:cs="Tahoma"/>
          <w:bCs/>
          <w:color w:val="000000" w:themeColor="text1"/>
          <w:spacing w:val="-2"/>
        </w:rPr>
      </w:pPr>
      <w:r>
        <w:rPr>
          <w:rFonts w:ascii="Tahoma" w:hAnsi="Tahoma" w:cs="Tahoma"/>
        </w:rPr>
        <w:lastRenderedPageBreak/>
        <w:t xml:space="preserve">Un evento clave para el sector agroalimentario, tan importante en esta región, que se </w:t>
      </w:r>
      <w:r>
        <w:rPr>
          <w:rFonts w:ascii="Tahoma" w:hAnsi="Tahoma" w:cs="Tahoma"/>
          <w:bCs/>
          <w:color w:val="000000" w:themeColor="text1"/>
          <w:spacing w:val="-2"/>
        </w:rPr>
        <w:t xml:space="preserve">ha llevado a cabo gracias al convenio establecido entre </w:t>
      </w:r>
      <w:hyperlink r:id="rId17" w:history="1">
        <w:r>
          <w:rPr>
            <w:rStyle w:val="Hipervnculo"/>
            <w:rFonts w:ascii="Tahoma" w:hAnsi="Tahoma" w:cs="Tahoma"/>
            <w:bCs/>
            <w:spacing w:val="-2"/>
          </w:rPr>
          <w:t>CECAM CEOE-CEPYME Castilla-La Mancha</w:t>
        </w:r>
      </w:hyperlink>
      <w:r>
        <w:rPr>
          <w:rFonts w:ascii="Tahoma" w:hAnsi="Tahoma" w:cs="Tahoma"/>
          <w:bCs/>
          <w:color w:val="0000FF"/>
          <w:spacing w:val="-2"/>
        </w:rPr>
        <w:t> </w:t>
      </w:r>
      <w:r>
        <w:rPr>
          <w:rFonts w:ascii="Tahoma" w:hAnsi="Tahoma" w:cs="Tahoma"/>
          <w:bCs/>
          <w:color w:val="000000" w:themeColor="text1"/>
          <w:spacing w:val="-2"/>
        </w:rPr>
        <w:t>y el</w:t>
      </w:r>
      <w:r>
        <w:rPr>
          <w:rFonts w:ascii="Tahoma" w:hAnsi="Tahoma" w:cs="Tahoma"/>
          <w:bCs/>
          <w:color w:val="0000FF"/>
          <w:spacing w:val="-2"/>
        </w:rPr>
        <w:t> </w:t>
      </w:r>
      <w:hyperlink r:id="rId18" w:history="1">
        <w:r>
          <w:rPr>
            <w:rStyle w:val="Hipervnculo"/>
            <w:rFonts w:ascii="Tahoma" w:hAnsi="Tahoma" w:cs="Tahoma"/>
            <w:bCs/>
            <w:spacing w:val="-2"/>
          </w:rPr>
          <w:t>Instituto de Promoción Exterior de Castilla-La Mancha, IPEX</w:t>
        </w:r>
      </w:hyperlink>
      <w:r>
        <w:rPr>
          <w:rFonts w:ascii="Tahoma" w:hAnsi="Tahoma" w:cs="Tahoma"/>
          <w:bCs/>
          <w:color w:val="000000" w:themeColor="text1"/>
          <w:spacing w:val="-2"/>
        </w:rPr>
        <w:t>.</w:t>
      </w:r>
    </w:p>
    <w:p w:rsidR="00632D43" w:rsidRDefault="00632D43" w:rsidP="00775496">
      <w:pPr>
        <w:tabs>
          <w:tab w:val="left" w:pos="1002"/>
        </w:tabs>
        <w:rPr>
          <w:rFonts w:ascii="Tahoma" w:hAnsi="Tahoma" w:cs="Tahoma"/>
          <w:bCs/>
          <w:color w:val="000000" w:themeColor="text1"/>
          <w:spacing w:val="-2"/>
        </w:rPr>
      </w:pPr>
    </w:p>
    <w:p w:rsidR="00632D43" w:rsidRDefault="00632D43" w:rsidP="00775496">
      <w:pPr>
        <w:tabs>
          <w:tab w:val="left" w:pos="1002"/>
        </w:tabs>
        <w:rPr>
          <w:rFonts w:ascii="Tahoma" w:hAnsi="Tahoma" w:cs="Tahoma"/>
          <w:bCs/>
          <w:color w:val="000000" w:themeColor="text1"/>
          <w:spacing w:val="-2"/>
        </w:rPr>
      </w:pPr>
    </w:p>
    <w:p w:rsidR="00632D43" w:rsidRDefault="00632D43" w:rsidP="00775496">
      <w:pPr>
        <w:tabs>
          <w:tab w:val="left" w:pos="1002"/>
        </w:tabs>
        <w:rPr>
          <w:rFonts w:ascii="Tahoma" w:hAnsi="Tahoma" w:cs="Tahoma"/>
          <w:bCs/>
          <w:color w:val="000000" w:themeColor="text1"/>
          <w:spacing w:val="-2"/>
        </w:rPr>
      </w:pPr>
    </w:p>
    <w:p w:rsidR="00632D43" w:rsidRDefault="00632D43" w:rsidP="00775496">
      <w:pPr>
        <w:tabs>
          <w:tab w:val="left" w:pos="1002"/>
        </w:tabs>
        <w:rPr>
          <w:rFonts w:ascii="Tahoma" w:hAnsi="Tahoma" w:cs="Tahoma"/>
          <w:bCs/>
          <w:color w:val="000000" w:themeColor="text1"/>
          <w:spacing w:val="-2"/>
        </w:rPr>
      </w:pPr>
    </w:p>
    <w:p w:rsidR="00775496" w:rsidRDefault="00775496" w:rsidP="00775496">
      <w:pPr>
        <w:tabs>
          <w:tab w:val="left" w:pos="1002"/>
        </w:tabs>
        <w:rPr>
          <w:rFonts w:ascii="Tahoma" w:hAnsi="Tahoma" w:cs="Tahoma"/>
          <w:bCs/>
          <w:color w:val="000000" w:themeColor="text1"/>
          <w:spacing w:val="-2"/>
        </w:rPr>
      </w:pPr>
      <w:r>
        <w:rPr>
          <w:rFonts w:ascii="Tahoma" w:hAnsi="Tahoma" w:cs="Tahoma"/>
          <w:bCs/>
          <w:color w:val="000000" w:themeColor="text1"/>
          <w:spacing w:val="-2"/>
        </w:rPr>
        <w:t xml:space="preserve">Las empresas han reportado un feedback muy positivo de esta acción, señalando una mayor afluencia, superior incluso a los años </w:t>
      </w:r>
      <w:r w:rsidR="00632D43">
        <w:rPr>
          <w:rFonts w:ascii="Tahoma" w:hAnsi="Tahoma" w:cs="Tahoma"/>
          <w:bCs/>
          <w:color w:val="000000" w:themeColor="text1"/>
          <w:spacing w:val="-2"/>
        </w:rPr>
        <w:t>pre pandemia</w:t>
      </w:r>
      <w:r>
        <w:rPr>
          <w:rFonts w:ascii="Tahoma" w:hAnsi="Tahoma" w:cs="Tahoma"/>
          <w:bCs/>
          <w:color w:val="000000" w:themeColor="text1"/>
          <w:spacing w:val="-2"/>
        </w:rPr>
        <w:t xml:space="preserve"> y con un mayor número de compradores de los países latinoamericanos y de Asia, lo cual creen que va a ser algo muy positivo para abrir nuevos mercados. </w:t>
      </w:r>
    </w:p>
    <w:p w:rsidR="00632D43" w:rsidRDefault="00632D43" w:rsidP="00775496">
      <w:pPr>
        <w:tabs>
          <w:tab w:val="left" w:pos="1002"/>
        </w:tabs>
        <w:rPr>
          <w:rFonts w:ascii="Tahoma" w:hAnsi="Tahoma" w:cs="Tahoma"/>
          <w:bCs/>
          <w:color w:val="000000" w:themeColor="text1"/>
          <w:spacing w:val="-2"/>
        </w:rPr>
      </w:pPr>
    </w:p>
    <w:p w:rsidR="00775496" w:rsidRDefault="00775496" w:rsidP="00775496">
      <w:pPr>
        <w:rPr>
          <w:rFonts w:ascii="Tahoma" w:hAnsi="Tahoma" w:cs="Tahoma"/>
          <w:bCs/>
          <w:noProof/>
          <w:color w:val="000000" w:themeColor="text1"/>
        </w:rPr>
      </w:pPr>
      <w:r>
        <w:rPr>
          <w:rFonts w:ascii="Tahoma" w:hAnsi="Tahoma" w:cs="Tahoma"/>
          <w:bCs/>
          <w:noProof/>
          <w:color w:val="000000" w:themeColor="text1"/>
        </w:rPr>
        <w:t>La ejecución de esta acción ha contdo con el soporte técnico del</w:t>
      </w:r>
      <w:hyperlink r:id="rId19" w:history="1">
        <w:r>
          <w:rPr>
            <w:rStyle w:val="Hipervnculo"/>
            <w:rFonts w:ascii="Tahoma" w:hAnsi="Tahoma" w:cs="Tahoma"/>
            <w:bCs/>
            <w:noProof/>
          </w:rPr>
          <w:t> Área Internacional </w:t>
        </w:r>
      </w:hyperlink>
      <w:r>
        <w:rPr>
          <w:rFonts w:ascii="Tahoma" w:hAnsi="Tahoma" w:cs="Tahoma"/>
          <w:bCs/>
          <w:noProof/>
          <w:color w:val="000000" w:themeColor="text1"/>
        </w:rPr>
        <w:t>de la Confederación de Empresarios de Albacete, </w:t>
      </w:r>
      <w:hyperlink r:id="rId20" w:history="1">
        <w:r>
          <w:rPr>
            <w:rStyle w:val="Hipervnculo"/>
            <w:rFonts w:ascii="Tahoma" w:hAnsi="Tahoma" w:cs="Tahoma"/>
            <w:bCs/>
            <w:noProof/>
          </w:rPr>
          <w:t>FEDA-CEOE-CEPYME-ALBACETE</w:t>
        </w:r>
      </w:hyperlink>
      <w:r>
        <w:rPr>
          <w:rFonts w:ascii="Tahoma" w:hAnsi="Tahoma" w:cs="Tahoma"/>
          <w:bCs/>
          <w:noProof/>
          <w:color w:val="000000" w:themeColor="text1"/>
        </w:rPr>
        <w:t> y la colaboración de su </w:t>
      </w:r>
      <w:hyperlink r:id="rId21" w:history="1">
        <w:r>
          <w:rPr>
            <w:rStyle w:val="Hipervnculo"/>
            <w:rFonts w:ascii="Tahoma" w:hAnsi="Tahoma" w:cs="Tahoma"/>
            <w:bCs/>
            <w:noProof/>
          </w:rPr>
          <w:t>Enterprise Europe Network</w:t>
        </w:r>
      </w:hyperlink>
      <w:r>
        <w:rPr>
          <w:rFonts w:ascii="Tahoma" w:hAnsi="Tahoma" w:cs="Tahoma"/>
          <w:bCs/>
          <w:noProof/>
          <w:color w:val="000000" w:themeColor="text1"/>
        </w:rPr>
        <w:t>, así como la co-organización de sus homólogas en la región: Federación Empresarial de Ciudad Real, </w:t>
      </w:r>
      <w:hyperlink r:id="rId22" w:history="1">
        <w:r>
          <w:rPr>
            <w:rStyle w:val="Hipervnculo"/>
            <w:rFonts w:ascii="Tahoma" w:hAnsi="Tahoma" w:cs="Tahoma"/>
            <w:bCs/>
            <w:noProof/>
          </w:rPr>
          <w:t>FECIR</w:t>
        </w:r>
      </w:hyperlink>
      <w:r>
        <w:rPr>
          <w:rFonts w:ascii="Tahoma" w:hAnsi="Tahoma" w:cs="Tahoma"/>
          <w:bCs/>
          <w:noProof/>
          <w:color w:val="000000" w:themeColor="text1"/>
        </w:rPr>
        <w:t>; Confederación de Empresarios de Cuenca, </w:t>
      </w:r>
      <w:hyperlink r:id="rId23" w:history="1">
        <w:r>
          <w:rPr>
            <w:rStyle w:val="Hipervnculo"/>
            <w:rFonts w:ascii="Tahoma" w:hAnsi="Tahoma" w:cs="Tahoma"/>
            <w:bCs/>
            <w:noProof/>
          </w:rPr>
          <w:t>CEOE-CEPYME-CUENCA</w:t>
        </w:r>
      </w:hyperlink>
      <w:r>
        <w:rPr>
          <w:rFonts w:ascii="Tahoma" w:hAnsi="Tahoma" w:cs="Tahoma"/>
          <w:bCs/>
          <w:noProof/>
          <w:color w:val="000000" w:themeColor="text1"/>
        </w:rPr>
        <w:t>; Confederación Provincial de Empresarios de Guadalajara, </w:t>
      </w:r>
      <w:hyperlink r:id="rId24" w:history="1">
        <w:r>
          <w:rPr>
            <w:rStyle w:val="Hipervnculo"/>
            <w:rFonts w:ascii="Tahoma" w:hAnsi="Tahoma" w:cs="Tahoma"/>
            <w:bCs/>
            <w:noProof/>
          </w:rPr>
          <w:t>CEOE-CEPYME-GUADALAJARA</w:t>
        </w:r>
      </w:hyperlink>
      <w:r>
        <w:rPr>
          <w:rFonts w:ascii="Tahoma" w:hAnsi="Tahoma" w:cs="Tahoma"/>
          <w:bCs/>
          <w:noProof/>
          <w:color w:val="000000" w:themeColor="text1"/>
        </w:rPr>
        <w:t> y Federación Empresarial Toledana </w:t>
      </w:r>
      <w:hyperlink r:id="rId25" w:history="1">
        <w:r>
          <w:rPr>
            <w:rStyle w:val="Hipervnculo"/>
            <w:rFonts w:ascii="Tahoma" w:hAnsi="Tahoma" w:cs="Tahoma"/>
            <w:bCs/>
            <w:noProof/>
          </w:rPr>
          <w:t>FEDETO-CEOE-CEPYME-TOLEDO.   </w:t>
        </w:r>
      </w:hyperlink>
      <w:r>
        <w:rPr>
          <w:rFonts w:ascii="Tahoma" w:hAnsi="Tahoma" w:cs="Tahoma"/>
          <w:bCs/>
          <w:noProof/>
          <w:color w:val="000000" w:themeColor="text1"/>
        </w:rPr>
        <w:t> </w:t>
      </w:r>
    </w:p>
    <w:p w:rsidR="002410E8" w:rsidRDefault="002410E8" w:rsidP="002410E8">
      <w:pPr>
        <w:spacing w:after="240"/>
        <w:jc w:val="center"/>
        <w:outlineLvl w:val="0"/>
        <w:rPr>
          <w:rFonts w:ascii="Tahoma" w:hAnsi="Tahoma" w:cs="Tahoma"/>
          <w:color w:val="000000" w:themeColor="text1"/>
          <w:kern w:val="36"/>
        </w:rPr>
      </w:pPr>
    </w:p>
    <w:sectPr w:rsidR="002410E8" w:rsidSect="00702694">
      <w:headerReference w:type="default" r:id="rId26"/>
      <w:footerReference w:type="even" r:id="rId27"/>
      <w:footerReference w:type="default" r:id="rId28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5C7150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5C715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2324FB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C715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2324FB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C715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2324FB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5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3"/>
  </w:num>
  <w:num w:numId="7">
    <w:abstractNumId w:val="11"/>
  </w:num>
  <w:num w:numId="8">
    <w:abstractNumId w:val="9"/>
  </w:num>
  <w:num w:numId="9">
    <w:abstractNumId w:val="10"/>
  </w:num>
  <w:num w:numId="10">
    <w:abstractNumId w:val="12"/>
  </w:num>
  <w:num w:numId="11">
    <w:abstractNumId w:val="8"/>
  </w:num>
  <w:num w:numId="12">
    <w:abstractNumId w:val="7"/>
  </w:num>
  <w:num w:numId="13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4FB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150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4321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een.gr/en" TargetMode="External"/><Relationship Id="rId18" Type="http://schemas.openxmlformats.org/officeDocument/2006/relationships/hyperlink" Target="https://ipex.es/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www.eenclm.c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en.ec.europa.eu/" TargetMode="External"/><Relationship Id="rId17" Type="http://schemas.openxmlformats.org/officeDocument/2006/relationships/hyperlink" Target="https://cecam.es/" TargetMode="External"/><Relationship Id="rId25" Type="http://schemas.openxmlformats.org/officeDocument/2006/relationships/hyperlink" Target="https://cecam.es/miembros/fedeto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likesir.kosgeb.gov.tr/" TargetMode="External"/><Relationship Id="rId20" Type="http://schemas.openxmlformats.org/officeDocument/2006/relationships/hyperlink" Target="https://cecam.es/miembros/feda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servicios/asesoramiento-tecnico/internacional" TargetMode="External"/><Relationship Id="rId24" Type="http://schemas.openxmlformats.org/officeDocument/2006/relationships/hyperlink" Target="https://cecam.es/miembros/ceoe-cepyme-guadalajar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nbank.de/" TargetMode="External"/><Relationship Id="rId23" Type="http://schemas.openxmlformats.org/officeDocument/2006/relationships/hyperlink" Target="https://cecam.es/miembros/ceoe-cepyme-cuenca/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www.feda.es/actualidad/normativa-empresarial/item/12326-subvenciones-para-la-participacion-en-la-visita-a-la-feria-de-anuga-colonia-7-11-octubre-2023" TargetMode="External"/><Relationship Id="rId19" Type="http://schemas.openxmlformats.org/officeDocument/2006/relationships/hyperlink" Target="https://www.feda.es/servicios/asesoramiento-tecnico/internacion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en.ec.europa.eu/" TargetMode="External"/><Relationship Id="rId14" Type="http://schemas.openxmlformats.org/officeDocument/2006/relationships/hyperlink" Target="https://nrweuropa.de/" TargetMode="External"/><Relationship Id="rId22" Type="http://schemas.openxmlformats.org/officeDocument/2006/relationships/hyperlink" Target="https://cecam.es/miembros/fecir/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DFB7F-3763-4882-9A86-F8CABCC07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3878</Characters>
  <Application>Microsoft Office Word</Application>
  <DocSecurity>0</DocSecurity>
  <Lines>32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4384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Cuenta Microsoft</cp:lastModifiedBy>
  <cp:revision>3</cp:revision>
  <cp:lastPrinted>2021-03-16T11:17:00Z</cp:lastPrinted>
  <dcterms:created xsi:type="dcterms:W3CDTF">2023-10-11T09:11:00Z</dcterms:created>
  <dcterms:modified xsi:type="dcterms:W3CDTF">2023-10-11T09:13:00Z</dcterms:modified>
</cp:coreProperties>
</file>