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24D36" w14:textId="77777777" w:rsidR="00F07067" w:rsidRDefault="00F07067" w:rsidP="00F07067">
      <w:pPr>
        <w:jc w:val="right"/>
        <w:rPr>
          <w:rFonts w:ascii="Tahoma" w:hAnsi="Tahoma" w:cs="Tahoma"/>
          <w:bCs/>
          <w:szCs w:val="24"/>
        </w:rPr>
      </w:pPr>
    </w:p>
    <w:p w14:paraId="03A8E91D" w14:textId="77777777" w:rsidR="00C227D0" w:rsidRDefault="00C227D0" w:rsidP="00775496">
      <w:pPr>
        <w:jc w:val="right"/>
        <w:rPr>
          <w:rFonts w:ascii="Tahoma" w:hAnsi="Tahoma" w:cs="Tahoma"/>
          <w:bCs/>
          <w:szCs w:val="24"/>
        </w:rPr>
      </w:pPr>
    </w:p>
    <w:p w14:paraId="630D461D" w14:textId="391DAB5D" w:rsidR="00012CB7" w:rsidRDefault="00012CB7" w:rsidP="00012CB7">
      <w:pPr>
        <w:pStyle w:val="Textoindependiente"/>
        <w:jc w:val="right"/>
        <w:rPr>
          <w:rFonts w:ascii="Tahoma" w:hAnsi="Tahoma" w:cs="Tahoma"/>
          <w:b w:val="0"/>
          <w:bCs/>
          <w:sz w:val="24"/>
        </w:rPr>
      </w:pPr>
      <w:r>
        <w:rPr>
          <w:rFonts w:ascii="Tahoma" w:hAnsi="Tahoma" w:cs="Tahoma"/>
          <w:b w:val="0"/>
          <w:bCs/>
          <w:sz w:val="24"/>
        </w:rPr>
        <w:t>Albacete</w:t>
      </w:r>
      <w:r w:rsidRPr="001876CE">
        <w:rPr>
          <w:rFonts w:ascii="Tahoma" w:hAnsi="Tahoma" w:cs="Tahoma"/>
          <w:b w:val="0"/>
          <w:bCs/>
          <w:sz w:val="24"/>
        </w:rPr>
        <w:t>,</w:t>
      </w:r>
      <w:r>
        <w:rPr>
          <w:rFonts w:ascii="Tahoma" w:hAnsi="Tahoma" w:cs="Tahoma"/>
          <w:b w:val="0"/>
          <w:bCs/>
          <w:sz w:val="24"/>
        </w:rPr>
        <w:t xml:space="preserve"> </w:t>
      </w:r>
      <w:r w:rsidR="00FD7E67">
        <w:rPr>
          <w:rFonts w:ascii="Tahoma" w:hAnsi="Tahoma" w:cs="Tahoma"/>
          <w:b w:val="0"/>
          <w:bCs/>
          <w:sz w:val="24"/>
        </w:rPr>
        <w:t>15</w:t>
      </w:r>
      <w:r>
        <w:rPr>
          <w:rFonts w:ascii="Tahoma" w:hAnsi="Tahoma" w:cs="Tahoma"/>
          <w:b w:val="0"/>
          <w:bCs/>
          <w:sz w:val="24"/>
        </w:rPr>
        <w:t xml:space="preserve"> noviembre 2023</w:t>
      </w:r>
    </w:p>
    <w:p w14:paraId="42F24BC7" w14:textId="77777777" w:rsidR="00FD7E67" w:rsidRDefault="00FD7E67" w:rsidP="00012CB7">
      <w:pPr>
        <w:pStyle w:val="Textoindependiente"/>
        <w:jc w:val="right"/>
        <w:rPr>
          <w:rFonts w:ascii="Tahoma" w:hAnsi="Tahoma" w:cs="Tahoma"/>
          <w:b w:val="0"/>
          <w:bCs/>
          <w:sz w:val="24"/>
        </w:rPr>
      </w:pPr>
    </w:p>
    <w:p w14:paraId="3799334C" w14:textId="77777777" w:rsidR="00FD7E67" w:rsidRDefault="00FD7E67" w:rsidP="00012CB7">
      <w:pPr>
        <w:pStyle w:val="Textoindependiente"/>
        <w:jc w:val="right"/>
        <w:rPr>
          <w:rFonts w:ascii="Tahoma" w:hAnsi="Tahoma" w:cs="Tahoma"/>
          <w:b w:val="0"/>
          <w:bCs/>
          <w:sz w:val="24"/>
        </w:rPr>
      </w:pPr>
    </w:p>
    <w:p w14:paraId="2932CC95" w14:textId="536CF2F3" w:rsidR="00FD7E67" w:rsidRDefault="00FD7E67" w:rsidP="00FD7E67">
      <w:pPr>
        <w:jc w:val="center"/>
        <w:rPr>
          <w:rFonts w:ascii="Tahoma" w:hAnsi="Tahoma" w:cs="Tahoma"/>
          <w:b/>
          <w:bCs/>
          <w:sz w:val="32"/>
          <w:szCs w:val="32"/>
        </w:rPr>
      </w:pPr>
      <w:r w:rsidRPr="00FD7E67">
        <w:rPr>
          <w:rFonts w:ascii="Tahoma" w:hAnsi="Tahoma" w:cs="Tahoma"/>
          <w:b/>
          <w:bCs/>
          <w:sz w:val="32"/>
          <w:szCs w:val="32"/>
        </w:rPr>
        <w:t>FEDA se a</w:t>
      </w:r>
      <w:r w:rsidRPr="00FD7E67">
        <w:rPr>
          <w:rFonts w:ascii="Tahoma" w:hAnsi="Tahoma" w:cs="Tahoma"/>
          <w:b/>
          <w:bCs/>
          <w:sz w:val="32"/>
          <w:szCs w:val="32"/>
        </w:rPr>
        <w:t>dh</w:t>
      </w:r>
      <w:r w:rsidRPr="00FD7E67">
        <w:rPr>
          <w:rFonts w:ascii="Tahoma" w:hAnsi="Tahoma" w:cs="Tahoma"/>
          <w:b/>
          <w:bCs/>
          <w:sz w:val="32"/>
          <w:szCs w:val="32"/>
        </w:rPr>
        <w:t>iere</w:t>
      </w:r>
      <w:r w:rsidRPr="00FD7E67">
        <w:rPr>
          <w:rFonts w:ascii="Tahoma" w:hAnsi="Tahoma" w:cs="Tahoma"/>
          <w:b/>
          <w:bCs/>
          <w:sz w:val="32"/>
          <w:szCs w:val="32"/>
        </w:rPr>
        <w:t xml:space="preserve"> al acuerdo del </w:t>
      </w:r>
      <w:r w:rsidRPr="00FD7E67">
        <w:rPr>
          <w:rFonts w:ascii="Tahoma" w:hAnsi="Tahoma" w:cs="Tahoma"/>
          <w:b/>
          <w:bCs/>
          <w:sz w:val="32"/>
          <w:szCs w:val="32"/>
        </w:rPr>
        <w:t>C</w:t>
      </w:r>
      <w:r w:rsidRPr="00FD7E67">
        <w:rPr>
          <w:rFonts w:ascii="Tahoma" w:hAnsi="Tahoma" w:cs="Tahoma"/>
          <w:b/>
          <w:bCs/>
          <w:sz w:val="32"/>
          <w:szCs w:val="32"/>
        </w:rPr>
        <w:t xml:space="preserve">omité </w:t>
      </w:r>
      <w:r w:rsidRPr="00FD7E67">
        <w:rPr>
          <w:rFonts w:ascii="Tahoma" w:hAnsi="Tahoma" w:cs="Tahoma"/>
          <w:b/>
          <w:bCs/>
          <w:sz w:val="32"/>
          <w:szCs w:val="32"/>
        </w:rPr>
        <w:t>E</w:t>
      </w:r>
      <w:r w:rsidRPr="00FD7E67">
        <w:rPr>
          <w:rFonts w:ascii="Tahoma" w:hAnsi="Tahoma" w:cs="Tahoma"/>
          <w:b/>
          <w:bCs/>
          <w:sz w:val="32"/>
          <w:szCs w:val="32"/>
        </w:rPr>
        <w:t>jecutivo extraordinario de CEOE</w:t>
      </w:r>
      <w:r w:rsidR="00235C63">
        <w:rPr>
          <w:rFonts w:ascii="Tahoma" w:hAnsi="Tahoma" w:cs="Tahoma"/>
          <w:b/>
          <w:bCs/>
          <w:sz w:val="32"/>
          <w:szCs w:val="32"/>
        </w:rPr>
        <w:t>,</w:t>
      </w:r>
      <w:r w:rsidRPr="00FD7E67">
        <w:rPr>
          <w:rFonts w:ascii="Tahoma" w:hAnsi="Tahoma" w:cs="Tahoma"/>
          <w:b/>
          <w:bCs/>
          <w:sz w:val="32"/>
          <w:szCs w:val="32"/>
        </w:rPr>
        <w:t xml:space="preserve"> de 13 de noviembre</w:t>
      </w:r>
      <w:r w:rsidRPr="00FD7E67">
        <w:rPr>
          <w:rFonts w:ascii="Tahoma" w:hAnsi="Tahoma" w:cs="Tahoma"/>
          <w:b/>
          <w:bCs/>
          <w:sz w:val="32"/>
          <w:szCs w:val="32"/>
        </w:rPr>
        <w:t>,</w:t>
      </w:r>
      <w:r w:rsidRPr="00FD7E67">
        <w:rPr>
          <w:rFonts w:ascii="Tahoma" w:hAnsi="Tahoma" w:cs="Tahoma"/>
          <w:b/>
          <w:bCs/>
          <w:sz w:val="32"/>
          <w:szCs w:val="32"/>
        </w:rPr>
        <w:t xml:space="preserve"> en referencia a los acuerdos alcanzados en el marco de la investidura</w:t>
      </w:r>
    </w:p>
    <w:p w14:paraId="1C9C13A7" w14:textId="77777777" w:rsidR="00FD7E67" w:rsidRPr="00FD7E67" w:rsidRDefault="00FD7E67" w:rsidP="00FD7E67">
      <w:pPr>
        <w:jc w:val="center"/>
        <w:rPr>
          <w:rFonts w:ascii="Tahoma" w:hAnsi="Tahoma" w:cs="Tahoma"/>
          <w:b/>
          <w:bCs/>
          <w:sz w:val="32"/>
          <w:szCs w:val="32"/>
          <w:lang w:val="es-ES"/>
        </w:rPr>
      </w:pPr>
    </w:p>
    <w:p w14:paraId="1CDF4720" w14:textId="77777777" w:rsidR="00FD7E67" w:rsidRDefault="00FD7E67" w:rsidP="00FD7E67">
      <w:pPr>
        <w:rPr>
          <w:rFonts w:ascii="Tahoma" w:hAnsi="Tahoma" w:cs="Tahoma"/>
          <w:b/>
          <w:bCs/>
        </w:rPr>
      </w:pPr>
    </w:p>
    <w:p w14:paraId="3CB8512F" w14:textId="3CCE3201" w:rsidR="00FD7E67" w:rsidRDefault="00FD7E67" w:rsidP="00FD7E67">
      <w:pPr>
        <w:rPr>
          <w:rFonts w:ascii="Tahoma" w:hAnsi="Tahoma" w:cs="Tahoma"/>
        </w:rPr>
      </w:pPr>
      <w:r>
        <w:rPr>
          <w:rFonts w:ascii="Tahoma" w:hAnsi="Tahoma" w:cs="Tahoma"/>
        </w:rPr>
        <w:t>A propuesta del presidente,</w:t>
      </w:r>
      <w:r>
        <w:rPr>
          <w:rFonts w:ascii="Tahoma" w:hAnsi="Tahoma" w:cs="Tahoma"/>
        </w:rPr>
        <w:t xml:space="preserve"> el </w:t>
      </w:r>
      <w:hyperlink r:id="rId8" w:history="1">
        <w:r w:rsidRPr="00FD7E67">
          <w:rPr>
            <w:rStyle w:val="Hipervnculo"/>
            <w:rFonts w:ascii="Tahoma" w:hAnsi="Tahoma" w:cs="Tahoma"/>
          </w:rPr>
          <w:t>Comité Ejecutivo</w:t>
        </w:r>
      </w:hyperlink>
      <w:r>
        <w:rPr>
          <w:rFonts w:ascii="Tahoma" w:hAnsi="Tahoma" w:cs="Tahoma"/>
        </w:rPr>
        <w:t xml:space="preserve"> y </w:t>
      </w:r>
      <w:hyperlink r:id="rId9" w:history="1">
        <w:r w:rsidRPr="00FD7E67">
          <w:rPr>
            <w:rStyle w:val="Hipervnculo"/>
            <w:rFonts w:ascii="Tahoma" w:hAnsi="Tahoma" w:cs="Tahoma"/>
          </w:rPr>
          <w:t>Junta Directiva</w:t>
        </w:r>
      </w:hyperlink>
      <w:r>
        <w:rPr>
          <w:rFonts w:ascii="Tahoma" w:hAnsi="Tahoma" w:cs="Tahoma"/>
        </w:rPr>
        <w:t xml:space="preserve"> de </w:t>
      </w:r>
      <w:hyperlink r:id="rId10" w:history="1">
        <w:r w:rsidRPr="00FD7E67">
          <w:rPr>
            <w:rStyle w:val="Hipervnculo"/>
            <w:rFonts w:ascii="Tahoma" w:hAnsi="Tahoma" w:cs="Tahoma"/>
          </w:rPr>
          <w:t>FEDA</w:t>
        </w:r>
      </w:hyperlink>
      <w:r>
        <w:rPr>
          <w:rFonts w:ascii="Tahoma" w:hAnsi="Tahoma" w:cs="Tahoma"/>
        </w:rPr>
        <w:t>, reunidos en la tarde de ayer, aprobaron</w:t>
      </w:r>
      <w:r>
        <w:rPr>
          <w:rFonts w:ascii="Tahoma" w:hAnsi="Tahoma" w:cs="Tahoma"/>
        </w:rPr>
        <w:t xml:space="preserve"> por</w:t>
      </w:r>
      <w:r>
        <w:rPr>
          <w:rFonts w:ascii="Tahoma" w:hAnsi="Tahoma" w:cs="Tahoma"/>
          <w:b/>
          <w:bCs/>
        </w:rPr>
        <w:t xml:space="preserve"> </w:t>
      </w:r>
      <w:r w:rsidRPr="00FD7E67">
        <w:rPr>
          <w:rFonts w:ascii="Tahoma" w:hAnsi="Tahoma" w:cs="Tahoma"/>
        </w:rPr>
        <w:t xml:space="preserve">unanimidad </w:t>
      </w:r>
      <w:r>
        <w:rPr>
          <w:rFonts w:ascii="Tahoma" w:hAnsi="Tahoma" w:cs="Tahoma"/>
        </w:rPr>
        <w:t xml:space="preserve">adherirse al </w:t>
      </w:r>
      <w:hyperlink r:id="rId11" w:history="1">
        <w:r w:rsidRPr="00FD7E67">
          <w:rPr>
            <w:rStyle w:val="Hipervnculo"/>
            <w:rFonts w:ascii="Tahoma" w:hAnsi="Tahoma" w:cs="Tahoma"/>
          </w:rPr>
          <w:t>comunicado de CEOE</w:t>
        </w:r>
      </w:hyperlink>
      <w:r>
        <w:rPr>
          <w:rFonts w:ascii="Tahoma" w:hAnsi="Tahoma" w:cs="Tahoma"/>
        </w:rPr>
        <w:t xml:space="preserve"> resultado de dicho </w:t>
      </w:r>
      <w:r>
        <w:rPr>
          <w:rFonts w:ascii="Tahoma" w:hAnsi="Tahoma" w:cs="Tahoma"/>
        </w:rPr>
        <w:t>C</w:t>
      </w:r>
      <w:r>
        <w:rPr>
          <w:rFonts w:ascii="Tahoma" w:hAnsi="Tahoma" w:cs="Tahoma"/>
        </w:rPr>
        <w:t>omité extraordinario,</w:t>
      </w:r>
      <w:r>
        <w:rPr>
          <w:rFonts w:ascii="Tahoma" w:hAnsi="Tahoma" w:cs="Tahoma"/>
        </w:rPr>
        <w:t xml:space="preserve"> celebrado en Madrid, el día anterior, y</w:t>
      </w:r>
      <w:r>
        <w:rPr>
          <w:rFonts w:ascii="Tahoma" w:hAnsi="Tahoma" w:cs="Tahoma"/>
        </w:rPr>
        <w:t xml:space="preserve"> que se concreta en cinco puntos.</w:t>
      </w:r>
    </w:p>
    <w:p w14:paraId="060F3CE6" w14:textId="77777777" w:rsidR="00FD7E67" w:rsidRDefault="00FD7E67" w:rsidP="00FD7E67">
      <w:pPr>
        <w:rPr>
          <w:rFonts w:ascii="Tahoma" w:hAnsi="Tahoma" w:cs="Tahoma"/>
        </w:rPr>
      </w:pPr>
    </w:p>
    <w:p w14:paraId="11A003FF" w14:textId="77777777" w:rsidR="00FD7E67" w:rsidRDefault="00FD7E67" w:rsidP="00FD7E67">
      <w:pPr>
        <w:numPr>
          <w:ilvl w:val="0"/>
          <w:numId w:val="18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Se alerta sobre el grave </w:t>
      </w:r>
      <w:r>
        <w:rPr>
          <w:rFonts w:ascii="Tahoma" w:hAnsi="Tahoma" w:cs="Tahoma"/>
          <w:b/>
          <w:bCs/>
        </w:rPr>
        <w:t>menoscabo que estos acuerdos pueden suponer a la separación de poderes y a la seguridad jurídica, y de la fragmentación y el debilitamiento institucional</w:t>
      </w:r>
      <w:r>
        <w:rPr>
          <w:rFonts w:ascii="Tahoma" w:hAnsi="Tahoma" w:cs="Tahoma"/>
        </w:rPr>
        <w:t xml:space="preserve"> al que estamos asistiendo.</w:t>
      </w:r>
    </w:p>
    <w:p w14:paraId="43E9A41C" w14:textId="77777777" w:rsidR="00FD7E67" w:rsidRDefault="00FD7E67" w:rsidP="00FD7E67">
      <w:pPr>
        <w:ind w:left="720"/>
        <w:rPr>
          <w:rFonts w:ascii="Tahoma" w:hAnsi="Tahoma" w:cs="Tahoma"/>
        </w:rPr>
      </w:pPr>
    </w:p>
    <w:p w14:paraId="42C60934" w14:textId="77777777" w:rsidR="00FD7E67" w:rsidRDefault="00FD7E67" w:rsidP="00FD7E67">
      <w:pPr>
        <w:numPr>
          <w:ilvl w:val="0"/>
          <w:numId w:val="18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Se entiende que </w:t>
      </w:r>
      <w:r>
        <w:rPr>
          <w:rFonts w:ascii="Tahoma" w:hAnsi="Tahoma" w:cs="Tahoma"/>
          <w:b/>
          <w:bCs/>
        </w:rPr>
        <w:t>los acuerdos afectan de forma directa al principio de igualdad</w:t>
      </w:r>
      <w:r>
        <w:rPr>
          <w:rFonts w:ascii="Tahoma" w:hAnsi="Tahoma" w:cs="Tahoma"/>
        </w:rPr>
        <w:t xml:space="preserve"> entre todos los españoles, que es piedra angular de nuestra Constitución desde 1978 y fundamento de la cohesión social y de nuestra convivencia.</w:t>
      </w:r>
    </w:p>
    <w:p w14:paraId="3D6AE13D" w14:textId="77777777" w:rsidR="00FD7E67" w:rsidRDefault="00FD7E67" w:rsidP="00FD7E67">
      <w:pPr>
        <w:pStyle w:val="Prrafodelista"/>
        <w:rPr>
          <w:rFonts w:ascii="Tahoma" w:hAnsi="Tahoma" w:cs="Tahoma"/>
        </w:rPr>
      </w:pPr>
    </w:p>
    <w:p w14:paraId="425BF93D" w14:textId="77777777" w:rsidR="00FD7E67" w:rsidRDefault="00FD7E67" w:rsidP="00FD7E67">
      <w:pPr>
        <w:numPr>
          <w:ilvl w:val="0"/>
          <w:numId w:val="18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Se advierte de que </w:t>
      </w:r>
      <w:r>
        <w:rPr>
          <w:rFonts w:ascii="Tahoma" w:hAnsi="Tahoma" w:cs="Tahoma"/>
          <w:b/>
          <w:bCs/>
        </w:rPr>
        <w:t>se está creando un clima de negocios cada vez más complicado</w:t>
      </w:r>
      <w:r>
        <w:rPr>
          <w:rFonts w:ascii="Tahoma" w:hAnsi="Tahoma" w:cs="Tahoma"/>
        </w:rPr>
        <w:t xml:space="preserve">, en el que es muy difícil que haya crecimiento económico y creación de empleo. A la vez se prevé previsible </w:t>
      </w:r>
      <w:r>
        <w:rPr>
          <w:rFonts w:ascii="Tahoma" w:hAnsi="Tahoma" w:cs="Tahoma"/>
          <w:b/>
          <w:bCs/>
        </w:rPr>
        <w:t>distorsión de la unidad de mercado y un deterioro de nuestra imagen en el exterior</w:t>
      </w:r>
      <w:r>
        <w:rPr>
          <w:rFonts w:ascii="Tahoma" w:hAnsi="Tahoma" w:cs="Tahoma"/>
        </w:rPr>
        <w:t>, claves para nuestra competitividad, la atracción de inversiones, el desarrollo empresarial y, en último término, para el bienestar de la sociedad española.</w:t>
      </w:r>
    </w:p>
    <w:p w14:paraId="2F0F305F" w14:textId="77777777" w:rsidR="00FD7E67" w:rsidRDefault="00FD7E67" w:rsidP="00FD7E67">
      <w:pPr>
        <w:pStyle w:val="Prrafodelista"/>
        <w:rPr>
          <w:rFonts w:ascii="Tahoma" w:hAnsi="Tahoma" w:cs="Tahoma"/>
        </w:rPr>
      </w:pPr>
    </w:p>
    <w:p w14:paraId="5D7581D5" w14:textId="77777777" w:rsidR="00FD7E67" w:rsidRDefault="00FD7E67" w:rsidP="00FD7E67">
      <w:pPr>
        <w:numPr>
          <w:ilvl w:val="0"/>
          <w:numId w:val="18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Mientras se plantean </w:t>
      </w:r>
      <w:r>
        <w:rPr>
          <w:rFonts w:ascii="Tahoma" w:hAnsi="Tahoma" w:cs="Tahoma"/>
          <w:b/>
          <w:bCs/>
        </w:rPr>
        <w:t>políticas económicas que cargan el coste fiscal de los acuerdos de investidura sobre la espalda de las empresas</w:t>
      </w:r>
      <w:r>
        <w:rPr>
          <w:rFonts w:ascii="Tahoma" w:hAnsi="Tahoma" w:cs="Tahoma"/>
        </w:rPr>
        <w:t>, se está dejando de lado algo tan básico como la necesidad de volver a la ortodoxia económica y el rigor presupuestario, extremo este reclamado por la UE y que no admite demora de cara a garantizar la sostenibilidad del Estado.</w:t>
      </w:r>
    </w:p>
    <w:p w14:paraId="63C3B4A7" w14:textId="77777777" w:rsidR="00FD7E67" w:rsidRDefault="00FD7E67" w:rsidP="00FD7E67">
      <w:pPr>
        <w:pStyle w:val="Prrafodelista"/>
        <w:rPr>
          <w:rFonts w:ascii="Tahoma" w:hAnsi="Tahoma" w:cs="Tahoma"/>
        </w:rPr>
      </w:pPr>
    </w:p>
    <w:p w14:paraId="0002BF12" w14:textId="77777777" w:rsidR="00FD7E67" w:rsidRDefault="00FD7E67" w:rsidP="00FD7E67">
      <w:pPr>
        <w:numPr>
          <w:ilvl w:val="0"/>
          <w:numId w:val="18"/>
        </w:numPr>
        <w:rPr>
          <w:rFonts w:ascii="Tahoma" w:hAnsi="Tahoma" w:cs="Tahoma"/>
        </w:rPr>
      </w:pPr>
      <w:r>
        <w:rPr>
          <w:rFonts w:ascii="Tahoma" w:hAnsi="Tahoma" w:cs="Tahoma"/>
        </w:rPr>
        <w:t>Preocupa especialmente la falta de respeto a la autonomía de las partes en el seno de la negociación colectiva y, en general, el menosprecio del diálogo social que subyace en los acuerdos alcanzados en materia laboral.</w:t>
      </w:r>
    </w:p>
    <w:p w14:paraId="0468BE3B" w14:textId="77777777" w:rsidR="00FD7E67" w:rsidRDefault="00FD7E67" w:rsidP="00FD7E67">
      <w:pPr>
        <w:rPr>
          <w:rFonts w:ascii="Tahoma" w:eastAsiaTheme="minorHAnsi" w:hAnsi="Tahoma" w:cs="Tahoma"/>
        </w:rPr>
      </w:pPr>
    </w:p>
    <w:p w14:paraId="415682C0" w14:textId="7EA5F1B3" w:rsidR="00FD7E67" w:rsidRDefault="00FD7E67" w:rsidP="00FD7E6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En definitiva, </w:t>
      </w:r>
      <w:r>
        <w:rPr>
          <w:rFonts w:ascii="Tahoma" w:hAnsi="Tahoma" w:cs="Tahoma"/>
        </w:rPr>
        <w:t xml:space="preserve">el Comité Ejecutivo y Junta Directiva de FEDA, demandan </w:t>
      </w:r>
      <w:r>
        <w:rPr>
          <w:rFonts w:ascii="Tahoma" w:hAnsi="Tahoma" w:cs="Tahoma"/>
        </w:rPr>
        <w:t>una vuelta a los grandes consensos políticos y sociales y a la moderación, encarnada en nuestra Constitución.</w:t>
      </w:r>
    </w:p>
    <w:p w14:paraId="2EE2D298" w14:textId="77777777" w:rsidR="00FD7E67" w:rsidRDefault="00FD7E67" w:rsidP="00FD7E67">
      <w:pPr>
        <w:rPr>
          <w:rFonts w:ascii="Tahoma" w:hAnsi="Tahoma" w:cs="Tahoma"/>
        </w:rPr>
      </w:pPr>
    </w:p>
    <w:p w14:paraId="25EDF3F9" w14:textId="77777777" w:rsidR="00FD7E67" w:rsidRDefault="00FD7E67" w:rsidP="00FD7E67">
      <w:pPr>
        <w:rPr>
          <w:rFonts w:ascii="Tahoma" w:hAnsi="Tahoma" w:cs="Tahoma"/>
        </w:rPr>
      </w:pPr>
    </w:p>
    <w:p w14:paraId="2D35FFE6" w14:textId="77777777" w:rsidR="00FD7E67" w:rsidRDefault="00FD7E67" w:rsidP="00FD7E67">
      <w:pPr>
        <w:rPr>
          <w:rFonts w:ascii="Tahoma" w:hAnsi="Tahoma" w:cs="Tahoma"/>
        </w:rPr>
      </w:pPr>
    </w:p>
    <w:p w14:paraId="4EB5DF98" w14:textId="34B56023" w:rsidR="00FD7E67" w:rsidRDefault="00FD7E67" w:rsidP="00FD7E67">
      <w:pPr>
        <w:rPr>
          <w:rFonts w:ascii="Tahoma" w:hAnsi="Tahoma" w:cs="Tahoma"/>
        </w:rPr>
      </w:pPr>
      <w:r>
        <w:rPr>
          <w:rFonts w:ascii="Tahoma" w:hAnsi="Tahoma" w:cs="Tahoma"/>
        </w:rPr>
        <w:t>Las empresas y las organizaciones empresariales de la provincia de Albacete seguirán trabajando desde la independencia, la lealtad institucional y el sentido de Estado.</w:t>
      </w:r>
    </w:p>
    <w:p w14:paraId="324FA3E9" w14:textId="77777777" w:rsidR="00FD7E67" w:rsidRDefault="00FD7E67" w:rsidP="00FD7E67">
      <w:pPr>
        <w:rPr>
          <w:rFonts w:ascii="Tahoma" w:hAnsi="Tahoma" w:cs="Tahoma"/>
        </w:rPr>
      </w:pPr>
    </w:p>
    <w:p w14:paraId="344FE561" w14:textId="77777777" w:rsidR="00FD7E67" w:rsidRDefault="00FD7E67" w:rsidP="00FD7E67">
      <w:pPr>
        <w:rPr>
          <w:rFonts w:ascii="Tahoma" w:hAnsi="Tahoma" w:cs="Tahoma"/>
        </w:rPr>
      </w:pPr>
      <w:r>
        <w:rPr>
          <w:rFonts w:ascii="Tahoma" w:hAnsi="Tahoma" w:cs="Tahoma"/>
        </w:rPr>
        <w:t>El objetivo de todos debe ser preservar la paz social y la convivencia entre todos los españoles dentro de los márgenes constitucionales y, por ello, hacemos un llamamiento para situar estos principios por encima de cualquier otro interés político o económico.</w:t>
      </w:r>
    </w:p>
    <w:p w14:paraId="5A940554" w14:textId="781F9BDE" w:rsidR="00FD7E67" w:rsidRDefault="00FD7E67" w:rsidP="00FD7E67">
      <w:pPr>
        <w:pStyle w:val="Textoindependiente"/>
        <w:jc w:val="right"/>
        <w:rPr>
          <w:rFonts w:ascii="Tahoma" w:hAnsi="Tahoma" w:cs="Tahoma"/>
          <w:b w:val="0"/>
          <w:bCs/>
          <w:sz w:val="24"/>
        </w:rPr>
      </w:pPr>
      <w:r>
        <w:rPr>
          <w:rFonts w:ascii="Tahoma" w:hAnsi="Tahoma" w:cs="Tahoma"/>
          <w:color w:val="00214E"/>
        </w:rPr>
        <w:br/>
      </w:r>
    </w:p>
    <w:p w14:paraId="0F47BECC" w14:textId="77777777" w:rsidR="00012CB7" w:rsidRPr="000E1CD5" w:rsidRDefault="00012CB7" w:rsidP="00012CB7">
      <w:pPr>
        <w:pStyle w:val="Textoindependiente3"/>
        <w:rPr>
          <w:rFonts w:ascii="Tahoma" w:hAnsi="Tahoma" w:cs="Tahoma"/>
          <w:sz w:val="36"/>
          <w:szCs w:val="28"/>
        </w:rPr>
      </w:pPr>
    </w:p>
    <w:sectPr w:rsidR="00012CB7" w:rsidRPr="000E1CD5" w:rsidSect="00702694">
      <w:headerReference w:type="default" r:id="rId12"/>
      <w:footerReference w:type="even" r:id="rId13"/>
      <w:footerReference w:type="default" r:id="rId14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00000087" w:usb1="00000000" w:usb2="00000000" w:usb3="00000000" w:csb0="0000001B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606F9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606F9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7503733E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606F9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606F9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606F9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606F9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7F980965" wp14:editId="06AD5757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3EBA8F64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AB4530C"/>
    <w:multiLevelType w:val="hybridMultilevel"/>
    <w:tmpl w:val="7D0CD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1649B7"/>
    <w:multiLevelType w:val="hybridMultilevel"/>
    <w:tmpl w:val="DCD6BFCC"/>
    <w:lvl w:ilvl="0" w:tplc="7A2C8E0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6D1EAB"/>
    <w:multiLevelType w:val="hybridMultilevel"/>
    <w:tmpl w:val="CCDEEB12"/>
    <w:lvl w:ilvl="0" w:tplc="3EA6D35A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20227E"/>
    <w:multiLevelType w:val="multilevel"/>
    <w:tmpl w:val="061EF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E7F4584"/>
    <w:multiLevelType w:val="hybridMultilevel"/>
    <w:tmpl w:val="59D0F0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C85E58"/>
    <w:multiLevelType w:val="hybridMultilevel"/>
    <w:tmpl w:val="3FB0B1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51002B"/>
    <w:multiLevelType w:val="multilevel"/>
    <w:tmpl w:val="48322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5196E89"/>
    <w:multiLevelType w:val="hybridMultilevel"/>
    <w:tmpl w:val="ABF8E7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8567877"/>
    <w:multiLevelType w:val="hybridMultilevel"/>
    <w:tmpl w:val="9BF6C53A"/>
    <w:lvl w:ilvl="0" w:tplc="335808B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8" w15:restartNumberingAfterBreak="0">
    <w:nsid w:val="6C246F75"/>
    <w:multiLevelType w:val="hybridMultilevel"/>
    <w:tmpl w:val="525E339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68D56F0"/>
    <w:multiLevelType w:val="hybridMultilevel"/>
    <w:tmpl w:val="0220F0C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343B38"/>
    <w:multiLevelType w:val="hybridMultilevel"/>
    <w:tmpl w:val="0D828EF6"/>
    <w:lvl w:ilvl="0" w:tplc="E6C6CB48">
      <w:start w:val="1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17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558056186">
    <w:abstractNumId w:val="15"/>
  </w:num>
  <w:num w:numId="7" w16cid:durableId="94718398">
    <w:abstractNumId w:val="13"/>
  </w:num>
  <w:num w:numId="8" w16cid:durableId="39020734">
    <w:abstractNumId w:val="10"/>
  </w:num>
  <w:num w:numId="9" w16cid:durableId="272857923">
    <w:abstractNumId w:val="12"/>
  </w:num>
  <w:num w:numId="10" w16cid:durableId="1113865781">
    <w:abstractNumId w:val="14"/>
  </w:num>
  <w:num w:numId="11" w16cid:durableId="173803944">
    <w:abstractNumId w:val="9"/>
  </w:num>
  <w:num w:numId="12" w16cid:durableId="124128548">
    <w:abstractNumId w:val="8"/>
  </w:num>
  <w:num w:numId="13" w16cid:durableId="1302922694">
    <w:abstractNumId w:val="18"/>
  </w:num>
  <w:num w:numId="14" w16cid:durableId="1686007975">
    <w:abstractNumId w:val="7"/>
  </w:num>
  <w:num w:numId="15" w16cid:durableId="952202115">
    <w:abstractNumId w:val="20"/>
  </w:num>
  <w:num w:numId="16" w16cid:durableId="646975843">
    <w:abstractNumId w:val="16"/>
  </w:num>
  <w:num w:numId="17" w16cid:durableId="453064724">
    <w:abstractNumId w:val="11"/>
  </w:num>
  <w:num w:numId="18" w16cid:durableId="164489034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6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07D52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94561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organos-de-gobierno/comite-ejecutivo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eoe.es/es/ceoe-news/empresa/comunicado-ceoe-cepyme-ata-comite-extraordinario-tras-los-acuerdos-de-investidura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feda.es/feda/asociaciones-junta-directiva/item/6819-asociacion-de-empresarios-de-vinos-de-albacet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feda/asociaciones-junta-directiva/item/6819-asociacion-de-empresarios-de-vinos-de-albacete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3004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F O</cp:lastModifiedBy>
  <cp:revision>2</cp:revision>
  <cp:lastPrinted>2021-03-16T11:17:00Z</cp:lastPrinted>
  <dcterms:created xsi:type="dcterms:W3CDTF">2023-11-15T10:12:00Z</dcterms:created>
  <dcterms:modified xsi:type="dcterms:W3CDTF">2023-11-15T10:12:00Z</dcterms:modified>
</cp:coreProperties>
</file>