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8E91D" w14:textId="77777777" w:rsidR="00C227D0" w:rsidRDefault="00C227D0" w:rsidP="00775496">
      <w:pPr>
        <w:jc w:val="right"/>
        <w:rPr>
          <w:rFonts w:ascii="Tahoma" w:hAnsi="Tahoma" w:cs="Tahoma"/>
          <w:bCs/>
          <w:szCs w:val="24"/>
        </w:rPr>
      </w:pPr>
    </w:p>
    <w:p w14:paraId="42F24BC7" w14:textId="77777777" w:rsidR="00FD7E67" w:rsidRDefault="00FD7E67" w:rsidP="00012CB7">
      <w:pPr>
        <w:pStyle w:val="Textoindependiente"/>
        <w:jc w:val="right"/>
        <w:rPr>
          <w:rFonts w:ascii="Tahoma" w:hAnsi="Tahoma" w:cs="Tahoma"/>
          <w:b w:val="0"/>
          <w:bCs/>
          <w:sz w:val="24"/>
        </w:rPr>
      </w:pPr>
    </w:p>
    <w:p w14:paraId="48D05F12" w14:textId="77777777" w:rsidR="001C57ED" w:rsidRPr="00F76AEA" w:rsidRDefault="001C57ED" w:rsidP="001C57ED">
      <w:pPr>
        <w:jc w:val="right"/>
        <w:rPr>
          <w:rFonts w:ascii="Tahoma" w:hAnsi="Tahoma" w:cs="Tahoma"/>
          <w:bCs/>
          <w:sz w:val="22"/>
          <w:szCs w:val="22"/>
        </w:rPr>
      </w:pPr>
      <w:r w:rsidRPr="00F76AEA">
        <w:rPr>
          <w:rFonts w:ascii="Tahoma" w:hAnsi="Tahoma" w:cs="Tahoma"/>
          <w:bCs/>
          <w:sz w:val="22"/>
          <w:szCs w:val="22"/>
        </w:rPr>
        <w:t>Albacete, 20 de noviembre de 2023</w:t>
      </w:r>
    </w:p>
    <w:p w14:paraId="5167C8B0" w14:textId="77777777" w:rsidR="001C57ED" w:rsidRDefault="001C57ED" w:rsidP="001C57ED">
      <w:pPr>
        <w:jc w:val="right"/>
        <w:rPr>
          <w:rFonts w:ascii="Tahoma" w:hAnsi="Tahoma" w:cs="Tahoma"/>
          <w:bCs/>
          <w:szCs w:val="24"/>
        </w:rPr>
      </w:pPr>
    </w:p>
    <w:p w14:paraId="0A2B1150" w14:textId="77777777" w:rsidR="001C57ED" w:rsidRDefault="001C57ED" w:rsidP="001C57ED">
      <w:pPr>
        <w:jc w:val="right"/>
        <w:rPr>
          <w:rFonts w:ascii="Tahoma" w:hAnsi="Tahoma" w:cs="Tahoma"/>
          <w:bCs/>
          <w:sz w:val="22"/>
          <w:szCs w:val="24"/>
          <w:lang w:val="es-ES"/>
        </w:rPr>
      </w:pPr>
    </w:p>
    <w:p w14:paraId="7CDC197D" w14:textId="07CE4D8E" w:rsidR="001C57ED" w:rsidRPr="001C57ED" w:rsidRDefault="001C57ED" w:rsidP="001C57ED">
      <w:pPr>
        <w:jc w:val="center"/>
        <w:rPr>
          <w:rFonts w:ascii="Tahoma" w:hAnsi="Tahoma" w:cs="Tahoma"/>
          <w:b/>
          <w:sz w:val="32"/>
          <w:szCs w:val="32"/>
        </w:rPr>
      </w:pPr>
      <w:r w:rsidRPr="001C57ED">
        <w:rPr>
          <w:rFonts w:ascii="Tahoma" w:hAnsi="Tahoma" w:cs="Tahoma"/>
          <w:b/>
          <w:sz w:val="32"/>
          <w:szCs w:val="32"/>
        </w:rPr>
        <w:t xml:space="preserve">FEDA, </w:t>
      </w:r>
      <w:r w:rsidRPr="001C57ED">
        <w:rPr>
          <w:rFonts w:ascii="Tahoma" w:hAnsi="Tahoma" w:cs="Tahoma"/>
          <w:b/>
          <w:sz w:val="32"/>
          <w:szCs w:val="32"/>
        </w:rPr>
        <w:t xml:space="preserve">como nodo de la Enterprise Europe Network, participa en la conferencia anual </w:t>
      </w:r>
      <w:r w:rsidR="00891FF7">
        <w:rPr>
          <w:rFonts w:ascii="Tahoma" w:hAnsi="Tahoma" w:cs="Tahoma"/>
          <w:b/>
          <w:sz w:val="32"/>
          <w:szCs w:val="32"/>
        </w:rPr>
        <w:t>celebrada en Bilbao</w:t>
      </w:r>
    </w:p>
    <w:p w14:paraId="1506B841" w14:textId="77777777" w:rsidR="001C57ED" w:rsidRDefault="001C57ED" w:rsidP="001C57ED">
      <w:pPr>
        <w:jc w:val="center"/>
        <w:rPr>
          <w:rFonts w:ascii="Tahoma" w:hAnsi="Tahoma" w:cs="Tahoma"/>
          <w:b/>
          <w:sz w:val="28"/>
          <w:szCs w:val="40"/>
        </w:rPr>
      </w:pPr>
    </w:p>
    <w:p w14:paraId="1652C332" w14:textId="3FFFA1B8" w:rsidR="001C57ED" w:rsidRPr="001C57ED" w:rsidRDefault="001C57ED" w:rsidP="00E671A3">
      <w:pPr>
        <w:pStyle w:val="Prrafodelista"/>
        <w:numPr>
          <w:ilvl w:val="0"/>
          <w:numId w:val="22"/>
        </w:numPr>
        <w:spacing w:line="240" w:lineRule="auto"/>
        <w:ind w:left="142" w:hanging="142"/>
        <w:jc w:val="center"/>
        <w:rPr>
          <w:rFonts w:ascii="Tahoma" w:hAnsi="Tahoma" w:cs="Tahoma"/>
          <w:b/>
        </w:rPr>
      </w:pPr>
      <w:r w:rsidRPr="001C57ED">
        <w:rPr>
          <w:rFonts w:ascii="Tahoma" w:hAnsi="Tahoma" w:cs="Tahoma"/>
          <w:b/>
        </w:rPr>
        <w:t xml:space="preserve">Más de 20 reuniones internacionales con el objetivo de impulsar nuevas relaciones comerciales entre las empresas de </w:t>
      </w:r>
      <w:r w:rsidRPr="001C57ED">
        <w:rPr>
          <w:rFonts w:ascii="Tahoma" w:hAnsi="Tahoma" w:cs="Tahoma"/>
          <w:b/>
        </w:rPr>
        <w:t xml:space="preserve">Albacete y </w:t>
      </w:r>
      <w:r w:rsidRPr="001C57ED">
        <w:rPr>
          <w:rFonts w:ascii="Tahoma" w:hAnsi="Tahoma" w:cs="Tahoma"/>
          <w:b/>
        </w:rPr>
        <w:t>Castilla-La Mancha</w:t>
      </w:r>
    </w:p>
    <w:p w14:paraId="6832EDDE" w14:textId="75166CE9" w:rsidR="001C57ED" w:rsidRPr="001C57ED" w:rsidRDefault="001C57ED" w:rsidP="001C57ED">
      <w:pPr>
        <w:pStyle w:val="Prrafodelista"/>
        <w:numPr>
          <w:ilvl w:val="0"/>
          <w:numId w:val="21"/>
        </w:numPr>
        <w:spacing w:line="240" w:lineRule="auto"/>
        <w:rPr>
          <w:rFonts w:ascii="Tahoma" w:hAnsi="Tahoma" w:cs="Tahoma"/>
          <w:b/>
        </w:rPr>
      </w:pPr>
      <w:r>
        <w:rPr>
          <w:rFonts w:ascii="Tahoma" w:hAnsi="Tahoma" w:cs="Tahoma"/>
          <w:b/>
        </w:rPr>
        <w:t>La semana próxima se inicia la misión comercial en Colombia</w:t>
      </w:r>
    </w:p>
    <w:p w14:paraId="22CADC74" w14:textId="06614B4D" w:rsidR="001C57ED" w:rsidRDefault="001C57ED" w:rsidP="001C57ED">
      <w:pPr>
        <w:jc w:val="center"/>
        <w:rPr>
          <w:rFonts w:ascii="Tahoma" w:hAnsi="Tahoma" w:cs="Tahoma"/>
          <w:b/>
          <w:szCs w:val="40"/>
        </w:rPr>
      </w:pPr>
      <w:r>
        <w:rPr>
          <w:rFonts w:ascii="Tahoma" w:hAnsi="Tahoma" w:cs="Tahoma"/>
          <w:b/>
          <w:szCs w:val="40"/>
        </w:rPr>
        <w:t xml:space="preserve"> </w:t>
      </w:r>
    </w:p>
    <w:p w14:paraId="5B781459" w14:textId="460B4DD2" w:rsidR="001C57ED" w:rsidRPr="001C57ED" w:rsidRDefault="001C57ED" w:rsidP="001C57ED">
      <w:pPr>
        <w:rPr>
          <w:rFonts w:ascii="Tahoma" w:hAnsi="Tahoma" w:cs="Tahoma"/>
          <w:sz w:val="22"/>
          <w:szCs w:val="22"/>
        </w:rPr>
      </w:pPr>
      <w:hyperlink r:id="rId8" w:history="1">
        <w:r w:rsidRPr="001C57ED">
          <w:rPr>
            <w:rStyle w:val="Hipervnculo"/>
            <w:rFonts w:ascii="Tahoma" w:hAnsi="Tahoma" w:cs="Tahoma"/>
            <w:bCs/>
            <w:spacing w:val="-2"/>
            <w:sz w:val="22"/>
            <w:szCs w:val="22"/>
          </w:rPr>
          <w:t>La Confederación de Empresarios de Albacete- FEDA</w:t>
        </w:r>
      </w:hyperlink>
      <w:r w:rsidRPr="001C57ED">
        <w:rPr>
          <w:rFonts w:ascii="Tahoma" w:hAnsi="Tahoma" w:cs="Tahoma"/>
          <w:bCs/>
          <w:color w:val="000000" w:themeColor="text1"/>
          <w:spacing w:val="-2"/>
          <w:sz w:val="22"/>
          <w:szCs w:val="22"/>
        </w:rPr>
        <w:t xml:space="preserve">, como nodo de la </w:t>
      </w:r>
      <w:hyperlink r:id="rId9" w:history="1">
        <w:r w:rsidRPr="001C57ED">
          <w:rPr>
            <w:rStyle w:val="Hipervnculo"/>
            <w:rFonts w:ascii="Tahoma" w:hAnsi="Tahoma" w:cs="Tahoma"/>
            <w:bCs/>
            <w:spacing w:val="-2"/>
            <w:sz w:val="22"/>
            <w:szCs w:val="22"/>
          </w:rPr>
          <w:t>Enterprise Europe Network</w:t>
        </w:r>
      </w:hyperlink>
      <w:r w:rsidRPr="001C57ED">
        <w:rPr>
          <w:rStyle w:val="Hipervnculo"/>
          <w:rFonts w:ascii="Tahoma" w:hAnsi="Tahoma" w:cs="Tahoma"/>
          <w:bCs/>
          <w:spacing w:val="-2"/>
          <w:sz w:val="22"/>
          <w:szCs w:val="22"/>
        </w:rPr>
        <w:t>, EEN,</w:t>
      </w:r>
      <w:r w:rsidRPr="001C57ED">
        <w:rPr>
          <w:rFonts w:ascii="Tahoma" w:hAnsi="Tahoma" w:cs="Tahoma"/>
          <w:sz w:val="22"/>
          <w:szCs w:val="22"/>
        </w:rPr>
        <w:t xml:space="preserve"> ha participado en la Conferencia Anual </w:t>
      </w:r>
      <w:r w:rsidRPr="001C57ED">
        <w:rPr>
          <w:rFonts w:ascii="Tahoma" w:hAnsi="Tahoma" w:cs="Tahoma"/>
          <w:sz w:val="22"/>
          <w:szCs w:val="22"/>
        </w:rPr>
        <w:t xml:space="preserve">de esta red europea, </w:t>
      </w:r>
      <w:r w:rsidRPr="001C57ED">
        <w:rPr>
          <w:rFonts w:ascii="Tahoma" w:hAnsi="Tahoma" w:cs="Tahoma"/>
          <w:sz w:val="22"/>
          <w:szCs w:val="22"/>
        </w:rPr>
        <w:t xml:space="preserve">que se ha celebrado del 15 al 17 de noviembre en Bilbao, con motivo de la Presidencia española de la Unión Europea. La </w:t>
      </w:r>
      <w:hyperlink r:id="rId10" w:history="1">
        <w:r w:rsidRPr="001C57ED">
          <w:rPr>
            <w:rStyle w:val="Hipervnculo"/>
            <w:rFonts w:ascii="Tahoma" w:hAnsi="Tahoma" w:cs="Tahoma"/>
            <w:sz w:val="22"/>
            <w:szCs w:val="22"/>
          </w:rPr>
          <w:t>Enterprise Europe Network</w:t>
        </w:r>
      </w:hyperlink>
      <w:r w:rsidRPr="001C57ED">
        <w:rPr>
          <w:rFonts w:ascii="Tahoma" w:hAnsi="Tahoma" w:cs="Tahoma"/>
          <w:sz w:val="22"/>
          <w:szCs w:val="22"/>
        </w:rPr>
        <w:t xml:space="preserve"> es la mayor red europea de apoyo empresarial y tecnológico al servicio de las empresas</w:t>
      </w:r>
      <w:r w:rsidRPr="001C57ED">
        <w:rPr>
          <w:rFonts w:ascii="Tahoma" w:hAnsi="Tahoma" w:cs="Tahoma"/>
          <w:sz w:val="22"/>
          <w:szCs w:val="22"/>
        </w:rPr>
        <w:t>,</w:t>
      </w:r>
      <w:r w:rsidRPr="001C57ED">
        <w:rPr>
          <w:rFonts w:ascii="Tahoma" w:hAnsi="Tahoma" w:cs="Tahoma"/>
          <w:sz w:val="22"/>
          <w:szCs w:val="22"/>
        </w:rPr>
        <w:t xml:space="preserve"> con multitud de puntos de contacto que proporcionan información y ayuda a </w:t>
      </w:r>
      <w:r w:rsidRPr="001C57ED">
        <w:rPr>
          <w:rFonts w:ascii="Tahoma" w:hAnsi="Tahoma" w:cs="Tahoma"/>
          <w:sz w:val="22"/>
          <w:szCs w:val="22"/>
        </w:rPr>
        <w:t>p</w:t>
      </w:r>
      <w:r w:rsidRPr="001C57ED">
        <w:rPr>
          <w:rFonts w:ascii="Tahoma" w:hAnsi="Tahoma" w:cs="Tahoma"/>
          <w:sz w:val="22"/>
          <w:szCs w:val="22"/>
        </w:rPr>
        <w:t xml:space="preserve">ymes y que promueve la cooperación empresarial y la transferencia de tecnología. Este proyecto es una iniciativa de la Comisión Europea que cuenta con más de 600 organizaciones en los países de la Unión Europea y en terceros países. </w:t>
      </w:r>
    </w:p>
    <w:p w14:paraId="579D07D5" w14:textId="77777777" w:rsidR="001C57ED" w:rsidRPr="001C57ED" w:rsidRDefault="001C57ED" w:rsidP="001C57ED">
      <w:pPr>
        <w:rPr>
          <w:rFonts w:ascii="Tahoma" w:hAnsi="Tahoma" w:cs="Tahoma"/>
          <w:sz w:val="22"/>
          <w:szCs w:val="22"/>
        </w:rPr>
      </w:pPr>
    </w:p>
    <w:p w14:paraId="28B17BBE" w14:textId="77777777" w:rsidR="001C57ED" w:rsidRPr="001C57ED" w:rsidRDefault="001C57ED" w:rsidP="001C57ED">
      <w:pPr>
        <w:rPr>
          <w:rFonts w:ascii="Tahoma" w:hAnsi="Tahoma" w:cs="Tahoma"/>
          <w:sz w:val="22"/>
          <w:szCs w:val="22"/>
        </w:rPr>
      </w:pPr>
      <w:r w:rsidRPr="001C57ED">
        <w:rPr>
          <w:rFonts w:ascii="Tahoma" w:hAnsi="Tahoma" w:cs="Tahoma"/>
          <w:sz w:val="22"/>
          <w:szCs w:val="22"/>
        </w:rPr>
        <w:t xml:space="preserve">El objetivo de esta Conferencia Anual es poner en común los objetivos, futuras acciones y servicios en los que va a incidir la Comisión Europea para responder a las necesidades de las empresas. En este evento en el que han participado 800 asistentes de más de 50 países miembros de la EEN, se han llevado a cabo conferencias y talleres sobre temas tan relevantes a nivel internacional como Propiedad Industrial, digitalización, sostenibilidad, Mercado Único; y se han celebrado reuniones bilaterales entre los miembros de los diferentes nodos, con el fin de estrechar lazos comerciales y crear sinergias entre los diferentes países que forman parte de este proyecto de la Comisión Europea. </w:t>
      </w:r>
    </w:p>
    <w:p w14:paraId="12AFF323" w14:textId="77777777" w:rsidR="001C57ED" w:rsidRPr="001C57ED" w:rsidRDefault="001C57ED" w:rsidP="001C57ED">
      <w:pPr>
        <w:rPr>
          <w:rFonts w:ascii="Tahoma" w:hAnsi="Tahoma" w:cs="Tahoma"/>
          <w:sz w:val="22"/>
          <w:szCs w:val="22"/>
        </w:rPr>
      </w:pPr>
    </w:p>
    <w:p w14:paraId="3BE4E098" w14:textId="77777777" w:rsidR="001C57ED" w:rsidRPr="001C57ED" w:rsidRDefault="001C57ED" w:rsidP="001C57ED">
      <w:pPr>
        <w:rPr>
          <w:rFonts w:ascii="Tahoma" w:hAnsi="Tahoma" w:cs="Tahoma"/>
          <w:sz w:val="22"/>
          <w:szCs w:val="22"/>
        </w:rPr>
      </w:pPr>
      <w:r w:rsidRPr="001C57ED">
        <w:rPr>
          <w:rFonts w:ascii="Tahoma" w:hAnsi="Tahoma" w:cs="Tahoma"/>
          <w:sz w:val="22"/>
          <w:szCs w:val="22"/>
        </w:rPr>
        <w:t>El equipo de FEDA que ha asistido a esta Conferencia ha mantenido más de 20 reuniones con nodos de la EEN de países como Estados Unidos, Lituania, Suecia, Francia, Italia, Turquía, Alemania, Bulgaria y República Checa. En estas reuniones B2B se han analizado las posibilidades de colaboración internacional a través de la organización de misiones comerciales, brokerage events, difusión de ferias y eventos sectoriales, así como a través de colaboraciones en proyectos de innovación, con el objetivo de potenciar la innovación y la internacionalización entre las empresas de la provincia de Albacete.</w:t>
      </w:r>
    </w:p>
    <w:p w14:paraId="7BD24A4B" w14:textId="77777777" w:rsidR="001C57ED" w:rsidRPr="001C57ED" w:rsidRDefault="001C57ED" w:rsidP="001C57ED">
      <w:pPr>
        <w:rPr>
          <w:rFonts w:ascii="Tahoma" w:hAnsi="Tahoma" w:cs="Tahoma"/>
          <w:sz w:val="22"/>
          <w:szCs w:val="22"/>
        </w:rPr>
      </w:pPr>
    </w:p>
    <w:p w14:paraId="56890660" w14:textId="77777777" w:rsidR="001C57ED" w:rsidRPr="001C57ED" w:rsidRDefault="001C57ED" w:rsidP="001C57ED">
      <w:pPr>
        <w:rPr>
          <w:rFonts w:ascii="Tahoma" w:hAnsi="Tahoma" w:cs="Tahoma"/>
          <w:b/>
          <w:sz w:val="22"/>
          <w:szCs w:val="22"/>
        </w:rPr>
      </w:pPr>
      <w:r w:rsidRPr="001C57ED">
        <w:rPr>
          <w:rFonts w:ascii="Tahoma" w:hAnsi="Tahoma" w:cs="Tahoma"/>
          <w:b/>
          <w:sz w:val="22"/>
          <w:szCs w:val="22"/>
        </w:rPr>
        <w:t>15 años apoyando a las pymes con ambiciones internacionales</w:t>
      </w:r>
    </w:p>
    <w:p w14:paraId="3C0B9831" w14:textId="77777777" w:rsidR="001C57ED" w:rsidRPr="001C57ED" w:rsidRDefault="001C57ED" w:rsidP="001C57ED">
      <w:pPr>
        <w:rPr>
          <w:rFonts w:ascii="Tahoma" w:hAnsi="Tahoma" w:cs="Tahoma"/>
          <w:b/>
          <w:sz w:val="22"/>
          <w:szCs w:val="22"/>
        </w:rPr>
      </w:pPr>
    </w:p>
    <w:p w14:paraId="61C684F0" w14:textId="77777777" w:rsidR="001C57ED" w:rsidRPr="001C57ED" w:rsidRDefault="001C57ED" w:rsidP="001C57ED">
      <w:pPr>
        <w:rPr>
          <w:rFonts w:ascii="Tahoma" w:hAnsi="Tahoma" w:cs="Tahoma"/>
          <w:sz w:val="22"/>
          <w:szCs w:val="22"/>
        </w:rPr>
      </w:pPr>
      <w:r w:rsidRPr="001C57ED">
        <w:rPr>
          <w:rFonts w:ascii="Tahoma" w:hAnsi="Tahoma" w:cs="Tahoma"/>
          <w:sz w:val="22"/>
          <w:szCs w:val="22"/>
        </w:rPr>
        <w:t xml:space="preserve">La </w:t>
      </w:r>
      <w:hyperlink r:id="rId11" w:history="1">
        <w:r w:rsidRPr="001C57ED">
          <w:rPr>
            <w:rStyle w:val="Hipervnculo"/>
            <w:rFonts w:ascii="Tahoma" w:hAnsi="Tahoma" w:cs="Tahoma"/>
            <w:sz w:val="22"/>
            <w:szCs w:val="22"/>
          </w:rPr>
          <w:t>Enterprise Europe Network</w:t>
        </w:r>
      </w:hyperlink>
      <w:r w:rsidRPr="001C57ED">
        <w:rPr>
          <w:rFonts w:ascii="Tahoma" w:hAnsi="Tahoma" w:cs="Tahoma"/>
          <w:sz w:val="22"/>
          <w:szCs w:val="22"/>
        </w:rPr>
        <w:t xml:space="preserve"> celebra en 2023 su decimoquinto aniversario. Durante estos 15 años de proyecto, en los que FEDA ha estado presente desde el principio, más de 4,2 millones de pymes de todo el mundo han recibido ayuda para innovar y crecer internacionalmente durante todos estos años.</w:t>
      </w:r>
    </w:p>
    <w:p w14:paraId="17E6D2E4" w14:textId="77777777" w:rsidR="001C57ED" w:rsidRPr="001C57ED" w:rsidRDefault="001C57ED" w:rsidP="001C57ED">
      <w:pPr>
        <w:rPr>
          <w:rFonts w:ascii="Tahoma" w:hAnsi="Tahoma" w:cs="Tahoma"/>
          <w:sz w:val="22"/>
          <w:szCs w:val="22"/>
        </w:rPr>
      </w:pPr>
      <w:hyperlink r:id="rId12" w:history="1">
        <w:r w:rsidRPr="001C57ED">
          <w:rPr>
            <w:rStyle w:val="Hipervnculo"/>
            <w:rFonts w:ascii="Tahoma" w:hAnsi="Tahoma" w:cs="Tahoma"/>
            <w:sz w:val="22"/>
            <w:szCs w:val="22"/>
          </w:rPr>
          <w:t>FEDA</w:t>
        </w:r>
      </w:hyperlink>
      <w:r w:rsidRPr="001C57ED">
        <w:rPr>
          <w:rFonts w:ascii="Tahoma" w:hAnsi="Tahoma" w:cs="Tahoma"/>
          <w:sz w:val="22"/>
          <w:szCs w:val="22"/>
        </w:rPr>
        <w:t xml:space="preserve">, forma parte del </w:t>
      </w:r>
      <w:hyperlink r:id="rId13" w:history="1">
        <w:r w:rsidRPr="001C57ED">
          <w:rPr>
            <w:rStyle w:val="Hipervnculo"/>
            <w:rFonts w:ascii="Tahoma" w:hAnsi="Tahoma" w:cs="Tahoma"/>
            <w:sz w:val="22"/>
            <w:szCs w:val="22"/>
          </w:rPr>
          <w:t>Consorcio ACTIS</w:t>
        </w:r>
      </w:hyperlink>
      <w:r w:rsidRPr="001C57ED">
        <w:rPr>
          <w:rFonts w:ascii="Tahoma" w:hAnsi="Tahoma" w:cs="Tahoma"/>
          <w:sz w:val="22"/>
          <w:szCs w:val="22"/>
        </w:rPr>
        <w:t>, uno de los 9 consorcios españoles que ofrece sus servicios en cinco comunidades autónomas: Aragón, Castilla-La Mancha, Extremadura, La Rioja y Navarra.</w:t>
      </w:r>
    </w:p>
    <w:p w14:paraId="3799334C" w14:textId="77777777" w:rsidR="00FD7E67" w:rsidRDefault="00FD7E67" w:rsidP="00012CB7">
      <w:pPr>
        <w:pStyle w:val="Textoindependiente"/>
        <w:jc w:val="right"/>
        <w:rPr>
          <w:rFonts w:ascii="Tahoma" w:hAnsi="Tahoma" w:cs="Tahoma"/>
          <w:b w:val="0"/>
          <w:bCs/>
          <w:sz w:val="24"/>
        </w:rPr>
      </w:pPr>
    </w:p>
    <w:sectPr w:rsidR="00FD7E67"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891FF7"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891FF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7503733E">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891FF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891FF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891FF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891FF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EBA8F6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0"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17"/>
  </w:num>
  <w:num w:numId="7" w16cid:durableId="94718398">
    <w:abstractNumId w:val="14"/>
  </w:num>
  <w:num w:numId="8" w16cid:durableId="39020734">
    <w:abstractNumId w:val="10"/>
  </w:num>
  <w:num w:numId="9" w16cid:durableId="272857923">
    <w:abstractNumId w:val="13"/>
  </w:num>
  <w:num w:numId="10" w16cid:durableId="1113865781">
    <w:abstractNumId w:val="15"/>
  </w:num>
  <w:num w:numId="11" w16cid:durableId="173803944">
    <w:abstractNumId w:val="9"/>
  </w:num>
  <w:num w:numId="12" w16cid:durableId="124128548">
    <w:abstractNumId w:val="8"/>
  </w:num>
  <w:num w:numId="13" w16cid:durableId="1302922694">
    <w:abstractNumId w:val="20"/>
  </w:num>
  <w:num w:numId="14" w16cid:durableId="1686007975">
    <w:abstractNumId w:val="7"/>
  </w:num>
  <w:num w:numId="15" w16cid:durableId="952202115">
    <w:abstractNumId w:val="23"/>
  </w:num>
  <w:num w:numId="16" w16cid:durableId="646975843">
    <w:abstractNumId w:val="18"/>
  </w:num>
  <w:num w:numId="17" w16cid:durableId="453064724">
    <w:abstractNumId w:val="11"/>
  </w:num>
  <w:num w:numId="18" w16cid:durableId="16448903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22"/>
  </w:num>
  <w:num w:numId="20" w16cid:durableId="889194308">
    <w:abstractNumId w:val="16"/>
  </w:num>
  <w:num w:numId="21" w16cid:durableId="999969029">
    <w:abstractNumId w:val="21"/>
  </w:num>
  <w:num w:numId="22" w16cid:durableId="171508367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66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1FF7"/>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660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infoactis.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n.ec.europa.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en.ec.europa.eu/" TargetMode="Externa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458</Words>
  <Characters>2679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3131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2</cp:revision>
  <cp:lastPrinted>2021-03-16T11:17:00Z</cp:lastPrinted>
  <dcterms:created xsi:type="dcterms:W3CDTF">2023-11-20T11:38:00Z</dcterms:created>
  <dcterms:modified xsi:type="dcterms:W3CDTF">2023-11-20T11:38:00Z</dcterms:modified>
</cp:coreProperties>
</file>