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24D36" w14:textId="77777777"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14:paraId="03A8E91D" w14:textId="77777777" w:rsidR="00C227D0" w:rsidRDefault="00C227D0" w:rsidP="00775496">
      <w:pPr>
        <w:jc w:val="right"/>
        <w:rPr>
          <w:rFonts w:ascii="Tahoma" w:hAnsi="Tahoma" w:cs="Tahoma"/>
          <w:bCs/>
          <w:szCs w:val="24"/>
        </w:rPr>
      </w:pPr>
    </w:p>
    <w:p w14:paraId="42F24BC7" w14:textId="77777777" w:rsidR="00FD7E67" w:rsidRDefault="00FD7E67" w:rsidP="00012CB7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p w14:paraId="78153816" w14:textId="6002464E" w:rsidR="00497E98" w:rsidRDefault="00497E98" w:rsidP="00497E98">
      <w:pPr>
        <w:jc w:val="right"/>
        <w:rPr>
          <w:rFonts w:ascii="Tahoma" w:eastAsiaTheme="minorHAnsi" w:hAnsi="Tahoma" w:cs="Tahoma"/>
          <w:sz w:val="22"/>
          <w:szCs w:val="22"/>
          <w:lang w:val="es-ES"/>
        </w:rPr>
      </w:pPr>
      <w:r w:rsidRPr="0055787A">
        <w:rPr>
          <w:rFonts w:ascii="Tahoma" w:eastAsiaTheme="minorHAnsi" w:hAnsi="Tahoma" w:cs="Tahoma"/>
          <w:sz w:val="22"/>
          <w:szCs w:val="22"/>
          <w:lang w:val="es-ES"/>
        </w:rPr>
        <w:t>Albacete, 2</w:t>
      </w:r>
      <w:r w:rsidR="0055787A" w:rsidRPr="0055787A">
        <w:rPr>
          <w:rFonts w:ascii="Tahoma" w:eastAsiaTheme="minorHAnsi" w:hAnsi="Tahoma" w:cs="Tahoma"/>
          <w:sz w:val="22"/>
          <w:szCs w:val="22"/>
          <w:lang w:val="es-ES"/>
        </w:rPr>
        <w:t>1</w:t>
      </w:r>
      <w:r w:rsidRPr="0055787A">
        <w:rPr>
          <w:rFonts w:ascii="Tahoma" w:eastAsiaTheme="minorHAnsi" w:hAnsi="Tahoma" w:cs="Tahoma"/>
          <w:sz w:val="22"/>
          <w:szCs w:val="22"/>
          <w:lang w:val="es-ES"/>
        </w:rPr>
        <w:t xml:space="preserve"> de noviembre de 2023</w:t>
      </w:r>
    </w:p>
    <w:p w14:paraId="400C8804" w14:textId="77777777" w:rsidR="0055787A" w:rsidRDefault="0055787A" w:rsidP="00497E98">
      <w:pPr>
        <w:jc w:val="right"/>
        <w:rPr>
          <w:rFonts w:ascii="Tahoma" w:eastAsiaTheme="minorHAnsi" w:hAnsi="Tahoma" w:cs="Tahoma"/>
          <w:sz w:val="22"/>
          <w:szCs w:val="22"/>
          <w:lang w:val="es-ES"/>
        </w:rPr>
      </w:pPr>
    </w:p>
    <w:p w14:paraId="6DCA9AC1" w14:textId="4B15DE07" w:rsidR="0055787A" w:rsidRDefault="0055787A" w:rsidP="0055787A">
      <w:pPr>
        <w:jc w:val="center"/>
        <w:rPr>
          <w:rFonts w:ascii="Tahoma" w:eastAsiaTheme="minorHAnsi" w:hAnsi="Tahoma" w:cs="Tahoma"/>
          <w:b/>
          <w:bCs/>
          <w:sz w:val="32"/>
          <w:szCs w:val="32"/>
          <w:lang w:val="es-ES"/>
        </w:rPr>
      </w:pPr>
      <w:r w:rsidRPr="0055787A">
        <w:rPr>
          <w:rFonts w:ascii="Tahoma" w:eastAsiaTheme="minorHAnsi" w:hAnsi="Tahoma" w:cs="Tahoma"/>
          <w:b/>
          <w:bCs/>
          <w:sz w:val="32"/>
          <w:szCs w:val="32"/>
          <w:lang w:val="es-ES"/>
        </w:rPr>
        <w:t>Ya están los ocho finalistas del programa Sherpa de los que saldrán los cuatro ganadores de 15.000 euros</w:t>
      </w:r>
    </w:p>
    <w:p w14:paraId="38329296" w14:textId="77777777" w:rsidR="0055787A" w:rsidRDefault="0055787A" w:rsidP="0055787A">
      <w:pPr>
        <w:jc w:val="center"/>
        <w:rPr>
          <w:rFonts w:ascii="Tahoma" w:eastAsiaTheme="minorHAnsi" w:hAnsi="Tahoma" w:cs="Tahoma"/>
          <w:b/>
          <w:bCs/>
          <w:sz w:val="32"/>
          <w:szCs w:val="32"/>
          <w:lang w:val="es-ES"/>
        </w:rPr>
      </w:pPr>
    </w:p>
    <w:p w14:paraId="242F714B" w14:textId="7DD0B0E8" w:rsidR="0055787A" w:rsidRDefault="0055787A" w:rsidP="0055787A">
      <w:pPr>
        <w:pStyle w:val="Prrafodelista"/>
        <w:numPr>
          <w:ilvl w:val="0"/>
          <w:numId w:val="19"/>
        </w:numPr>
        <w:tabs>
          <w:tab w:val="left" w:pos="2055"/>
          <w:tab w:val="left" w:pos="3180"/>
          <w:tab w:val="left" w:pos="3255"/>
        </w:tabs>
        <w:spacing w:line="24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La clausura está prevista para el día 30 de noviembre y entonces se conocerá el ganador de esta </w:t>
      </w:r>
      <w:r>
        <w:rPr>
          <w:rFonts w:ascii="Tahoma" w:hAnsi="Tahoma" w:cs="Tahoma"/>
          <w:b/>
          <w:bCs/>
        </w:rPr>
        <w:t>11º</w:t>
      </w:r>
      <w:r>
        <w:rPr>
          <w:rFonts w:ascii="Tahoma" w:hAnsi="Tahoma" w:cs="Tahoma"/>
          <w:b/>
          <w:bCs/>
        </w:rPr>
        <w:t xml:space="preserve"> Edición, con 6.000 euros de premio para apoyar su iniciativa empresarial</w:t>
      </w:r>
    </w:p>
    <w:p w14:paraId="4B1A09C9" w14:textId="0BB0CEBA" w:rsidR="0055787A" w:rsidRDefault="0055787A" w:rsidP="0055787A">
      <w:pPr>
        <w:pStyle w:val="Prrafodelista"/>
        <w:numPr>
          <w:ilvl w:val="0"/>
          <w:numId w:val="19"/>
        </w:numPr>
        <w:tabs>
          <w:tab w:val="left" w:pos="2055"/>
          <w:tab w:val="left" w:pos="3180"/>
          <w:tab w:val="left" w:pos="3255"/>
        </w:tabs>
        <w:spacing w:line="24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El programa está coordinado por FEDA con la colaboración de </w:t>
      </w:r>
      <w:r>
        <w:rPr>
          <w:rFonts w:ascii="Tahoma" w:hAnsi="Tahoma" w:cs="Tahoma"/>
          <w:b/>
          <w:bCs/>
        </w:rPr>
        <w:t xml:space="preserve">la </w:t>
      </w:r>
      <w:r>
        <w:rPr>
          <w:rFonts w:ascii="Tahoma" w:hAnsi="Tahoma" w:cs="Tahoma"/>
          <w:b/>
          <w:bCs/>
        </w:rPr>
        <w:t>Diputación Provincial, Ayuntamiento de Albacete y BBVA</w:t>
      </w:r>
    </w:p>
    <w:p w14:paraId="1628541C" w14:textId="77777777" w:rsidR="0055787A" w:rsidRPr="0055787A" w:rsidRDefault="0055787A" w:rsidP="0055787A">
      <w:pPr>
        <w:jc w:val="center"/>
        <w:rPr>
          <w:rFonts w:ascii="Tahoma" w:eastAsiaTheme="minorHAnsi" w:hAnsi="Tahoma" w:cs="Tahoma"/>
          <w:b/>
          <w:bCs/>
          <w:sz w:val="32"/>
          <w:szCs w:val="32"/>
          <w:lang w:val="es-ES"/>
        </w:rPr>
      </w:pPr>
    </w:p>
    <w:p w14:paraId="6115907D" w14:textId="77777777" w:rsidR="00497E98" w:rsidRPr="0055787A" w:rsidRDefault="00497E98" w:rsidP="00497E98">
      <w:pPr>
        <w:rPr>
          <w:rFonts w:ascii="Tahoma" w:eastAsiaTheme="minorHAnsi" w:hAnsi="Tahoma" w:cs="Tahoma"/>
          <w:sz w:val="22"/>
          <w:szCs w:val="22"/>
          <w:lang w:val="es-ES"/>
        </w:rPr>
      </w:pPr>
    </w:p>
    <w:p w14:paraId="1354E5DA" w14:textId="77777777" w:rsidR="00497E98" w:rsidRPr="0055787A" w:rsidRDefault="00497E98" w:rsidP="00497E98">
      <w:pPr>
        <w:rPr>
          <w:rFonts w:ascii="Tahoma" w:eastAsiaTheme="minorHAnsi" w:hAnsi="Tahoma" w:cs="Tahoma"/>
          <w:sz w:val="22"/>
          <w:szCs w:val="22"/>
          <w:lang w:val="es-ES"/>
        </w:rPr>
      </w:pPr>
    </w:p>
    <w:p w14:paraId="3B0298E3" w14:textId="23A028F2" w:rsidR="00497E98" w:rsidRPr="0055787A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Tras la ronda de presentaciones cortas (Elevator Pitch), la </w:t>
      </w:r>
      <w:hyperlink r:id="rId8" w:history="1">
        <w:r w:rsidRPr="0055787A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>11ª Edición del Programa Sherpa 2023</w:t>
        </w:r>
      </w:hyperlink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de apoyo a emprendedores entra en su recta final. Ya están seleccionados los </w:t>
      </w:r>
      <w:hyperlink r:id="rId9" w:history="1">
        <w:r w:rsidR="0055787A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>ocho</w:t>
        </w:r>
        <w:r w:rsidRPr="0055787A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 xml:space="preserve"> proyectos finalistas</w:t>
        </w:r>
      </w:hyperlink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de entre los cuales saldrán los </w:t>
      </w:r>
      <w:r w:rsid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cuatro 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ganadores de esta edición (el primer clasificado obtendrá un premio extraordinario de 6.000 € para apoyar su iniciativa empresarial y los otros tres recibirán un premio de 3.000 € cada uno).</w:t>
      </w:r>
    </w:p>
    <w:p w14:paraId="6DB01B3F" w14:textId="77777777" w:rsidR="00497E98" w:rsidRPr="0055787A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1812377A" w14:textId="295F4320" w:rsidR="00497E98" w:rsidRPr="0055787A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El programa Sherpa</w:t>
      </w:r>
      <w:r w:rsid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, que coordina y gestiona </w:t>
      </w:r>
      <w:hyperlink r:id="rId10" w:history="1">
        <w:r w:rsidR="0055787A" w:rsidRPr="0055787A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>FEDA</w:t>
        </w:r>
      </w:hyperlink>
      <w:r w:rsid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,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cuenta con el patrocinio de la Diputación Provincial de Albacete, y la colaboración del Ayuntamiento de Albacete y BBVA, tiene por objeto identificar emprendedores y apoyarlos en las primeras etapas de actividad, aportándoles la formación y el asesoramiento necesarios para mejorar sus opciones de éxito en la puesta en marcha de su negocio.</w:t>
      </w:r>
    </w:p>
    <w:p w14:paraId="0DE6F2E7" w14:textId="77777777" w:rsidR="00497E98" w:rsidRPr="0055787A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7C476CBA" w14:textId="32C5F65A" w:rsidR="00497E98" w:rsidRPr="0055787A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En esta 11ª Edición, se ha trabajado con 25 emprendedores y sus respectivos proyectos. Ellos mismos son los que </w:t>
      </w:r>
      <w:r w:rsid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han elegido 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a </w:t>
      </w:r>
      <w:r w:rsid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tres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de los </w:t>
      </w:r>
      <w:r w:rsid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ocho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finalistas, mientras que el </w:t>
      </w:r>
      <w:r w:rsid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jurado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formado por técnicos de la Diputación, técnicos de la Confederación de Empresarios de Albacete, FEDA, del Ayuntamiento de Albacete, del BBVA y de la UCLM, así como docentes y consultores que han participado en el Programa, eligió a los otros </w:t>
      </w:r>
      <w:r w:rsid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cinco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finalistas.</w:t>
      </w:r>
    </w:p>
    <w:p w14:paraId="5B23231D" w14:textId="77777777" w:rsidR="00497E98" w:rsidRPr="0055787A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6E070000" w14:textId="5B628575" w:rsidR="00497E98" w:rsidRPr="0055787A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u w:val="single"/>
          <w:lang w:val="es-ES"/>
        </w:rPr>
      </w:pP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E</w:t>
      </w:r>
      <w:r w:rsid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ste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próximo viernes</w:t>
      </w:r>
      <w:r w:rsid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, 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día 24 de noviembre</w:t>
      </w:r>
      <w:r w:rsid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,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los ocho finalistas realizarán la presentación y defensa de sus proyectos ante el </w:t>
      </w:r>
      <w:r w:rsid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jurado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, quien decidirá qué tres de ellos resultan ganadores. El cuarto ganador será elegido por </w:t>
      </w:r>
      <w:r w:rsidRPr="0055787A">
        <w:rPr>
          <w:rFonts w:ascii="Tahoma" w:eastAsiaTheme="minorHAnsi" w:hAnsi="Tahoma" w:cs="Tahoma"/>
          <w:bCs/>
          <w:iCs/>
          <w:sz w:val="22"/>
          <w:szCs w:val="22"/>
          <w:u w:val="single"/>
          <w:lang w:val="es-ES"/>
        </w:rPr>
        <w:t>votación popular online.</w:t>
      </w:r>
    </w:p>
    <w:p w14:paraId="1D97F27E" w14:textId="77777777" w:rsidR="00497E98" w:rsidRPr="0055787A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u w:val="single"/>
          <w:lang w:val="es-ES"/>
        </w:rPr>
      </w:pPr>
    </w:p>
    <w:p w14:paraId="350770A0" w14:textId="3205A277" w:rsidR="00497E98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Será en el evento final, el próximo día 30 de noviembre (jueves), cuando se conozca públicamente la relación de los cuatro ganadores de este año.</w:t>
      </w:r>
      <w:r w:rsid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Esta clausura del 11º Edición del Programa Sherpa</w:t>
      </w:r>
      <w:r w:rsidR="00706BDB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</w:t>
      </w:r>
      <w:r w:rsid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se celebrará en la sede de FEDA (C/ de los Empresarios, 6)</w:t>
      </w:r>
      <w:r w:rsidR="00706BDB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, a las 12,00 horas, con presencia del presidente de FEDA, el presidente de la Diputación, el alcalde de Albacete y la representación de BBVA.</w:t>
      </w:r>
    </w:p>
    <w:p w14:paraId="7B2B7B7B" w14:textId="77777777" w:rsidR="009A565B" w:rsidRDefault="009A565B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3150FCB3" w14:textId="77777777" w:rsidR="009A565B" w:rsidRDefault="009A565B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60D024B1" w14:textId="77777777" w:rsidR="009A565B" w:rsidRPr="0055787A" w:rsidRDefault="009A565B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79788143" w14:textId="77777777" w:rsidR="00497E98" w:rsidRPr="0055787A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559C2037" w14:textId="77777777" w:rsidR="009A565B" w:rsidRDefault="009A565B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70439023" w14:textId="77777777" w:rsidR="009A565B" w:rsidRDefault="009A565B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1F03F10F" w14:textId="618CC3E2" w:rsidR="00497E98" w:rsidRPr="0055787A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Entre los </w:t>
      </w:r>
      <w:r w:rsidR="00706BDB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ocho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finalistas encontramos los siguientes proyectos: taller de danza para conectar personas a través del movimiento; proyecto tecnológico basado en plataforma dedicada a enriquecer la experiencia del fútbol en España; dispositivo y app para procesamiento, interpretación y predicción de datos clave en cultivos agrícolas; fábrica de modelos de slot (</w:t>
      </w:r>
      <w:r w:rsidRPr="0055787A">
        <w:rPr>
          <w:rFonts w:ascii="Tahoma" w:eastAsiaTheme="minorHAnsi" w:hAnsi="Tahoma" w:cs="Tahoma"/>
          <w:bCs/>
          <w:i/>
          <w:sz w:val="22"/>
          <w:szCs w:val="22"/>
          <w:lang w:val="es-ES"/>
        </w:rPr>
        <w:t>scalextric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); atelier de joyería para fabricación de joyas, clases de joyería y alquiler de espacios a joyeros independientes; estudio de maquillaje profesional; marca de complementos de moda sostenibles, veganos y atemporales, y estudio de animación independiente especializado en animación </w:t>
      </w:r>
      <w:r w:rsidRPr="0055787A">
        <w:rPr>
          <w:rFonts w:ascii="Tahoma" w:eastAsiaTheme="minorHAnsi" w:hAnsi="Tahoma" w:cs="Tahoma"/>
          <w:bCs/>
          <w:i/>
          <w:sz w:val="22"/>
          <w:szCs w:val="22"/>
          <w:lang w:val="es-ES"/>
        </w:rPr>
        <w:t>stop motion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.</w:t>
      </w:r>
    </w:p>
    <w:p w14:paraId="7543A0E4" w14:textId="77777777" w:rsidR="00497E98" w:rsidRPr="0055787A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</w:t>
      </w:r>
    </w:p>
    <w:p w14:paraId="3E803FDE" w14:textId="77777777" w:rsidR="00497E98" w:rsidRPr="0055787A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591EF6FF" w14:textId="059163D9" w:rsidR="00497E98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Los </w:t>
      </w:r>
      <w:r w:rsidRPr="00706BDB">
        <w:rPr>
          <w:rFonts w:ascii="Tahoma" w:eastAsiaTheme="minorHAnsi" w:hAnsi="Tahoma" w:cs="Tahoma"/>
          <w:b/>
          <w:iCs/>
          <w:sz w:val="22"/>
          <w:szCs w:val="22"/>
          <w:lang w:val="es-ES"/>
        </w:rPr>
        <w:t>proyectos finalistas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se ubican </w:t>
      </w:r>
      <w:r w:rsidR="00706BDB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cinco</w:t>
      </w:r>
      <w:r w:rsidRPr="0055787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en Albacete, uno en Almansa, uno en Ontur y otro en Riópar.</w:t>
      </w:r>
    </w:p>
    <w:p w14:paraId="5EDF7D36" w14:textId="77777777" w:rsidR="00706BDB" w:rsidRDefault="00706BDB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725707BE" w14:textId="7B0919FB" w:rsidR="00706BDB" w:rsidRPr="00706BDB" w:rsidRDefault="00706BDB" w:rsidP="00706BDB">
      <w:pPr>
        <w:spacing w:before="120"/>
        <w:rPr>
          <w:rFonts w:ascii="Tahoma" w:hAnsi="Tahoma" w:cs="Tahoma"/>
          <w:sz w:val="22"/>
          <w:szCs w:val="22"/>
        </w:rPr>
      </w:pPr>
      <w:r w:rsidRPr="00706BDB">
        <w:rPr>
          <w:rFonts w:ascii="Tahoma" w:hAnsi="Tahoma" w:cs="Tahoma"/>
          <w:b/>
          <w:bCs/>
          <w:sz w:val="22"/>
          <w:szCs w:val="22"/>
        </w:rPr>
        <w:t>C</w:t>
      </w:r>
      <w:r w:rsidRPr="00706BDB">
        <w:rPr>
          <w:rFonts w:ascii="Tahoma" w:hAnsi="Tahoma" w:cs="Tahoma"/>
          <w:b/>
          <w:bCs/>
          <w:sz w:val="22"/>
          <w:szCs w:val="22"/>
        </w:rPr>
        <w:t>uerpo en acción</w:t>
      </w:r>
      <w:r>
        <w:rPr>
          <w:rFonts w:ascii="Tahoma" w:hAnsi="Tahoma" w:cs="Tahoma"/>
          <w:sz w:val="22"/>
          <w:szCs w:val="22"/>
        </w:rPr>
        <w:t xml:space="preserve"> (Sandra Fernández Blanco. Albacete). C</w:t>
      </w:r>
      <w:r w:rsidRPr="00706BDB">
        <w:rPr>
          <w:rFonts w:ascii="Tahoma" w:hAnsi="Tahoma" w:cs="Tahoma"/>
          <w:sz w:val="22"/>
          <w:szCs w:val="22"/>
        </w:rPr>
        <w:t>rea, diseña e implementa talleres de danza para conectar a personas a través del arte del movimiento tanto a nivel nacional como internacional. Se trabaja en tres líneas de intervención (con colectivos vulnerables, empresas y personal sanitario) para potenciar las herramientas de la comunicación no verbal como mecanismo de acción social.</w:t>
      </w:r>
    </w:p>
    <w:p w14:paraId="67536EC6" w14:textId="2AB539A4" w:rsidR="00706BDB" w:rsidRPr="00706BDB" w:rsidRDefault="00706BDB" w:rsidP="00706BDB">
      <w:pPr>
        <w:spacing w:before="240"/>
        <w:rPr>
          <w:rFonts w:ascii="Tahoma" w:hAnsi="Tahoma" w:cs="Tahoma"/>
          <w:sz w:val="22"/>
          <w:szCs w:val="22"/>
        </w:rPr>
      </w:pPr>
      <w:r w:rsidRPr="009A565B">
        <w:rPr>
          <w:rFonts w:ascii="Tahoma" w:hAnsi="Tahoma" w:cs="Tahoma"/>
          <w:b/>
          <w:bCs/>
          <w:sz w:val="22"/>
          <w:szCs w:val="22"/>
        </w:rPr>
        <w:t xml:space="preserve">Fútbol con Lupa </w:t>
      </w:r>
      <w:r w:rsidRPr="009A565B">
        <w:rPr>
          <w:rFonts w:ascii="Tahoma" w:hAnsi="Tahoma" w:cs="Tahoma"/>
          <w:b/>
          <w:bCs/>
          <w:sz w:val="22"/>
          <w:szCs w:val="22"/>
        </w:rPr>
        <w:t>S.L.</w:t>
      </w:r>
      <w:r>
        <w:rPr>
          <w:rFonts w:ascii="Tahoma" w:hAnsi="Tahoma" w:cs="Tahoma"/>
          <w:sz w:val="22"/>
          <w:szCs w:val="22"/>
        </w:rPr>
        <w:t xml:space="preserve"> (José Gómez Garcia. Albacete). E</w:t>
      </w:r>
      <w:r w:rsidRPr="00706BDB">
        <w:rPr>
          <w:rFonts w:ascii="Tahoma" w:hAnsi="Tahoma" w:cs="Tahoma"/>
          <w:sz w:val="22"/>
          <w:szCs w:val="22"/>
        </w:rPr>
        <w:t>s una empresa de base tecnológica, dedicada a enriquecer la experiencia del fútbol en España a través de un enfoque centrado en las categorías modestas del fútbol, que a menudo carecen de la visibilidad que merecen. Mediante una plataforma pretende proporcionar visibilidad y oportunidades de crecimiento a jugadores, clubes, federaciones… así como una información de calidad a los aficionados con el principal reto de ofrecer un nuevo impulso al fútbol.</w:t>
      </w:r>
    </w:p>
    <w:p w14:paraId="06CDA2CF" w14:textId="77777777" w:rsidR="00706BDB" w:rsidRPr="00706BDB" w:rsidRDefault="00706BDB" w:rsidP="00706BDB">
      <w:pPr>
        <w:rPr>
          <w:rFonts w:ascii="Tahoma" w:hAnsi="Tahoma" w:cs="Tahoma"/>
          <w:sz w:val="22"/>
          <w:szCs w:val="22"/>
        </w:rPr>
      </w:pPr>
    </w:p>
    <w:p w14:paraId="4D84D9C7" w14:textId="701B5D7D" w:rsidR="00706BDB" w:rsidRPr="00706BDB" w:rsidRDefault="009A565B" w:rsidP="00706BDB">
      <w:pPr>
        <w:spacing w:before="240"/>
        <w:rPr>
          <w:rFonts w:ascii="Tahoma" w:hAnsi="Tahoma" w:cs="Tahoma"/>
          <w:sz w:val="22"/>
          <w:szCs w:val="22"/>
        </w:rPr>
      </w:pPr>
      <w:r w:rsidRPr="009A565B">
        <w:rPr>
          <w:rFonts w:ascii="Tahoma" w:hAnsi="Tahoma" w:cs="Tahoma"/>
          <w:b/>
          <w:bCs/>
          <w:sz w:val="22"/>
          <w:szCs w:val="22"/>
        </w:rPr>
        <w:t>Shiny Brain</w:t>
      </w:r>
      <w:r>
        <w:rPr>
          <w:rFonts w:ascii="Tahoma" w:hAnsi="Tahoma" w:cs="Tahoma"/>
          <w:sz w:val="22"/>
          <w:szCs w:val="22"/>
        </w:rPr>
        <w:t xml:space="preserve"> (Manuel López Baidez. Ontur). </w:t>
      </w:r>
      <w:r w:rsidR="00706BDB" w:rsidRPr="00706BDB">
        <w:rPr>
          <w:rFonts w:ascii="Tahoma" w:hAnsi="Tahoma" w:cs="Tahoma"/>
          <w:sz w:val="22"/>
          <w:szCs w:val="22"/>
        </w:rPr>
        <w:t>Creación integral de dispositivos y app asociada para procesamiento, interpretación, y predicción de datos clave en cultivos agrícolas.</w:t>
      </w:r>
    </w:p>
    <w:p w14:paraId="7CA37EA8" w14:textId="77777777" w:rsidR="00706BDB" w:rsidRPr="00706BDB" w:rsidRDefault="00706BDB" w:rsidP="00706BDB">
      <w:pPr>
        <w:rPr>
          <w:rFonts w:ascii="Tahoma" w:hAnsi="Tahoma" w:cs="Tahoma"/>
          <w:sz w:val="22"/>
          <w:szCs w:val="22"/>
        </w:rPr>
      </w:pPr>
    </w:p>
    <w:p w14:paraId="4250E383" w14:textId="2575D05B" w:rsidR="00706BDB" w:rsidRPr="00706BDB" w:rsidRDefault="009A565B" w:rsidP="00706BDB">
      <w:pPr>
        <w:spacing w:before="240"/>
        <w:rPr>
          <w:rFonts w:ascii="Tahoma" w:hAnsi="Tahoma" w:cs="Tahoma"/>
          <w:sz w:val="22"/>
          <w:szCs w:val="22"/>
        </w:rPr>
      </w:pPr>
      <w:r w:rsidRPr="009A565B">
        <w:rPr>
          <w:rFonts w:ascii="Tahoma" w:hAnsi="Tahoma" w:cs="Tahoma"/>
          <w:b/>
          <w:bCs/>
          <w:sz w:val="22"/>
          <w:szCs w:val="22"/>
        </w:rPr>
        <w:t xml:space="preserve">Fábrica </w:t>
      </w:r>
      <w:r w:rsidR="00706BDB" w:rsidRPr="009A565B">
        <w:rPr>
          <w:rFonts w:ascii="Tahoma" w:hAnsi="Tahoma" w:cs="Tahoma"/>
          <w:b/>
          <w:bCs/>
          <w:sz w:val="22"/>
          <w:szCs w:val="22"/>
        </w:rPr>
        <w:t>LM Slot Spain</w:t>
      </w:r>
      <w:r>
        <w:rPr>
          <w:rFonts w:ascii="Tahoma" w:hAnsi="Tahoma" w:cs="Tahoma"/>
          <w:sz w:val="22"/>
          <w:szCs w:val="22"/>
        </w:rPr>
        <w:t xml:space="preserve"> (Aurelio López Molina. Villaverde de Guadalimar). Fa</w:t>
      </w:r>
      <w:r w:rsidR="00706BDB" w:rsidRPr="00706BDB">
        <w:rPr>
          <w:rFonts w:ascii="Tahoma" w:hAnsi="Tahoma" w:cs="Tahoma"/>
          <w:sz w:val="22"/>
          <w:szCs w:val="22"/>
        </w:rPr>
        <w:t xml:space="preserve">bricante español de modelos de Slot (Scalextric) </w:t>
      </w:r>
      <w:r>
        <w:rPr>
          <w:rFonts w:ascii="Tahoma" w:hAnsi="Tahoma" w:cs="Tahoma"/>
          <w:sz w:val="22"/>
          <w:szCs w:val="22"/>
        </w:rPr>
        <w:t xml:space="preserve">de </w:t>
      </w:r>
      <w:r w:rsidR="00706BDB" w:rsidRPr="00706BDB">
        <w:rPr>
          <w:rFonts w:ascii="Tahoma" w:hAnsi="Tahoma" w:cs="Tahoma"/>
          <w:sz w:val="22"/>
          <w:szCs w:val="22"/>
        </w:rPr>
        <w:t>alta calidad.</w:t>
      </w:r>
    </w:p>
    <w:p w14:paraId="3434F461" w14:textId="77777777" w:rsidR="00706BDB" w:rsidRPr="00706BDB" w:rsidRDefault="00706BDB" w:rsidP="00706BDB">
      <w:pPr>
        <w:rPr>
          <w:rFonts w:ascii="Tahoma" w:hAnsi="Tahoma" w:cs="Tahoma"/>
          <w:b/>
          <w:w w:val="55"/>
          <w:sz w:val="22"/>
          <w:szCs w:val="22"/>
        </w:rPr>
      </w:pPr>
    </w:p>
    <w:p w14:paraId="745069CC" w14:textId="54FC3FE1" w:rsidR="00706BDB" w:rsidRPr="00706BDB" w:rsidRDefault="00706BDB" w:rsidP="00706BDB">
      <w:pPr>
        <w:spacing w:before="240"/>
        <w:rPr>
          <w:rFonts w:ascii="Tahoma" w:hAnsi="Tahoma" w:cs="Tahoma"/>
          <w:sz w:val="22"/>
          <w:szCs w:val="22"/>
        </w:rPr>
      </w:pPr>
      <w:r w:rsidRPr="009A565B">
        <w:rPr>
          <w:rFonts w:ascii="Tahoma" w:hAnsi="Tahoma" w:cs="Tahoma"/>
          <w:b/>
          <w:bCs/>
          <w:sz w:val="22"/>
          <w:szCs w:val="22"/>
        </w:rPr>
        <w:t>Concarat</w:t>
      </w:r>
      <w:r w:rsidR="009A565B">
        <w:rPr>
          <w:rFonts w:ascii="Tahoma" w:hAnsi="Tahoma" w:cs="Tahoma"/>
          <w:sz w:val="22"/>
          <w:szCs w:val="22"/>
        </w:rPr>
        <w:t xml:space="preserve"> </w:t>
      </w:r>
      <w:r w:rsidR="009A565B" w:rsidRPr="009A565B">
        <w:rPr>
          <w:rFonts w:ascii="Tahoma" w:hAnsi="Tahoma" w:cs="Tahoma"/>
          <w:b/>
          <w:bCs/>
          <w:sz w:val="22"/>
          <w:szCs w:val="22"/>
        </w:rPr>
        <w:t>atelier de joyería</w:t>
      </w:r>
      <w:r w:rsidR="009A565B">
        <w:rPr>
          <w:rFonts w:ascii="Tahoma" w:hAnsi="Tahoma" w:cs="Tahoma"/>
          <w:sz w:val="22"/>
          <w:szCs w:val="22"/>
        </w:rPr>
        <w:t xml:space="preserve"> (Celia Martínez Bañón. Albacete). Es</w:t>
      </w:r>
      <w:r w:rsidRPr="00706BDB">
        <w:rPr>
          <w:rFonts w:ascii="Tahoma" w:hAnsi="Tahoma" w:cs="Tahoma"/>
          <w:sz w:val="22"/>
          <w:szCs w:val="22"/>
        </w:rPr>
        <w:t xml:space="preserve"> una joyería única que combina tres elementos clave en un solo lugar: venta de joyas hechas a mano, clases de joyería para entusiastas y alquiler de espacios de trabajo a joyeros independientes. La visión de Concarat es crear un ambiente creativo y colaborativo que fomente la pasión por la joyería y el arte en general.</w:t>
      </w:r>
    </w:p>
    <w:p w14:paraId="4BF7A541" w14:textId="77777777" w:rsidR="00706BDB" w:rsidRPr="00706BDB" w:rsidRDefault="00706BDB" w:rsidP="00706BDB">
      <w:pPr>
        <w:rPr>
          <w:rFonts w:ascii="Tahoma" w:hAnsi="Tahoma" w:cs="Tahoma"/>
          <w:sz w:val="22"/>
          <w:szCs w:val="22"/>
        </w:rPr>
      </w:pPr>
    </w:p>
    <w:p w14:paraId="6060B886" w14:textId="58290194" w:rsidR="00706BDB" w:rsidRDefault="009A565B" w:rsidP="00706BDB">
      <w:pPr>
        <w:spacing w:before="2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</w:t>
      </w:r>
      <w:r w:rsidR="00706BDB" w:rsidRPr="009A565B">
        <w:rPr>
          <w:rFonts w:ascii="Tahoma" w:hAnsi="Tahoma" w:cs="Tahoma"/>
          <w:b/>
          <w:bCs/>
          <w:sz w:val="22"/>
          <w:szCs w:val="22"/>
        </w:rPr>
        <w:t>elirroja Malvada Makeup Studio</w:t>
      </w:r>
      <w:r>
        <w:rPr>
          <w:rFonts w:ascii="Tahoma" w:hAnsi="Tahoma" w:cs="Tahoma"/>
          <w:sz w:val="22"/>
          <w:szCs w:val="22"/>
        </w:rPr>
        <w:t xml:space="preserve"> (Mercedes Moreno Monsalve. Albacete). Es</w:t>
      </w:r>
      <w:r w:rsidR="00706BDB" w:rsidRPr="00706BDB">
        <w:rPr>
          <w:rFonts w:ascii="Tahoma" w:hAnsi="Tahoma" w:cs="Tahoma"/>
          <w:sz w:val="22"/>
          <w:szCs w:val="22"/>
        </w:rPr>
        <w:t xml:space="preserve"> un estudio de maquillaje profesional donde se realizan maquillajes para todo tipo de eventos y formación tanto particular como profesional. </w:t>
      </w:r>
    </w:p>
    <w:p w14:paraId="1A9D5380" w14:textId="77777777" w:rsidR="009A565B" w:rsidRDefault="009A565B" w:rsidP="00706BDB">
      <w:pPr>
        <w:spacing w:before="240"/>
        <w:rPr>
          <w:rFonts w:ascii="Tahoma" w:hAnsi="Tahoma" w:cs="Tahoma"/>
          <w:sz w:val="22"/>
          <w:szCs w:val="22"/>
        </w:rPr>
      </w:pPr>
    </w:p>
    <w:p w14:paraId="2B3C2202" w14:textId="77777777" w:rsidR="009A565B" w:rsidRDefault="009A565B" w:rsidP="00706BDB">
      <w:pPr>
        <w:spacing w:before="240"/>
        <w:rPr>
          <w:rFonts w:ascii="Tahoma" w:hAnsi="Tahoma" w:cs="Tahoma"/>
          <w:sz w:val="22"/>
          <w:szCs w:val="22"/>
        </w:rPr>
      </w:pPr>
    </w:p>
    <w:p w14:paraId="179ECF32" w14:textId="77777777" w:rsidR="009A565B" w:rsidRDefault="009A565B" w:rsidP="00706BDB">
      <w:pPr>
        <w:spacing w:before="240"/>
        <w:rPr>
          <w:rFonts w:ascii="Tahoma" w:hAnsi="Tahoma" w:cs="Tahoma"/>
          <w:sz w:val="22"/>
          <w:szCs w:val="22"/>
        </w:rPr>
      </w:pPr>
    </w:p>
    <w:p w14:paraId="51A5162A" w14:textId="77777777" w:rsidR="009A565B" w:rsidRDefault="009A565B" w:rsidP="009A565B">
      <w:pPr>
        <w:spacing w:after="160" w:line="256" w:lineRule="auto"/>
        <w:rPr>
          <w:rFonts w:ascii="Tahoma" w:hAnsi="Tahoma" w:cs="Tahoma"/>
          <w:b/>
          <w:bCs/>
          <w:sz w:val="22"/>
          <w:szCs w:val="22"/>
        </w:rPr>
      </w:pPr>
    </w:p>
    <w:p w14:paraId="1D7B6BB7" w14:textId="5B2D5432" w:rsidR="009A565B" w:rsidRDefault="00706BDB" w:rsidP="009A565B">
      <w:pPr>
        <w:spacing w:after="160" w:line="256" w:lineRule="auto"/>
        <w:rPr>
          <w:rFonts w:ascii="Tahoma" w:hAnsi="Tahoma" w:cs="Tahoma"/>
          <w:b/>
          <w:bCs/>
          <w:sz w:val="22"/>
          <w:szCs w:val="22"/>
        </w:rPr>
      </w:pPr>
      <w:r w:rsidRPr="009A565B">
        <w:rPr>
          <w:rFonts w:ascii="Tahoma" w:hAnsi="Tahoma" w:cs="Tahoma"/>
          <w:b/>
          <w:bCs/>
          <w:sz w:val="22"/>
          <w:szCs w:val="22"/>
        </w:rPr>
        <w:t>Naua</w:t>
      </w:r>
      <w:r w:rsidRPr="00706BDB">
        <w:rPr>
          <w:rFonts w:ascii="Tahoma" w:hAnsi="Tahoma" w:cs="Tahoma"/>
          <w:sz w:val="22"/>
          <w:szCs w:val="22"/>
        </w:rPr>
        <w:t xml:space="preserve"> </w:t>
      </w:r>
      <w:r w:rsidR="009A565B">
        <w:rPr>
          <w:rFonts w:ascii="Tahoma" w:hAnsi="Tahoma" w:cs="Tahoma"/>
          <w:sz w:val="22"/>
          <w:szCs w:val="22"/>
        </w:rPr>
        <w:t xml:space="preserve"> (Begoña Sáez López. Almansa). Es</w:t>
      </w:r>
      <w:r w:rsidRPr="00706BDB">
        <w:rPr>
          <w:rFonts w:ascii="Tahoma" w:hAnsi="Tahoma" w:cs="Tahoma"/>
          <w:sz w:val="22"/>
          <w:szCs w:val="22"/>
        </w:rPr>
        <w:t xml:space="preserve"> más que una marca, Naua es una forma de ver y entender la moda y, sobre</w:t>
      </w:r>
      <w:r w:rsidR="009A565B">
        <w:rPr>
          <w:rFonts w:ascii="Tahoma" w:hAnsi="Tahoma" w:cs="Tahoma"/>
          <w:sz w:val="22"/>
          <w:szCs w:val="22"/>
        </w:rPr>
        <w:t xml:space="preserve"> </w:t>
      </w:r>
      <w:r w:rsidRPr="00706BDB">
        <w:rPr>
          <w:rFonts w:ascii="Tahoma" w:hAnsi="Tahoma" w:cs="Tahoma"/>
          <w:sz w:val="22"/>
          <w:szCs w:val="22"/>
        </w:rPr>
        <w:t>todo, la vida. Creación de una marca de complementos de moda sostenibles, veganos y atemporales.</w:t>
      </w:r>
    </w:p>
    <w:p w14:paraId="7C9D573E" w14:textId="0B5D831B" w:rsidR="00706BDB" w:rsidRPr="00706BDB" w:rsidRDefault="009A565B" w:rsidP="00706BDB">
      <w:pPr>
        <w:spacing w:before="240"/>
        <w:rPr>
          <w:rFonts w:ascii="Tahoma" w:hAnsi="Tahoma" w:cs="Tahoma"/>
          <w:sz w:val="22"/>
          <w:szCs w:val="22"/>
        </w:rPr>
      </w:pPr>
      <w:r w:rsidRPr="009A565B">
        <w:rPr>
          <w:rFonts w:ascii="Tahoma" w:hAnsi="Tahoma" w:cs="Tahoma"/>
          <w:b/>
          <w:bCs/>
          <w:sz w:val="22"/>
          <w:szCs w:val="22"/>
        </w:rPr>
        <w:t>Minúsculo</w:t>
      </w:r>
      <w:r w:rsidR="00706BDB" w:rsidRPr="009A565B">
        <w:rPr>
          <w:rFonts w:ascii="Tahoma" w:hAnsi="Tahoma" w:cs="Tahoma"/>
          <w:b/>
          <w:bCs/>
          <w:sz w:val="22"/>
          <w:szCs w:val="22"/>
        </w:rPr>
        <w:t xml:space="preserve"> animation S.R.L.</w:t>
      </w:r>
      <w:r w:rsidR="00706BDB" w:rsidRPr="00706BDB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(Rafael Vidal Altabert. Albacete). E</w:t>
      </w:r>
      <w:r w:rsidR="00706BDB" w:rsidRPr="00706BDB">
        <w:rPr>
          <w:rFonts w:ascii="Tahoma" w:hAnsi="Tahoma" w:cs="Tahoma"/>
          <w:sz w:val="22"/>
          <w:szCs w:val="22"/>
        </w:rPr>
        <w:t>s un estudio de animación independiente especializado en animación stop motion, una de las técnicas más antiguas de animación. El objetivo es proporcionar soluciones de animación especializada y visualmente atractiva para mejorar la imagen de marca de los clientes e involucrar a la audiencia para comunicar ideas complejas de una manera simplificada y entretenida.</w:t>
      </w:r>
    </w:p>
    <w:p w14:paraId="3B28D611" w14:textId="77777777" w:rsidR="00706BDB" w:rsidRPr="00706BDB" w:rsidRDefault="00706BDB" w:rsidP="00706BDB">
      <w:pPr>
        <w:rPr>
          <w:rFonts w:ascii="Tahoma" w:hAnsi="Tahoma" w:cs="Tahoma"/>
          <w:sz w:val="22"/>
          <w:szCs w:val="22"/>
        </w:rPr>
      </w:pPr>
    </w:p>
    <w:p w14:paraId="4FD16EB0" w14:textId="77777777" w:rsidR="00706BDB" w:rsidRPr="00706BDB" w:rsidRDefault="00706BDB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13F67C31" w14:textId="77777777" w:rsidR="00497E98" w:rsidRPr="00706BDB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72071853" w14:textId="77777777" w:rsidR="00497E98" w:rsidRPr="00706BDB" w:rsidRDefault="00497E98" w:rsidP="00497E98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153D0EA8" w14:textId="77777777" w:rsidR="00497E98" w:rsidRPr="00706BDB" w:rsidRDefault="00497E98" w:rsidP="00497E98">
      <w:pPr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706BDB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</w:t>
      </w:r>
    </w:p>
    <w:p w14:paraId="3799334C" w14:textId="77777777" w:rsidR="00FD7E67" w:rsidRDefault="00FD7E67" w:rsidP="00012CB7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sectPr w:rsidR="00FD7E67" w:rsidSect="00702694">
      <w:headerReference w:type="default" r:id="rId11"/>
      <w:footerReference w:type="even" r:id="rId12"/>
      <w:footerReference w:type="default" r:id="rId1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9A565B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9A565B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7503733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9A565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9A565B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9A565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9A565B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3EBA8F64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D63431F"/>
    <w:multiLevelType w:val="hybridMultilevel"/>
    <w:tmpl w:val="39AE2A06"/>
    <w:lvl w:ilvl="0" w:tplc="6EB48930">
      <w:start w:val="2"/>
      <w:numFmt w:val="decimal"/>
      <w:lvlText w:val="%1."/>
      <w:lvlJc w:val="left"/>
      <w:pPr>
        <w:ind w:left="360" w:hanging="360"/>
      </w:pPr>
      <w:rPr>
        <w:sz w:val="4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0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19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17"/>
  </w:num>
  <w:num w:numId="7" w16cid:durableId="94718398">
    <w:abstractNumId w:val="15"/>
  </w:num>
  <w:num w:numId="8" w16cid:durableId="39020734">
    <w:abstractNumId w:val="11"/>
  </w:num>
  <w:num w:numId="9" w16cid:durableId="272857923">
    <w:abstractNumId w:val="14"/>
  </w:num>
  <w:num w:numId="10" w16cid:durableId="1113865781">
    <w:abstractNumId w:val="16"/>
  </w:num>
  <w:num w:numId="11" w16cid:durableId="173803944">
    <w:abstractNumId w:val="9"/>
  </w:num>
  <w:num w:numId="12" w16cid:durableId="124128548">
    <w:abstractNumId w:val="8"/>
  </w:num>
  <w:num w:numId="13" w16cid:durableId="1302922694">
    <w:abstractNumId w:val="20"/>
  </w:num>
  <w:num w:numId="14" w16cid:durableId="1686007975">
    <w:abstractNumId w:val="7"/>
  </w:num>
  <w:num w:numId="15" w16cid:durableId="952202115">
    <w:abstractNumId w:val="22"/>
  </w:num>
  <w:num w:numId="16" w16cid:durableId="646975843">
    <w:abstractNumId w:val="18"/>
  </w:num>
  <w:num w:numId="17" w16cid:durableId="453064724">
    <w:abstractNumId w:val="13"/>
  </w:num>
  <w:num w:numId="18" w16cid:durableId="16448903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37305152">
    <w:abstractNumId w:val="10"/>
  </w:num>
  <w:num w:numId="20" w16cid:durableId="1971746923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97E98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5787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BD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65B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98657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yectosherpa.es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yectosherpa.es/votacion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863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5719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3</cp:revision>
  <cp:lastPrinted>2021-03-16T11:17:00Z</cp:lastPrinted>
  <dcterms:created xsi:type="dcterms:W3CDTF">2023-11-20T11:21:00Z</dcterms:created>
  <dcterms:modified xsi:type="dcterms:W3CDTF">2023-11-21T09:42:00Z</dcterms:modified>
</cp:coreProperties>
</file>