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8E91D" w14:textId="77777777" w:rsidR="00C227D0" w:rsidRDefault="00C227D0" w:rsidP="00775496">
      <w:pPr>
        <w:jc w:val="right"/>
        <w:rPr>
          <w:rFonts w:ascii="Tahoma" w:hAnsi="Tahoma" w:cs="Tahoma"/>
          <w:bCs/>
          <w:szCs w:val="24"/>
        </w:rPr>
      </w:pPr>
    </w:p>
    <w:p w14:paraId="42F24BC7" w14:textId="77777777" w:rsidR="00FD7E67" w:rsidRDefault="00FD7E67" w:rsidP="00012CB7">
      <w:pPr>
        <w:pStyle w:val="Textoindependiente"/>
        <w:jc w:val="right"/>
        <w:rPr>
          <w:rFonts w:ascii="Tahoma" w:hAnsi="Tahoma" w:cs="Tahoma"/>
          <w:b w:val="0"/>
          <w:bCs/>
          <w:sz w:val="24"/>
        </w:rPr>
      </w:pPr>
    </w:p>
    <w:p w14:paraId="48D05F12" w14:textId="0A4F6AB8" w:rsidR="001C57ED" w:rsidRPr="00F76AEA" w:rsidRDefault="001C57ED" w:rsidP="001C57ED">
      <w:pPr>
        <w:jc w:val="right"/>
        <w:rPr>
          <w:rFonts w:ascii="Tahoma" w:hAnsi="Tahoma" w:cs="Tahoma"/>
          <w:bCs/>
          <w:sz w:val="22"/>
          <w:szCs w:val="22"/>
        </w:rPr>
      </w:pPr>
      <w:r w:rsidRPr="00F76AEA">
        <w:rPr>
          <w:rFonts w:ascii="Tahoma" w:hAnsi="Tahoma" w:cs="Tahoma"/>
          <w:bCs/>
          <w:sz w:val="22"/>
          <w:szCs w:val="22"/>
        </w:rPr>
        <w:t>Albacete, 2</w:t>
      </w:r>
      <w:r w:rsidR="00153D7B">
        <w:rPr>
          <w:rFonts w:ascii="Tahoma" w:hAnsi="Tahoma" w:cs="Tahoma"/>
          <w:bCs/>
          <w:sz w:val="22"/>
          <w:szCs w:val="22"/>
        </w:rPr>
        <w:t>8</w:t>
      </w:r>
      <w:r w:rsidRPr="00F76AEA">
        <w:rPr>
          <w:rFonts w:ascii="Tahoma" w:hAnsi="Tahoma" w:cs="Tahoma"/>
          <w:bCs/>
          <w:sz w:val="22"/>
          <w:szCs w:val="22"/>
        </w:rPr>
        <w:t xml:space="preserve"> de noviembre de 2023</w:t>
      </w:r>
    </w:p>
    <w:p w14:paraId="5167C8B0" w14:textId="77777777" w:rsidR="001C57ED" w:rsidRDefault="001C57ED" w:rsidP="001C57ED">
      <w:pPr>
        <w:jc w:val="right"/>
        <w:rPr>
          <w:rFonts w:ascii="Tahoma" w:hAnsi="Tahoma" w:cs="Tahoma"/>
          <w:bCs/>
          <w:szCs w:val="24"/>
        </w:rPr>
      </w:pPr>
    </w:p>
    <w:p w14:paraId="0A2B1150" w14:textId="77777777" w:rsidR="001C57ED" w:rsidRDefault="001C57ED" w:rsidP="001C57ED">
      <w:pPr>
        <w:jc w:val="right"/>
        <w:rPr>
          <w:rFonts w:ascii="Tahoma" w:hAnsi="Tahoma" w:cs="Tahoma"/>
          <w:bCs/>
          <w:sz w:val="22"/>
          <w:szCs w:val="24"/>
          <w:lang w:val="es-ES"/>
        </w:rPr>
      </w:pPr>
    </w:p>
    <w:p w14:paraId="078C6F63" w14:textId="13ED2527" w:rsidR="00153D7B" w:rsidRDefault="00C87252" w:rsidP="00C87252">
      <w:pPr>
        <w:jc w:val="center"/>
        <w:rPr>
          <w:rFonts w:ascii="Tahoma" w:hAnsi="Tahoma" w:cs="Tahoma"/>
          <w:b/>
          <w:bCs/>
          <w:kern w:val="32"/>
          <w:sz w:val="32"/>
          <w:szCs w:val="32"/>
        </w:rPr>
      </w:pPr>
      <w:r w:rsidRPr="00C87252">
        <w:rPr>
          <w:rFonts w:ascii="Tahoma" w:hAnsi="Tahoma" w:cs="Tahoma"/>
          <w:b/>
          <w:bCs/>
          <w:kern w:val="32"/>
          <w:sz w:val="32"/>
          <w:szCs w:val="32"/>
        </w:rPr>
        <w:t xml:space="preserve">FEDA ya coordina en </w:t>
      </w:r>
      <w:r w:rsidR="00974028">
        <w:rPr>
          <w:rFonts w:ascii="Tahoma" w:hAnsi="Tahoma" w:cs="Tahoma"/>
          <w:b/>
          <w:bCs/>
          <w:kern w:val="32"/>
          <w:sz w:val="32"/>
          <w:szCs w:val="32"/>
        </w:rPr>
        <w:t>Bogotá la misión comercial multisectorial que se celebra en Colombia esta semana con empresas de Albacete</w:t>
      </w:r>
    </w:p>
    <w:p w14:paraId="07D302ED" w14:textId="77777777" w:rsidR="00974028" w:rsidRDefault="00974028" w:rsidP="00C87252">
      <w:pPr>
        <w:jc w:val="center"/>
        <w:rPr>
          <w:rFonts w:ascii="Tahoma" w:hAnsi="Tahoma" w:cs="Tahoma"/>
          <w:b/>
          <w:bCs/>
          <w:kern w:val="32"/>
          <w:sz w:val="32"/>
          <w:szCs w:val="32"/>
        </w:rPr>
      </w:pPr>
    </w:p>
    <w:p w14:paraId="0DD23345" w14:textId="6AC91F69" w:rsidR="00974028" w:rsidRDefault="00974028" w:rsidP="00974028">
      <w:pPr>
        <w:pStyle w:val="Prrafodelista"/>
        <w:numPr>
          <w:ilvl w:val="0"/>
          <w:numId w:val="25"/>
        </w:numPr>
        <w:spacing w:line="240" w:lineRule="auto"/>
        <w:jc w:val="center"/>
        <w:rPr>
          <w:rFonts w:ascii="Tahoma" w:hAnsi="Tahoma" w:cs="Tahoma"/>
          <w:b/>
          <w:bCs/>
          <w:kern w:val="32"/>
        </w:rPr>
      </w:pPr>
      <w:r>
        <w:rPr>
          <w:rFonts w:ascii="Tahoma" w:hAnsi="Tahoma" w:cs="Tahoma"/>
          <w:b/>
          <w:bCs/>
          <w:kern w:val="32"/>
        </w:rPr>
        <w:t>Junto con otras empresas de Castilla-La Mancha, con reuniones a través de la oficina comercial en el país colombiano y reuniones b2b gracias a la Enterprise Europe Network</w:t>
      </w:r>
    </w:p>
    <w:p w14:paraId="6BA97A7D" w14:textId="77777777" w:rsidR="00974028" w:rsidRPr="00974028" w:rsidRDefault="00974028" w:rsidP="00974028">
      <w:pPr>
        <w:pStyle w:val="Prrafodelista"/>
        <w:spacing w:line="240" w:lineRule="auto"/>
        <w:rPr>
          <w:rFonts w:ascii="Tahoma" w:hAnsi="Tahoma" w:cs="Tahoma"/>
          <w:b/>
          <w:bCs/>
          <w:kern w:val="32"/>
        </w:rPr>
      </w:pPr>
    </w:p>
    <w:p w14:paraId="41E2F8B7" w14:textId="77777777" w:rsidR="00C87252" w:rsidRDefault="00C87252" w:rsidP="00C87252">
      <w:pPr>
        <w:jc w:val="center"/>
        <w:rPr>
          <w:rFonts w:ascii="Tahoma" w:hAnsi="Tahoma" w:cs="Tahoma"/>
          <w:b/>
          <w:bCs/>
          <w:kern w:val="32"/>
          <w:sz w:val="32"/>
          <w:szCs w:val="32"/>
        </w:rPr>
      </w:pPr>
    </w:p>
    <w:p w14:paraId="2AE1D443" w14:textId="319469E5" w:rsidR="00C87252" w:rsidRPr="00974028" w:rsidRDefault="00C87252" w:rsidP="00974028">
      <w:pPr>
        <w:pStyle w:val="Textosinformato"/>
        <w:jc w:val="both"/>
        <w:rPr>
          <w:rFonts w:ascii="Tahoma" w:hAnsi="Tahoma" w:cs="Tahoma"/>
          <w:szCs w:val="22"/>
        </w:rPr>
      </w:pPr>
      <w:r w:rsidRPr="00974028">
        <w:rPr>
          <w:rFonts w:ascii="Tahoma" w:hAnsi="Tahoma" w:cs="Tahoma"/>
          <w:szCs w:val="22"/>
        </w:rPr>
        <w:t xml:space="preserve">Desde ayer lunes y hasta el próximo sábado, día 2 de diciembre, se celebra en Bogotá la misión comercial directa multisectorial a Colombia, coordinada por </w:t>
      </w:r>
      <w:hyperlink r:id="rId8" w:history="1">
        <w:r w:rsidRPr="00974028">
          <w:rPr>
            <w:rStyle w:val="Hipervnculo"/>
            <w:rFonts w:ascii="Tahoma" w:hAnsi="Tahoma" w:cs="Tahoma"/>
            <w:szCs w:val="22"/>
          </w:rPr>
          <w:t>FEDA</w:t>
        </w:r>
      </w:hyperlink>
      <w:r w:rsidRPr="00974028">
        <w:rPr>
          <w:rFonts w:ascii="Tahoma" w:hAnsi="Tahoma" w:cs="Tahoma"/>
          <w:szCs w:val="22"/>
        </w:rPr>
        <w:t xml:space="preserve">, gracias al convenio </w:t>
      </w:r>
      <w:hyperlink r:id="rId9" w:history="1">
        <w:r w:rsidRPr="00974028">
          <w:rPr>
            <w:rStyle w:val="Hipervnculo"/>
            <w:rFonts w:ascii="Tahoma" w:hAnsi="Tahoma" w:cs="Tahoma"/>
            <w:szCs w:val="22"/>
          </w:rPr>
          <w:t>IPEX</w:t>
        </w:r>
      </w:hyperlink>
      <w:r w:rsidRPr="00974028">
        <w:rPr>
          <w:rFonts w:ascii="Tahoma" w:hAnsi="Tahoma" w:cs="Tahoma"/>
          <w:szCs w:val="22"/>
        </w:rPr>
        <w:t>-</w:t>
      </w:r>
      <w:hyperlink r:id="rId10" w:history="1">
        <w:r w:rsidRPr="00974028">
          <w:rPr>
            <w:rStyle w:val="Hipervnculo"/>
            <w:rFonts w:ascii="Tahoma" w:hAnsi="Tahoma" w:cs="Tahoma"/>
            <w:szCs w:val="22"/>
          </w:rPr>
          <w:t>CECAM</w:t>
        </w:r>
      </w:hyperlink>
      <w:r w:rsidRPr="00974028">
        <w:rPr>
          <w:rFonts w:ascii="Tahoma" w:hAnsi="Tahoma" w:cs="Tahoma"/>
          <w:szCs w:val="22"/>
        </w:rPr>
        <w:t xml:space="preserve">, en la que participan empresas de Albacete y Castilla-La Mancha (Solar World Stain, Nexo One, Auto Comercial Monedero, Hostel Jiménez Élez, Industrias Tagar,  ID Energy Group y Generaciones Fotovoltaicas de la Mancha). Estas empresas de Castilla-La Mancha mantendrán más de 30 reuniones con empresas colombianas gracias a la agenda comercial elaborada por la oficina comercial de España en Bogotá y, como valor añadido, participarán el jueves 30 de noviembre en el b2b, organizado por </w:t>
      </w:r>
      <w:hyperlink r:id="rId11" w:history="1">
        <w:r w:rsidRPr="00AC5E75">
          <w:rPr>
            <w:rStyle w:val="Hipervnculo"/>
            <w:rFonts w:ascii="Tahoma" w:hAnsi="Tahoma" w:cs="Tahoma"/>
            <w:szCs w:val="22"/>
          </w:rPr>
          <w:t>FEDA como nodo de la Enterprise Europe Network SPAIN</w:t>
        </w:r>
      </w:hyperlink>
      <w:r w:rsidRPr="00974028">
        <w:rPr>
          <w:rFonts w:ascii="Tahoma" w:hAnsi="Tahoma" w:cs="Tahoma"/>
          <w:szCs w:val="22"/>
        </w:rPr>
        <w:t>, y la Enterprise Europe Network Colombia, en el que las empresas participantes mantendrán más de 20 reuniones con empresas de todo el país colombiano.</w:t>
      </w:r>
    </w:p>
    <w:p w14:paraId="4546512A" w14:textId="77777777" w:rsidR="00C87252" w:rsidRPr="00974028" w:rsidRDefault="00C87252" w:rsidP="00974028">
      <w:pPr>
        <w:rPr>
          <w:rFonts w:ascii="Tahoma" w:hAnsi="Tahoma" w:cs="Tahoma"/>
          <w:b/>
          <w:bCs/>
          <w:kern w:val="32"/>
          <w:sz w:val="22"/>
          <w:szCs w:val="22"/>
          <w:lang w:val="es-ES"/>
        </w:rPr>
      </w:pPr>
    </w:p>
    <w:p w14:paraId="52D7E57B" w14:textId="5F98E99E" w:rsidR="00974028" w:rsidRPr="00974028" w:rsidRDefault="00153D7B" w:rsidP="00974028">
      <w:pPr>
        <w:rPr>
          <w:rFonts w:ascii="Tahoma" w:hAnsi="Tahoma" w:cs="Tahoma"/>
          <w:bCs/>
          <w:color w:val="000000"/>
          <w:kern w:val="32"/>
          <w:sz w:val="22"/>
          <w:szCs w:val="22"/>
        </w:rPr>
      </w:pPr>
      <w:r w:rsidRPr="00974028">
        <w:rPr>
          <w:rFonts w:ascii="Tahoma" w:hAnsi="Tahoma" w:cs="Tahoma"/>
          <w:bCs/>
          <w:color w:val="000000"/>
          <w:kern w:val="32"/>
          <w:sz w:val="22"/>
          <w:szCs w:val="22"/>
        </w:rPr>
        <w:t>Esta es la primera vez que CECAM</w:t>
      </w:r>
      <w:r w:rsidR="00C87252" w:rsidRPr="00974028">
        <w:rPr>
          <w:rFonts w:ascii="Tahoma" w:hAnsi="Tahoma" w:cs="Tahoma"/>
          <w:bCs/>
          <w:color w:val="000000"/>
          <w:kern w:val="32"/>
          <w:sz w:val="22"/>
          <w:szCs w:val="22"/>
        </w:rPr>
        <w:t xml:space="preserve">, en este caso con el apoyo técnico de </w:t>
      </w:r>
      <w:hyperlink r:id="rId12" w:history="1">
        <w:r w:rsidR="00C87252" w:rsidRPr="00974028">
          <w:rPr>
            <w:rStyle w:val="Hipervnculo"/>
            <w:rFonts w:ascii="Tahoma" w:hAnsi="Tahoma" w:cs="Tahoma"/>
            <w:bCs/>
            <w:kern w:val="32"/>
            <w:sz w:val="22"/>
            <w:szCs w:val="22"/>
          </w:rPr>
          <w:t>FEDA, a través de su Área Internacional</w:t>
        </w:r>
      </w:hyperlink>
      <w:r w:rsidR="00C87252" w:rsidRPr="00974028">
        <w:rPr>
          <w:rFonts w:ascii="Tahoma" w:hAnsi="Tahoma" w:cs="Tahoma"/>
          <w:bCs/>
          <w:color w:val="000000"/>
          <w:kern w:val="32"/>
          <w:sz w:val="22"/>
          <w:szCs w:val="22"/>
        </w:rPr>
        <w:t>, realiza</w:t>
      </w:r>
      <w:r w:rsidRPr="00974028">
        <w:rPr>
          <w:rFonts w:ascii="Tahoma" w:hAnsi="Tahoma" w:cs="Tahoma"/>
          <w:bCs/>
          <w:color w:val="000000"/>
          <w:kern w:val="32"/>
          <w:sz w:val="22"/>
          <w:szCs w:val="22"/>
        </w:rPr>
        <w:t xml:space="preserve"> una misión comercial a este destino, caracterizado por tener un mercado potencial grande, ya que es la tercera población más numerosa de Latinoamérica y</w:t>
      </w:r>
      <w:r w:rsidR="00974028" w:rsidRPr="00974028">
        <w:rPr>
          <w:rFonts w:ascii="Tahoma" w:hAnsi="Tahoma" w:cs="Tahoma"/>
          <w:bCs/>
          <w:color w:val="000000"/>
          <w:kern w:val="32"/>
          <w:sz w:val="22"/>
          <w:szCs w:val="22"/>
        </w:rPr>
        <w:t>,</w:t>
      </w:r>
      <w:r w:rsidRPr="00974028">
        <w:rPr>
          <w:rFonts w:ascii="Tahoma" w:hAnsi="Tahoma" w:cs="Tahoma"/>
          <w:bCs/>
          <w:color w:val="000000"/>
          <w:kern w:val="32"/>
          <w:sz w:val="22"/>
          <w:szCs w:val="22"/>
        </w:rPr>
        <w:t xml:space="preserve"> además</w:t>
      </w:r>
      <w:r w:rsidR="00974028" w:rsidRPr="00974028">
        <w:rPr>
          <w:rFonts w:ascii="Tahoma" w:hAnsi="Tahoma" w:cs="Tahoma"/>
          <w:bCs/>
          <w:color w:val="000000"/>
          <w:kern w:val="32"/>
          <w:sz w:val="22"/>
          <w:szCs w:val="22"/>
        </w:rPr>
        <w:t>,</w:t>
      </w:r>
      <w:r w:rsidRPr="00974028">
        <w:rPr>
          <w:rFonts w:ascii="Tahoma" w:hAnsi="Tahoma" w:cs="Tahoma"/>
          <w:bCs/>
          <w:color w:val="000000"/>
          <w:kern w:val="32"/>
          <w:sz w:val="22"/>
          <w:szCs w:val="22"/>
        </w:rPr>
        <w:t xml:space="preserve"> es la cuarta economía de América Latina, sólo por detrás de Brasil, México y Argentina. </w:t>
      </w:r>
    </w:p>
    <w:p w14:paraId="654055A9" w14:textId="77777777" w:rsidR="00974028" w:rsidRPr="00974028" w:rsidRDefault="00974028" w:rsidP="00974028">
      <w:pPr>
        <w:rPr>
          <w:rFonts w:ascii="Tahoma" w:hAnsi="Tahoma" w:cs="Tahoma"/>
          <w:bCs/>
          <w:color w:val="000000"/>
          <w:kern w:val="32"/>
          <w:sz w:val="22"/>
          <w:szCs w:val="22"/>
        </w:rPr>
      </w:pPr>
    </w:p>
    <w:p w14:paraId="50BDC1B9" w14:textId="289FFE87" w:rsidR="00153D7B" w:rsidRPr="00974028" w:rsidRDefault="00153D7B" w:rsidP="00974028">
      <w:pPr>
        <w:rPr>
          <w:rFonts w:ascii="Tahoma" w:hAnsi="Tahoma" w:cs="Tahoma"/>
          <w:bCs/>
          <w:color w:val="000000"/>
          <w:sz w:val="22"/>
          <w:szCs w:val="22"/>
        </w:rPr>
      </w:pPr>
      <w:r w:rsidRPr="00974028">
        <w:rPr>
          <w:rFonts w:ascii="Tahoma" w:hAnsi="Tahoma" w:cs="Tahoma"/>
          <w:bCs/>
          <w:color w:val="000000"/>
          <w:sz w:val="22"/>
          <w:szCs w:val="22"/>
        </w:rPr>
        <w:t>Además, la economía colombiana ha experimentado un significativo auge gracias a la buena gestión macroeconómica, los incentivos fiscales y una significativa entrada de capitales extranjeros. Entre los sectores interesantes para las empresas exportadoras españolas, podemos mencionar la exportación de servicios de ingeniería</w:t>
      </w:r>
      <w:r w:rsidR="00974028">
        <w:rPr>
          <w:rFonts w:ascii="Tahoma" w:hAnsi="Tahoma" w:cs="Tahoma"/>
          <w:bCs/>
          <w:color w:val="000000"/>
          <w:sz w:val="22"/>
          <w:szCs w:val="22"/>
        </w:rPr>
        <w:t xml:space="preserve"> </w:t>
      </w:r>
      <w:r w:rsidRPr="00974028">
        <w:rPr>
          <w:rFonts w:ascii="Tahoma" w:hAnsi="Tahoma" w:cs="Tahoma"/>
          <w:bCs/>
          <w:color w:val="000000"/>
          <w:sz w:val="22"/>
          <w:szCs w:val="22"/>
        </w:rPr>
        <w:t>y todo lo relacionado con sectores afines a infraestructuras</w:t>
      </w:r>
      <w:r w:rsidR="00974028">
        <w:rPr>
          <w:rFonts w:ascii="Tahoma" w:hAnsi="Tahoma" w:cs="Tahoma"/>
          <w:bCs/>
          <w:color w:val="000000"/>
          <w:sz w:val="22"/>
          <w:szCs w:val="22"/>
        </w:rPr>
        <w:t>,</w:t>
      </w:r>
      <w:r w:rsidRPr="00974028">
        <w:rPr>
          <w:rFonts w:ascii="Tahoma" w:hAnsi="Tahoma" w:cs="Tahoma"/>
          <w:bCs/>
          <w:color w:val="000000"/>
          <w:sz w:val="22"/>
          <w:szCs w:val="22"/>
        </w:rPr>
        <w:t xml:space="preserve"> bienes de equipo y tecnológicos para la industria local</w:t>
      </w:r>
      <w:r w:rsidR="00974028">
        <w:rPr>
          <w:rFonts w:ascii="Tahoma" w:hAnsi="Tahoma" w:cs="Tahoma"/>
          <w:bCs/>
          <w:color w:val="000000"/>
          <w:sz w:val="22"/>
          <w:szCs w:val="22"/>
        </w:rPr>
        <w:t>,</w:t>
      </w:r>
      <w:r w:rsidRPr="00974028">
        <w:rPr>
          <w:rFonts w:ascii="Tahoma" w:hAnsi="Tahoma" w:cs="Tahoma"/>
          <w:bCs/>
          <w:color w:val="000000"/>
          <w:sz w:val="22"/>
          <w:szCs w:val="22"/>
        </w:rPr>
        <w:t xml:space="preserve"> así como servicios enfocados al comercio electrónico, ciberseguridad y telemedicina. </w:t>
      </w:r>
    </w:p>
    <w:p w14:paraId="1ABDC388" w14:textId="1CF449CD" w:rsidR="00153D7B" w:rsidRDefault="00153D7B" w:rsidP="00974028">
      <w:pPr>
        <w:spacing w:before="100" w:beforeAutospacing="1" w:after="240"/>
        <w:rPr>
          <w:rFonts w:ascii="Tahoma" w:hAnsi="Tahoma" w:cs="Tahoma"/>
          <w:bCs/>
          <w:color w:val="000000"/>
          <w:sz w:val="22"/>
          <w:szCs w:val="22"/>
        </w:rPr>
      </w:pPr>
      <w:r w:rsidRPr="00974028">
        <w:rPr>
          <w:rFonts w:ascii="Tahoma" w:hAnsi="Tahoma" w:cs="Tahoma"/>
          <w:bCs/>
          <w:color w:val="000000"/>
          <w:sz w:val="22"/>
          <w:szCs w:val="22"/>
        </w:rPr>
        <w:t>Colombia se posicionó en 2021 como el tercer mercado más grande de Tecnologías de la Información de Latinoamérica y entre 2010 y 2020 el país dobló sus ventas en software y TI</w:t>
      </w:r>
      <w:r w:rsidR="00974028">
        <w:rPr>
          <w:rFonts w:ascii="Tahoma" w:hAnsi="Tahoma" w:cs="Tahoma"/>
          <w:bCs/>
          <w:color w:val="000000"/>
          <w:sz w:val="22"/>
          <w:szCs w:val="22"/>
        </w:rPr>
        <w:t>,</w:t>
      </w:r>
      <w:r w:rsidRPr="00974028">
        <w:rPr>
          <w:rFonts w:ascii="Tahoma" w:hAnsi="Tahoma" w:cs="Tahoma"/>
          <w:bCs/>
          <w:color w:val="000000"/>
          <w:sz w:val="22"/>
          <w:szCs w:val="22"/>
        </w:rPr>
        <w:t xml:space="preserve"> lo que demuestra la importancia de este sector.</w:t>
      </w:r>
    </w:p>
    <w:p w14:paraId="7D02EC67" w14:textId="77777777" w:rsidR="00153D7B" w:rsidRDefault="00153D7B" w:rsidP="00974028">
      <w:pPr>
        <w:rPr>
          <w:rFonts w:ascii="Tahoma" w:hAnsi="Tahoma" w:cs="Tahoma"/>
          <w:bCs/>
          <w:sz w:val="22"/>
          <w:szCs w:val="22"/>
          <w:shd w:val="clear" w:color="auto" w:fill="FFFFFF"/>
        </w:rPr>
      </w:pPr>
      <w:r w:rsidRPr="00974028">
        <w:rPr>
          <w:rFonts w:ascii="Tahoma" w:hAnsi="Tahoma" w:cs="Tahoma"/>
          <w:bCs/>
          <w:kern w:val="32"/>
          <w:sz w:val="22"/>
          <w:szCs w:val="22"/>
        </w:rPr>
        <w:t xml:space="preserve">Esta misión comercial multisectorial a Colombia se produce tras el éxito obtenido en la visita a la Feria Anuga de Colonia (Alemania), celebrada el pasado mes de octubre, en la que participaron </w:t>
      </w:r>
      <w:r w:rsidRPr="00974028">
        <w:rPr>
          <w:rFonts w:ascii="Tahoma" w:hAnsi="Tahoma" w:cs="Tahoma"/>
          <w:bCs/>
          <w:sz w:val="22"/>
          <w:szCs w:val="22"/>
          <w:shd w:val="clear" w:color="auto" w:fill="FFFFFF"/>
        </w:rPr>
        <w:t xml:space="preserve">16 empresas del sector agroalimentario de la región, que pudieron conocer las principales novedades de este sector, ya que la Feria Anuga, </w:t>
      </w:r>
      <w:r w:rsidRPr="00974028">
        <w:rPr>
          <w:rFonts w:ascii="Tahoma" w:hAnsi="Tahoma" w:cs="Tahoma"/>
          <w:bCs/>
          <w:kern w:val="32"/>
          <w:sz w:val="22"/>
          <w:szCs w:val="22"/>
        </w:rPr>
        <w:t>j</w:t>
      </w:r>
      <w:r w:rsidRPr="00974028">
        <w:rPr>
          <w:rFonts w:ascii="Tahoma" w:hAnsi="Tahoma" w:cs="Tahoma"/>
          <w:bCs/>
          <w:sz w:val="22"/>
          <w:szCs w:val="22"/>
          <w:shd w:val="clear" w:color="auto" w:fill="FFFFFF"/>
        </w:rPr>
        <w:t xml:space="preserve">unto con Sial París, es la feria con mayor relevancia internacional para el sector agroalimentario y está dirigida a un público exclusivamente profesional. </w:t>
      </w:r>
    </w:p>
    <w:p w14:paraId="51EB11B4" w14:textId="77777777" w:rsidR="00974028" w:rsidRDefault="00974028" w:rsidP="00974028">
      <w:pPr>
        <w:rPr>
          <w:rFonts w:ascii="Tahoma" w:hAnsi="Tahoma" w:cs="Tahoma"/>
          <w:bCs/>
          <w:sz w:val="22"/>
          <w:szCs w:val="22"/>
          <w:shd w:val="clear" w:color="auto" w:fill="FFFFFF"/>
        </w:rPr>
      </w:pPr>
    </w:p>
    <w:p w14:paraId="6CF43500" w14:textId="77777777" w:rsidR="00974028" w:rsidRPr="00974028" w:rsidRDefault="00974028" w:rsidP="00974028">
      <w:pPr>
        <w:rPr>
          <w:rFonts w:ascii="Tahoma" w:hAnsi="Tahoma" w:cs="Tahoma"/>
          <w:bCs/>
          <w:sz w:val="22"/>
          <w:szCs w:val="22"/>
          <w:shd w:val="clear" w:color="auto" w:fill="FFFFFF"/>
        </w:rPr>
      </w:pPr>
    </w:p>
    <w:p w14:paraId="74342DDE" w14:textId="77777777" w:rsidR="00153D7B" w:rsidRPr="00974028" w:rsidRDefault="00153D7B" w:rsidP="00974028">
      <w:pPr>
        <w:rPr>
          <w:rFonts w:ascii="Tahoma" w:hAnsi="Tahoma" w:cs="Tahoma"/>
          <w:bCs/>
          <w:sz w:val="22"/>
          <w:szCs w:val="22"/>
          <w:shd w:val="clear" w:color="auto" w:fill="FFFFFF"/>
        </w:rPr>
      </w:pPr>
    </w:p>
    <w:p w14:paraId="3799334C" w14:textId="4F097998" w:rsidR="00FD7E67" w:rsidRDefault="00153D7B" w:rsidP="00974028">
      <w:pPr>
        <w:rPr>
          <w:rFonts w:ascii="Tahoma" w:hAnsi="Tahoma" w:cs="Tahoma"/>
          <w:b/>
          <w:bCs/>
        </w:rPr>
      </w:pPr>
      <w:r w:rsidRPr="00974028">
        <w:rPr>
          <w:rFonts w:ascii="Tahoma" w:hAnsi="Tahoma" w:cs="Tahoma"/>
          <w:bCs/>
          <w:kern w:val="32"/>
          <w:sz w:val="22"/>
          <w:szCs w:val="22"/>
        </w:rPr>
        <w:t xml:space="preserve">Estas actividades, que engloban además una amplia programación formativa con jornadas gratuitas en materia de internacionalización en las cinco provincias, se enmarcan dentro del convenio suscrito por CECAM con el IPEX, formando parte del plan de actuaciones que el Departamento de Comercio Exterior de la Confederación, en colaboración con las cinco </w:t>
      </w:r>
      <w:r w:rsidR="00974028">
        <w:rPr>
          <w:rFonts w:ascii="Tahoma" w:hAnsi="Tahoma" w:cs="Tahoma"/>
          <w:bCs/>
          <w:kern w:val="32"/>
          <w:sz w:val="22"/>
          <w:szCs w:val="22"/>
        </w:rPr>
        <w:t>o</w:t>
      </w:r>
      <w:r w:rsidRPr="00974028">
        <w:rPr>
          <w:rFonts w:ascii="Tahoma" w:hAnsi="Tahoma" w:cs="Tahoma"/>
          <w:bCs/>
          <w:kern w:val="32"/>
          <w:sz w:val="22"/>
          <w:szCs w:val="22"/>
        </w:rPr>
        <w:t xml:space="preserve">rganizaciones empresariales provinciales, ha preparado para este ejercicio con el fin de promocionar tanto a las empresas de la región como sus productos y servicios en mercados exteriores. </w:t>
      </w:r>
    </w:p>
    <w:sectPr w:rsidR="00FD7E67" w:rsidSect="00702694">
      <w:headerReference w:type="default" r:id="rId13"/>
      <w:footerReference w:type="even" r:id="rId14"/>
      <w:footerReference w:type="default" r:id="rId15"/>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B026B" w14:textId="77777777" w:rsidR="00852E66" w:rsidRDefault="00852E66">
      <w:r>
        <w:separator/>
      </w:r>
    </w:p>
  </w:endnote>
  <w:endnote w:type="continuationSeparator" w:id="0">
    <w:p w14:paraId="1DDF1CFE" w14:textId="77777777" w:rsidR="00852E66" w:rsidRDefault="00852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000000"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791887"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7503733E">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00000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791887"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00000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791887"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2342A1" w14:textId="77777777" w:rsidR="00852E66" w:rsidRDefault="00852E66">
      <w:r>
        <w:separator/>
      </w:r>
    </w:p>
  </w:footnote>
  <w:footnote w:type="continuationSeparator" w:id="0">
    <w:p w14:paraId="5C581FD8" w14:textId="77777777" w:rsidR="00852E66" w:rsidRDefault="00852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3EBA8F64"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AB4530C"/>
    <w:multiLevelType w:val="hybridMultilevel"/>
    <w:tmpl w:val="7D0CD65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DC45C25"/>
    <w:multiLevelType w:val="hybridMultilevel"/>
    <w:tmpl w:val="A5B480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71649B7"/>
    <w:multiLevelType w:val="hybridMultilevel"/>
    <w:tmpl w:val="DCD6BFCC"/>
    <w:lvl w:ilvl="0" w:tplc="7A2C8E0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196D1EAB"/>
    <w:multiLevelType w:val="hybridMultilevel"/>
    <w:tmpl w:val="CCDEEB12"/>
    <w:lvl w:ilvl="0" w:tplc="3EA6D35A">
      <w:numFmt w:val="bullet"/>
      <w:lvlText w:val="-"/>
      <w:lvlJc w:val="left"/>
      <w:pPr>
        <w:ind w:left="720" w:hanging="360"/>
      </w:pPr>
      <w:rPr>
        <w:rFonts w:ascii="Tahoma" w:eastAsia="Calibri"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2020227E"/>
    <w:multiLevelType w:val="multilevel"/>
    <w:tmpl w:val="061EF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A004B63"/>
    <w:multiLevelType w:val="hybridMultilevel"/>
    <w:tmpl w:val="BB4CF850"/>
    <w:lvl w:ilvl="0" w:tplc="E2AA4F12">
      <w:start w:val="1"/>
      <w:numFmt w:val="decimal"/>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E7F4584"/>
    <w:multiLevelType w:val="hybridMultilevel"/>
    <w:tmpl w:val="59D0F0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364145C"/>
    <w:multiLevelType w:val="hybridMultilevel"/>
    <w:tmpl w:val="7BC6E1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8C85E58"/>
    <w:multiLevelType w:val="hybridMultilevel"/>
    <w:tmpl w:val="3FB0B1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FA52C8"/>
    <w:multiLevelType w:val="hybridMultilevel"/>
    <w:tmpl w:val="302435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051002B"/>
    <w:multiLevelType w:val="multilevel"/>
    <w:tmpl w:val="4832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5196E89"/>
    <w:multiLevelType w:val="hybridMultilevel"/>
    <w:tmpl w:val="ABF8E7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E1D5B94"/>
    <w:multiLevelType w:val="hybridMultilevel"/>
    <w:tmpl w:val="057249F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34A67A7"/>
    <w:multiLevelType w:val="hybridMultilevel"/>
    <w:tmpl w:val="2B223A0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68567877"/>
    <w:multiLevelType w:val="hybridMultilevel"/>
    <w:tmpl w:val="9BF6C53A"/>
    <w:lvl w:ilvl="0" w:tplc="335808B6">
      <w:numFmt w:val="bullet"/>
      <w:lvlText w:val="-"/>
      <w:lvlJc w:val="left"/>
      <w:pPr>
        <w:ind w:left="720" w:hanging="360"/>
      </w:pPr>
      <w:rPr>
        <w:rFonts w:ascii="Tahoma" w:eastAsia="Times New Roman" w:hAnsi="Tahoma" w:cs="Tahoma"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23" w15:restartNumberingAfterBreak="0">
    <w:nsid w:val="6C246F75"/>
    <w:multiLevelType w:val="hybridMultilevel"/>
    <w:tmpl w:val="525E3390"/>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6F544357"/>
    <w:multiLevelType w:val="hybridMultilevel"/>
    <w:tmpl w:val="5038C6B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5" w15:restartNumberingAfterBreak="0">
    <w:nsid w:val="768D56F0"/>
    <w:multiLevelType w:val="hybridMultilevel"/>
    <w:tmpl w:val="0220F0C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6" w15:restartNumberingAfterBreak="0">
    <w:nsid w:val="7F343B38"/>
    <w:multiLevelType w:val="hybridMultilevel"/>
    <w:tmpl w:val="0D828EF6"/>
    <w:lvl w:ilvl="0" w:tplc="E6C6CB48">
      <w:start w:val="17"/>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1192307145">
    <w:abstractNumId w:val="22"/>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558056186">
    <w:abstractNumId w:val="20"/>
  </w:num>
  <w:num w:numId="7" w16cid:durableId="94718398">
    <w:abstractNumId w:val="17"/>
  </w:num>
  <w:num w:numId="8" w16cid:durableId="39020734">
    <w:abstractNumId w:val="11"/>
  </w:num>
  <w:num w:numId="9" w16cid:durableId="272857923">
    <w:abstractNumId w:val="15"/>
  </w:num>
  <w:num w:numId="10" w16cid:durableId="1113865781">
    <w:abstractNumId w:val="18"/>
  </w:num>
  <w:num w:numId="11" w16cid:durableId="173803944">
    <w:abstractNumId w:val="10"/>
  </w:num>
  <w:num w:numId="12" w16cid:durableId="124128548">
    <w:abstractNumId w:val="9"/>
  </w:num>
  <w:num w:numId="13" w16cid:durableId="1302922694">
    <w:abstractNumId w:val="23"/>
  </w:num>
  <w:num w:numId="14" w16cid:durableId="1686007975">
    <w:abstractNumId w:val="7"/>
  </w:num>
  <w:num w:numId="15" w16cid:durableId="952202115">
    <w:abstractNumId w:val="26"/>
  </w:num>
  <w:num w:numId="16" w16cid:durableId="646975843">
    <w:abstractNumId w:val="21"/>
  </w:num>
  <w:num w:numId="17" w16cid:durableId="453064724">
    <w:abstractNumId w:val="13"/>
  </w:num>
  <w:num w:numId="18" w16cid:durableId="164489034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81531507">
    <w:abstractNumId w:val="25"/>
  </w:num>
  <w:num w:numId="20" w16cid:durableId="889194308">
    <w:abstractNumId w:val="19"/>
  </w:num>
  <w:num w:numId="21" w16cid:durableId="999969029">
    <w:abstractNumId w:val="24"/>
  </w:num>
  <w:num w:numId="22" w16cid:durableId="1715083673">
    <w:abstractNumId w:val="14"/>
  </w:num>
  <w:num w:numId="23" w16cid:durableId="245967200">
    <w:abstractNumId w:val="8"/>
  </w:num>
  <w:num w:numId="24" w16cid:durableId="182017765">
    <w:abstractNumId w:val="12"/>
  </w:num>
  <w:num w:numId="25" w16cid:durableId="920065433">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E66"/>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E05"/>
    <w:rsid w:val="00A16FCC"/>
    <w:rsid w:val="00A17077"/>
    <w:rsid w:val="00A17247"/>
    <w:rsid w:val="00A178CC"/>
    <w:rsid w:val="00A21304"/>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6303"/>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6C8"/>
    <w:rsid w:val="00FD6C52"/>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a.es/servicios/asesoramiento-tecnico/internaciona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en.ec.europa.e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cecam.es/" TargetMode="External"/><Relationship Id="rId4" Type="http://schemas.openxmlformats.org/officeDocument/2006/relationships/settings" Target="settings.xml"/><Relationship Id="rId9" Type="http://schemas.openxmlformats.org/officeDocument/2006/relationships/hyperlink" Target="https://ipex.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555</Words>
  <Characters>3053</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3601</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4</cp:revision>
  <cp:lastPrinted>2021-03-16T11:17:00Z</cp:lastPrinted>
  <dcterms:created xsi:type="dcterms:W3CDTF">2023-11-28T10:34:00Z</dcterms:created>
  <dcterms:modified xsi:type="dcterms:W3CDTF">2023-11-28T10:39:00Z</dcterms:modified>
</cp:coreProperties>
</file>