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8FC5F" w14:textId="77777777" w:rsidR="0093134E" w:rsidRDefault="0093134E" w:rsidP="0093134E">
      <w:pPr>
        <w:spacing w:line="240" w:lineRule="auto"/>
        <w:jc w:val="right"/>
        <w:rPr>
          <w:rFonts w:ascii="Tahoma" w:hAnsi="Tahoma" w:cs="Tahoma"/>
          <w:bCs/>
        </w:rPr>
      </w:pPr>
    </w:p>
    <w:p w14:paraId="1206A1E8" w14:textId="029E51F9" w:rsidR="0093134E" w:rsidRDefault="00480BB0" w:rsidP="0093134E">
      <w:pPr>
        <w:spacing w:line="240" w:lineRule="auto"/>
        <w:jc w:val="right"/>
        <w:rPr>
          <w:rFonts w:ascii="Tahoma" w:hAnsi="Tahoma" w:cs="Tahoma"/>
          <w:bCs/>
        </w:rPr>
      </w:pPr>
      <w:r w:rsidRPr="0046471C">
        <w:rPr>
          <w:rFonts w:ascii="Tahoma" w:hAnsi="Tahoma" w:cs="Tahoma"/>
          <w:bCs/>
        </w:rPr>
        <w:t xml:space="preserve">Albacete, </w:t>
      </w:r>
      <w:r w:rsidR="00591697">
        <w:rPr>
          <w:rFonts w:ascii="Tahoma" w:hAnsi="Tahoma" w:cs="Tahoma"/>
          <w:bCs/>
        </w:rPr>
        <w:t>31 de enero 2024</w:t>
      </w:r>
    </w:p>
    <w:p w14:paraId="5AC0A6E4" w14:textId="38E2CB6E" w:rsidR="00032F1B" w:rsidRDefault="00032F1B" w:rsidP="00032F1B">
      <w:pPr>
        <w:pStyle w:val="NormalWeb"/>
        <w:spacing w:after="0" w:afterAutospacing="0" w:line="276" w:lineRule="auto"/>
        <w:jc w:val="center"/>
      </w:pPr>
      <w:r w:rsidRPr="00032F1B">
        <w:rPr>
          <w:rFonts w:ascii="Tahoma" w:hAnsi="Tahoma" w:cs="Tahoma"/>
          <w:b/>
          <w:bCs/>
          <w:sz w:val="32"/>
          <w:szCs w:val="32"/>
        </w:rPr>
        <w:t>El Observatorio Provincial de Igualdad en las Relaciones Laborales, OPI AB, edita una guía para prevenir y combatir la violencia de género desde el ámbito laboral</w:t>
      </w:r>
    </w:p>
    <w:p w14:paraId="2BCF6E18" w14:textId="77777777" w:rsidR="00032F1B" w:rsidRDefault="00032F1B" w:rsidP="00032F1B">
      <w:pPr>
        <w:pStyle w:val="NormalWeb"/>
        <w:spacing w:after="0" w:afterAutospacing="0" w:line="276" w:lineRule="auto"/>
      </w:pPr>
    </w:p>
    <w:p w14:paraId="78E5181D" w14:textId="6FA2FF5E" w:rsidR="00032F1B" w:rsidRPr="00032F1B" w:rsidRDefault="00032F1B" w:rsidP="00032F1B">
      <w:pPr>
        <w:pStyle w:val="NormalWeb"/>
        <w:spacing w:after="0" w:afterAutospacing="0" w:line="276" w:lineRule="auto"/>
        <w:jc w:val="both"/>
        <w:rPr>
          <w:rFonts w:ascii="Tahoma" w:hAnsi="Tahoma" w:cs="Tahoma"/>
          <w:sz w:val="22"/>
          <w:szCs w:val="22"/>
        </w:rPr>
      </w:pPr>
      <w:r w:rsidRPr="00032F1B">
        <w:rPr>
          <w:rFonts w:ascii="Tahoma" w:hAnsi="Tahoma" w:cs="Tahoma"/>
          <w:sz w:val="22"/>
          <w:szCs w:val="22"/>
        </w:rPr>
        <w:t>Como resultado de la colaboración y el trabajo coordinado entre instituciones y los agentes sociales y económicos de Albacete (</w:t>
      </w:r>
      <w:hyperlink r:id="rId7" w:history="1">
        <w:r w:rsidRPr="00032F1B">
          <w:rPr>
            <w:rStyle w:val="Hipervnculo"/>
            <w:rFonts w:ascii="Tahoma" w:hAnsi="Tahoma" w:cs="Tahoma"/>
            <w:sz w:val="22"/>
            <w:szCs w:val="22"/>
          </w:rPr>
          <w:t>CCOO</w:t>
        </w:r>
      </w:hyperlink>
      <w:r w:rsidRPr="00032F1B">
        <w:rPr>
          <w:rFonts w:ascii="Tahoma" w:hAnsi="Tahoma" w:cs="Tahoma"/>
          <w:color w:val="5B9BD5"/>
          <w:sz w:val="22"/>
          <w:szCs w:val="22"/>
        </w:rPr>
        <w:t xml:space="preserve">, </w:t>
      </w:r>
      <w:hyperlink r:id="rId8" w:history="1">
        <w:r w:rsidRPr="00032F1B">
          <w:rPr>
            <w:rStyle w:val="Hipervnculo"/>
            <w:rFonts w:ascii="Tahoma" w:hAnsi="Tahoma" w:cs="Tahoma"/>
            <w:sz w:val="22"/>
            <w:szCs w:val="22"/>
          </w:rPr>
          <w:t>UGT</w:t>
        </w:r>
      </w:hyperlink>
      <w:r w:rsidRPr="00032F1B">
        <w:rPr>
          <w:rFonts w:ascii="Tahoma" w:hAnsi="Tahoma" w:cs="Tahoma"/>
          <w:color w:val="0000FF"/>
          <w:sz w:val="22"/>
          <w:szCs w:val="22"/>
        </w:rPr>
        <w:t>,</w:t>
      </w:r>
      <w:r w:rsidRPr="00032F1B">
        <w:rPr>
          <w:rFonts w:ascii="Tahoma" w:hAnsi="Tahoma" w:cs="Tahoma"/>
          <w:color w:val="5B9BD5"/>
          <w:sz w:val="22"/>
          <w:szCs w:val="22"/>
        </w:rPr>
        <w:t xml:space="preserve"> </w:t>
      </w:r>
      <w:hyperlink r:id="rId9" w:history="1">
        <w:r w:rsidRPr="00032F1B">
          <w:rPr>
            <w:rStyle w:val="Hipervnculo"/>
            <w:rFonts w:ascii="Tahoma" w:hAnsi="Tahoma" w:cs="Tahoma"/>
            <w:sz w:val="22"/>
            <w:szCs w:val="22"/>
          </w:rPr>
          <w:t>FEDA</w:t>
        </w:r>
      </w:hyperlink>
      <w:r w:rsidRPr="00032F1B">
        <w:rPr>
          <w:rFonts w:ascii="Tahoma" w:hAnsi="Tahoma" w:cs="Tahoma"/>
          <w:color w:val="0000FF"/>
          <w:sz w:val="22"/>
          <w:szCs w:val="22"/>
        </w:rPr>
        <w:t>,</w:t>
      </w:r>
      <w:r w:rsidRPr="00032F1B">
        <w:rPr>
          <w:rFonts w:ascii="Tahoma" w:hAnsi="Tahoma" w:cs="Tahoma"/>
          <w:sz w:val="22"/>
          <w:szCs w:val="22"/>
        </w:rPr>
        <w:t xml:space="preserve"> </w:t>
      </w:r>
      <w:hyperlink r:id="rId10" w:history="1">
        <w:r w:rsidRPr="00032F1B">
          <w:rPr>
            <w:rStyle w:val="Hipervnculo"/>
            <w:rFonts w:ascii="Tahoma" w:hAnsi="Tahoma" w:cs="Tahoma"/>
            <w:sz w:val="22"/>
            <w:szCs w:val="22"/>
          </w:rPr>
          <w:t>Junta de Comunidades de Castilla-La Mancha</w:t>
        </w:r>
      </w:hyperlink>
      <w:r w:rsidRPr="00032F1B">
        <w:rPr>
          <w:rFonts w:ascii="Tahoma" w:hAnsi="Tahoma" w:cs="Tahoma"/>
          <w:color w:val="0000FF"/>
          <w:sz w:val="22"/>
          <w:szCs w:val="22"/>
          <w:u w:val="single"/>
        </w:rPr>
        <w:t>,</w:t>
      </w:r>
      <w:r w:rsidRPr="00032F1B">
        <w:rPr>
          <w:rFonts w:ascii="Tahoma" w:hAnsi="Tahoma" w:cs="Tahoma"/>
          <w:color w:val="5B9BD5"/>
          <w:sz w:val="22"/>
          <w:szCs w:val="22"/>
        </w:rPr>
        <w:t xml:space="preserve"> </w:t>
      </w:r>
      <w:hyperlink r:id="rId11" w:history="1">
        <w:r w:rsidRPr="00032F1B">
          <w:rPr>
            <w:rStyle w:val="Hipervnculo"/>
            <w:rFonts w:ascii="Tahoma" w:hAnsi="Tahoma" w:cs="Tahoma"/>
            <w:sz w:val="22"/>
            <w:szCs w:val="22"/>
          </w:rPr>
          <w:t>Diputación Provincial</w:t>
        </w:r>
      </w:hyperlink>
      <w:r w:rsidRPr="00032F1B">
        <w:rPr>
          <w:rFonts w:ascii="Tahoma" w:hAnsi="Tahoma" w:cs="Tahoma"/>
          <w:color w:val="0000FF"/>
          <w:sz w:val="22"/>
          <w:szCs w:val="22"/>
        </w:rPr>
        <w:t xml:space="preserve"> </w:t>
      </w:r>
      <w:r w:rsidRPr="00032F1B">
        <w:rPr>
          <w:rFonts w:ascii="Tahoma" w:hAnsi="Tahoma" w:cs="Tahoma"/>
          <w:sz w:val="22"/>
          <w:szCs w:val="22"/>
        </w:rPr>
        <w:t>y</w:t>
      </w:r>
      <w:r w:rsidRPr="00032F1B">
        <w:rPr>
          <w:rFonts w:ascii="Tahoma" w:hAnsi="Tahoma" w:cs="Tahoma"/>
          <w:color w:val="5B9BD5"/>
          <w:sz w:val="22"/>
          <w:szCs w:val="22"/>
        </w:rPr>
        <w:t xml:space="preserve"> </w:t>
      </w:r>
      <w:hyperlink r:id="rId12" w:history="1">
        <w:r w:rsidRPr="00032F1B">
          <w:rPr>
            <w:rStyle w:val="Hipervnculo"/>
            <w:rFonts w:ascii="Tahoma" w:hAnsi="Tahoma" w:cs="Tahoma"/>
            <w:sz w:val="22"/>
            <w:szCs w:val="22"/>
          </w:rPr>
          <w:t>Ayuntamiento de Albacete</w:t>
        </w:r>
      </w:hyperlink>
      <w:r w:rsidRPr="00032F1B">
        <w:rPr>
          <w:rFonts w:ascii="Tahoma" w:hAnsi="Tahoma" w:cs="Tahoma"/>
          <w:color w:val="0000FF"/>
          <w:sz w:val="22"/>
          <w:szCs w:val="22"/>
          <w:u w:val="single"/>
        </w:rPr>
        <w:t>,</w:t>
      </w:r>
      <w:r w:rsidRPr="00032F1B">
        <w:rPr>
          <w:rFonts w:ascii="Tahoma" w:hAnsi="Tahoma" w:cs="Tahoma"/>
          <w:color w:val="5B9BD5"/>
          <w:sz w:val="22"/>
          <w:szCs w:val="22"/>
        </w:rPr>
        <w:t xml:space="preserve"> </w:t>
      </w:r>
      <w:r w:rsidRPr="00032F1B">
        <w:rPr>
          <w:rFonts w:ascii="Tahoma" w:hAnsi="Tahoma" w:cs="Tahoma"/>
          <w:sz w:val="22"/>
          <w:szCs w:val="22"/>
        </w:rPr>
        <w:t xml:space="preserve">desde sus respectivas </w:t>
      </w:r>
      <w:hyperlink r:id="rId13" w:history="1">
        <w:r w:rsidRPr="00032F1B">
          <w:rPr>
            <w:rStyle w:val="Hipervnculo"/>
            <w:rFonts w:ascii="Tahoma" w:hAnsi="Tahoma" w:cs="Tahoma"/>
            <w:sz w:val="22"/>
            <w:szCs w:val="22"/>
          </w:rPr>
          <w:t>Áreas de Igualdad</w:t>
        </w:r>
      </w:hyperlink>
      <w:r w:rsidRPr="00032F1B">
        <w:rPr>
          <w:rFonts w:ascii="Tahoma" w:hAnsi="Tahoma" w:cs="Tahoma"/>
          <w:color w:val="0000FF"/>
          <w:sz w:val="22"/>
          <w:szCs w:val="22"/>
          <w:u w:val="single"/>
        </w:rPr>
        <w:t xml:space="preserve"> </w:t>
      </w:r>
      <w:r w:rsidRPr="00032F1B">
        <w:rPr>
          <w:rFonts w:ascii="Tahoma" w:hAnsi="Tahoma" w:cs="Tahoma"/>
          <w:color w:val="000000"/>
          <w:sz w:val="22"/>
          <w:szCs w:val="22"/>
        </w:rPr>
        <w:t>y</w:t>
      </w:r>
      <w:r w:rsidRPr="00032F1B">
        <w:rPr>
          <w:rFonts w:ascii="Tahoma" w:hAnsi="Tahoma" w:cs="Tahoma"/>
          <w:sz w:val="22"/>
          <w:szCs w:val="22"/>
        </w:rPr>
        <w:t xml:space="preserve"> en colaboración con el </w:t>
      </w:r>
      <w:hyperlink r:id="rId14" w:history="1">
        <w:r w:rsidRPr="00032F1B">
          <w:rPr>
            <w:rStyle w:val="Hipervnculo"/>
            <w:rFonts w:ascii="Tahoma" w:hAnsi="Tahoma" w:cs="Tahoma"/>
            <w:sz w:val="22"/>
            <w:szCs w:val="22"/>
          </w:rPr>
          <w:t>Ayuntamiento de Hellín</w:t>
        </w:r>
      </w:hyperlink>
      <w:r w:rsidRPr="00032F1B">
        <w:rPr>
          <w:rFonts w:ascii="Tahoma" w:hAnsi="Tahoma" w:cs="Tahoma"/>
          <w:color w:val="0000FF"/>
          <w:sz w:val="22"/>
          <w:szCs w:val="22"/>
        </w:rPr>
        <w:t xml:space="preserve">), </w:t>
      </w:r>
      <w:r w:rsidRPr="00032F1B">
        <w:rPr>
          <w:rFonts w:ascii="Tahoma" w:hAnsi="Tahoma" w:cs="Tahoma"/>
          <w:sz w:val="22"/>
          <w:szCs w:val="22"/>
        </w:rPr>
        <w:t xml:space="preserve">se ha presentado la guía para prevenir y combatir la violencia de género desde el ámbito laboral editada por el </w:t>
      </w:r>
      <w:hyperlink r:id="rId15" w:history="1">
        <w:r w:rsidRPr="00032F1B">
          <w:rPr>
            <w:rStyle w:val="Hipervnculo"/>
            <w:rFonts w:ascii="Tahoma" w:hAnsi="Tahoma" w:cs="Tahoma"/>
            <w:sz w:val="22"/>
            <w:szCs w:val="22"/>
          </w:rPr>
          <w:t xml:space="preserve">Observatorio Provincial de Igualdad en las Relaciones Laborales, OPI AB. </w:t>
        </w:r>
      </w:hyperlink>
    </w:p>
    <w:p w14:paraId="7BAD8281" w14:textId="2B3D459C" w:rsidR="00032F1B" w:rsidRPr="00032F1B" w:rsidRDefault="00032F1B" w:rsidP="00032F1B">
      <w:pPr>
        <w:pStyle w:val="western"/>
        <w:spacing w:after="159" w:afterAutospacing="0" w:line="276" w:lineRule="auto"/>
        <w:jc w:val="both"/>
        <w:rPr>
          <w:rFonts w:ascii="Tahoma" w:eastAsia="Times New Roman" w:hAnsi="Tahoma" w:cs="Tahoma"/>
        </w:rPr>
      </w:pPr>
      <w:r w:rsidRPr="00032F1B">
        <w:rPr>
          <w:rFonts w:ascii="Tahoma" w:hAnsi="Tahoma" w:cs="Tahoma"/>
        </w:rPr>
        <w:t xml:space="preserve">En el acto han participado la diputada de Igualdad de la Diputación, Pilar Callado; la delegada provincial de la Consejería de Igualdad, Lola Serrano; la concejala de Personas e Igualdad en el Ayuntamiento de la capital, Gala de la Calzada; la secretaría general de Comisiones Obreras de Albacete (CC.OO.), Carmen Juste; el secretario general de la Unión General de Trabajadores y Trabajadoras de Albacete (UGT), Francisco Javier González; y el secretario general de la Confederación de Empresarios de Albacete (FEDA), Vicente García. </w:t>
      </w:r>
    </w:p>
    <w:p w14:paraId="714B9768" w14:textId="68A444EA" w:rsidR="00032F1B" w:rsidRPr="00032F1B" w:rsidRDefault="00032F1B" w:rsidP="00032F1B">
      <w:pPr>
        <w:pStyle w:val="NormalWeb"/>
        <w:spacing w:after="0" w:afterAutospacing="0" w:line="276" w:lineRule="auto"/>
        <w:jc w:val="both"/>
        <w:rPr>
          <w:rFonts w:ascii="Tahoma" w:hAnsi="Tahoma" w:cs="Tahoma"/>
          <w:sz w:val="22"/>
          <w:szCs w:val="22"/>
        </w:rPr>
      </w:pPr>
      <w:r w:rsidRPr="00032F1B">
        <w:rPr>
          <w:rFonts w:ascii="Tahoma" w:hAnsi="Tahoma" w:cs="Tahoma"/>
          <w:sz w:val="22"/>
          <w:szCs w:val="22"/>
        </w:rPr>
        <w:t>Esta guía responde a uno de los principales cambios que trajo consigo la ley orgánica de Medidas de Protección Integral contra la Violencia de Género, como fue dejar de considerar la violencia como un asunto privado, que quedaba de puertas para adentro. Desde entonces, la violencia machista es considerada un problema social y estructural y, por tanto, todas y cada una de las personas podemos ser parte de la solución y actuar como agentes de prevención.</w:t>
      </w:r>
    </w:p>
    <w:p w14:paraId="7BFC546F" w14:textId="77777777" w:rsidR="00032F1B" w:rsidRPr="00032F1B" w:rsidRDefault="00032F1B" w:rsidP="00032F1B">
      <w:pPr>
        <w:pStyle w:val="NormalWeb"/>
        <w:spacing w:after="0" w:afterAutospacing="0" w:line="276" w:lineRule="auto"/>
        <w:jc w:val="both"/>
        <w:rPr>
          <w:rFonts w:ascii="Tahoma" w:hAnsi="Tahoma" w:cs="Tahoma"/>
          <w:sz w:val="22"/>
          <w:szCs w:val="22"/>
        </w:rPr>
      </w:pPr>
      <w:r w:rsidRPr="00032F1B">
        <w:rPr>
          <w:rFonts w:ascii="Tahoma" w:hAnsi="Tahoma" w:cs="Tahoma"/>
          <w:sz w:val="22"/>
          <w:szCs w:val="22"/>
        </w:rPr>
        <w:t xml:space="preserve">El ámbito laboral es uno de los espacios en los que más horas pasamos al día y es, por tanto, un espacio de socialización muy importante para quienes lo comparten. Partiendo de esta realidad y en el marco de un plan de trabajo consensuando entre las organizaciones del OPI AB, se ha realizado una guía que proporciona información muy práctica, de fácil lectura y acceso, que ayuda a detectar cuando una mujer puede estar sufriendo algún tipo de violencia de género y, lo que es aún más importante, para saber cómo se puede actuar desde el ámbito de la dirección de la empresa y de sus compañeras y compañeros de trabajo. Garantizando en todo momento el respeto, la discreción y la confidencialidad de la víctima. </w:t>
      </w:r>
    </w:p>
    <w:p w14:paraId="1A4016A5" w14:textId="77777777" w:rsidR="00032F1B" w:rsidRPr="00032F1B" w:rsidRDefault="00032F1B" w:rsidP="00032F1B">
      <w:pPr>
        <w:pStyle w:val="NormalWeb"/>
        <w:spacing w:after="0" w:afterAutospacing="0" w:line="276" w:lineRule="auto"/>
        <w:jc w:val="both"/>
        <w:rPr>
          <w:rFonts w:ascii="Tahoma" w:hAnsi="Tahoma" w:cs="Tahoma"/>
          <w:sz w:val="22"/>
          <w:szCs w:val="22"/>
        </w:rPr>
      </w:pPr>
    </w:p>
    <w:p w14:paraId="481C275A" w14:textId="77777777" w:rsidR="00032F1B" w:rsidRDefault="00032F1B" w:rsidP="00032F1B">
      <w:pPr>
        <w:pStyle w:val="NormalWeb"/>
        <w:spacing w:after="0" w:afterAutospacing="0" w:line="276" w:lineRule="auto"/>
        <w:jc w:val="both"/>
        <w:rPr>
          <w:rFonts w:ascii="Tahoma" w:hAnsi="Tahoma" w:cs="Tahoma"/>
          <w:sz w:val="22"/>
          <w:szCs w:val="22"/>
        </w:rPr>
      </w:pPr>
    </w:p>
    <w:p w14:paraId="5B6DACA3" w14:textId="77777777" w:rsidR="00032F1B" w:rsidRDefault="00032F1B" w:rsidP="00032F1B">
      <w:pPr>
        <w:pStyle w:val="NormalWeb"/>
        <w:spacing w:after="0" w:afterAutospacing="0" w:line="276" w:lineRule="auto"/>
        <w:jc w:val="both"/>
        <w:rPr>
          <w:rFonts w:ascii="Tahoma" w:hAnsi="Tahoma" w:cs="Tahoma"/>
          <w:sz w:val="22"/>
          <w:szCs w:val="22"/>
        </w:rPr>
      </w:pPr>
    </w:p>
    <w:p w14:paraId="2F66AB9A" w14:textId="77777777" w:rsidR="00032F1B" w:rsidRDefault="00032F1B" w:rsidP="00032F1B">
      <w:pPr>
        <w:pStyle w:val="NormalWeb"/>
        <w:spacing w:after="0" w:afterAutospacing="0" w:line="276" w:lineRule="auto"/>
        <w:jc w:val="both"/>
        <w:rPr>
          <w:rFonts w:ascii="Tahoma" w:hAnsi="Tahoma" w:cs="Tahoma"/>
          <w:sz w:val="22"/>
          <w:szCs w:val="22"/>
        </w:rPr>
      </w:pPr>
    </w:p>
    <w:p w14:paraId="622AD041" w14:textId="2612EFF2" w:rsidR="00032F1B" w:rsidRPr="00032F1B" w:rsidRDefault="00032F1B" w:rsidP="00032F1B">
      <w:pPr>
        <w:pStyle w:val="NormalWeb"/>
        <w:spacing w:after="0" w:afterAutospacing="0" w:line="276" w:lineRule="auto"/>
        <w:jc w:val="both"/>
        <w:rPr>
          <w:rFonts w:ascii="Tahoma" w:hAnsi="Tahoma" w:cs="Tahoma"/>
          <w:b/>
          <w:bCs/>
          <w:sz w:val="22"/>
          <w:szCs w:val="22"/>
        </w:rPr>
      </w:pPr>
      <w:r w:rsidRPr="00032F1B">
        <w:rPr>
          <w:rFonts w:ascii="Tahoma" w:hAnsi="Tahoma" w:cs="Tahoma"/>
          <w:b/>
          <w:bCs/>
          <w:sz w:val="22"/>
          <w:szCs w:val="22"/>
        </w:rPr>
        <w:t>Derechos y recursos</w:t>
      </w:r>
    </w:p>
    <w:p w14:paraId="5E10A6EB" w14:textId="10D1F82F" w:rsidR="00032F1B" w:rsidRPr="00032F1B" w:rsidRDefault="00032F1B" w:rsidP="00032F1B">
      <w:pPr>
        <w:pStyle w:val="NormalWeb"/>
        <w:spacing w:after="0" w:afterAutospacing="0" w:line="276" w:lineRule="auto"/>
        <w:jc w:val="both"/>
        <w:rPr>
          <w:rFonts w:ascii="Tahoma" w:hAnsi="Tahoma" w:cs="Tahoma"/>
          <w:sz w:val="22"/>
          <w:szCs w:val="22"/>
        </w:rPr>
      </w:pPr>
      <w:r w:rsidRPr="00032F1B">
        <w:rPr>
          <w:rFonts w:ascii="Tahoma" w:hAnsi="Tahoma" w:cs="Tahoma"/>
          <w:sz w:val="22"/>
          <w:szCs w:val="22"/>
        </w:rPr>
        <w:t>La guía, que va a ser distribuida en los centros de trabajo, tiene varias partes diferenciadas: La primera de ellas se refiere a lo que es la violencia de género y sus distintas manifestaciones, siempre atendiendo a su marco normativo de aplicación; la segunda, se centra en ofrecer una respuesta eficaz desde el entorno de trabajo y para ello se proporcionan algunas pautas que pueden contribuir a detectar una situación de violencia de género, al mismo tiempo que se hacen recomendaciones sobre cómo debe actuar la empresa y las compañeras y compañeros. Y la última parte, es un directorio de recursos de atención a personas víctimas de violencia de género a los que poder dirigirse, ya sea en situaciones de emergencia o para solicitar asesoramiento y apoyo.</w:t>
      </w:r>
    </w:p>
    <w:p w14:paraId="3FE07324" w14:textId="77777777" w:rsidR="00032F1B" w:rsidRDefault="00032F1B" w:rsidP="00032F1B">
      <w:pPr>
        <w:pStyle w:val="NormalWeb"/>
        <w:spacing w:after="0" w:afterAutospacing="0" w:line="276" w:lineRule="auto"/>
        <w:jc w:val="both"/>
        <w:rPr>
          <w:rFonts w:ascii="Tahoma" w:hAnsi="Tahoma" w:cs="Tahoma"/>
          <w:sz w:val="22"/>
          <w:szCs w:val="22"/>
        </w:rPr>
      </w:pPr>
      <w:r w:rsidRPr="00032F1B">
        <w:rPr>
          <w:rFonts w:ascii="Tahoma" w:hAnsi="Tahoma" w:cs="Tahoma"/>
          <w:sz w:val="22"/>
          <w:szCs w:val="22"/>
        </w:rPr>
        <w:t xml:space="preserve">En este sentido, se quiere hacer hincapié en que para una mujer trabajadora que está sufriendo violencia de género no es fácil mantener un comportamiento y un ritmo de trabajo normal. Sin embargo, no siempre las señales son claramente visibles o evidentes, y por eso la guía apunta algunos posibles síntomas y actitudes que pueden alertar a su entorno laboral de que algo no marcha bien. Preservando siempre la intimidad de la mujer. </w:t>
      </w:r>
    </w:p>
    <w:p w14:paraId="4EBE9D97" w14:textId="10D18310" w:rsidR="00032F1B" w:rsidRPr="00032F1B" w:rsidRDefault="00032F1B" w:rsidP="00032F1B">
      <w:pPr>
        <w:pStyle w:val="NormalWeb"/>
        <w:spacing w:after="0" w:afterAutospacing="0" w:line="276" w:lineRule="auto"/>
        <w:jc w:val="both"/>
        <w:rPr>
          <w:rFonts w:ascii="Tahoma" w:hAnsi="Tahoma" w:cs="Tahoma"/>
          <w:sz w:val="22"/>
          <w:szCs w:val="22"/>
        </w:rPr>
      </w:pPr>
      <w:r w:rsidRPr="00032F1B">
        <w:rPr>
          <w:rFonts w:ascii="Tahoma" w:hAnsi="Tahoma" w:cs="Tahoma"/>
          <w:sz w:val="22"/>
          <w:szCs w:val="22"/>
        </w:rPr>
        <w:t>La guía incluye además un resumen de los derechos que asisten a la mujer víctima de violencia de género, que no siempre son conocidos y que en un momento dado pueden ser determinantes para que la mujer tome decisiones que la ayuden a poner fin a su situación.</w:t>
      </w:r>
    </w:p>
    <w:p w14:paraId="6CF5471C" w14:textId="509DAE7D" w:rsidR="00032F1B" w:rsidRPr="00032F1B" w:rsidRDefault="00032F1B" w:rsidP="00032F1B">
      <w:pPr>
        <w:pStyle w:val="NormalWeb"/>
        <w:spacing w:after="0" w:afterAutospacing="0" w:line="276" w:lineRule="auto"/>
        <w:jc w:val="both"/>
        <w:rPr>
          <w:rFonts w:ascii="Tahoma" w:hAnsi="Tahoma" w:cs="Tahoma"/>
          <w:sz w:val="22"/>
          <w:szCs w:val="22"/>
        </w:rPr>
      </w:pPr>
      <w:r w:rsidRPr="00032F1B">
        <w:rPr>
          <w:rFonts w:ascii="Tahoma" w:hAnsi="Tahoma" w:cs="Tahoma"/>
          <w:sz w:val="22"/>
          <w:szCs w:val="22"/>
        </w:rPr>
        <w:t>Junto a la guía se ha editado un tríptico a modo de resumen esquemático, con la finalidad de que su lectura llegue al mayor número de personas y tengan una aproximación a la problemática y a lo que se propone para contribuir a combatirla y erradicarla.</w:t>
      </w:r>
    </w:p>
    <w:p w14:paraId="18B5DD9C" w14:textId="77777777" w:rsidR="00032F1B" w:rsidRPr="00032F1B" w:rsidRDefault="00032F1B" w:rsidP="00032F1B">
      <w:pPr>
        <w:pStyle w:val="NormalWeb"/>
        <w:spacing w:after="0" w:afterAutospacing="0" w:line="276" w:lineRule="auto"/>
        <w:jc w:val="both"/>
        <w:rPr>
          <w:rFonts w:ascii="Tahoma" w:hAnsi="Tahoma" w:cs="Tahoma"/>
          <w:sz w:val="22"/>
          <w:szCs w:val="22"/>
        </w:rPr>
      </w:pPr>
      <w:r w:rsidRPr="00032F1B">
        <w:rPr>
          <w:rFonts w:ascii="Tahoma" w:hAnsi="Tahoma" w:cs="Tahoma"/>
          <w:sz w:val="22"/>
          <w:szCs w:val="22"/>
        </w:rPr>
        <w:t xml:space="preserve">Cabe destacar que esta guía es también una iniciativa pionera del Observatorio de Igualdad, ya que estas guías suelen surgir en otros </w:t>
      </w:r>
      <w:proofErr w:type="gramStart"/>
      <w:r w:rsidRPr="00032F1B">
        <w:rPr>
          <w:rFonts w:ascii="Tahoma" w:hAnsi="Tahoma" w:cs="Tahoma"/>
          <w:sz w:val="22"/>
          <w:szCs w:val="22"/>
        </w:rPr>
        <w:t>espacios</w:t>
      </w:r>
      <w:proofErr w:type="gramEnd"/>
      <w:r w:rsidRPr="00032F1B">
        <w:rPr>
          <w:rFonts w:ascii="Tahoma" w:hAnsi="Tahoma" w:cs="Tahoma"/>
          <w:sz w:val="22"/>
          <w:szCs w:val="22"/>
        </w:rPr>
        <w:t xml:space="preserve"> pero no desde el ámbito laboral y de forma coordinada por las agentes sociales. </w:t>
      </w:r>
    </w:p>
    <w:p w14:paraId="14036B63" w14:textId="77777777" w:rsidR="00032F1B" w:rsidRPr="00032F1B" w:rsidRDefault="00032F1B" w:rsidP="00032F1B">
      <w:pPr>
        <w:pStyle w:val="NormalWeb"/>
        <w:spacing w:after="0" w:afterAutospacing="0"/>
        <w:rPr>
          <w:rFonts w:ascii="Tahoma" w:hAnsi="Tahoma" w:cs="Tahoma"/>
          <w:sz w:val="22"/>
          <w:szCs w:val="22"/>
        </w:rPr>
      </w:pPr>
    </w:p>
    <w:p w14:paraId="623B73E7" w14:textId="77777777" w:rsidR="00032F1B" w:rsidRPr="00032F1B" w:rsidRDefault="00032F1B" w:rsidP="00032F1B">
      <w:pPr>
        <w:pStyle w:val="NormalWeb"/>
        <w:spacing w:after="0" w:afterAutospacing="0"/>
        <w:rPr>
          <w:rFonts w:ascii="Tahoma" w:hAnsi="Tahoma" w:cs="Tahoma"/>
          <w:sz w:val="22"/>
          <w:szCs w:val="22"/>
        </w:rPr>
      </w:pPr>
      <w:r w:rsidRPr="00032F1B">
        <w:rPr>
          <w:rFonts w:ascii="Tahoma" w:hAnsi="Tahoma" w:cs="Tahoma"/>
          <w:b/>
          <w:bCs/>
          <w:color w:val="192225"/>
          <w:sz w:val="22"/>
          <w:szCs w:val="22"/>
        </w:rPr>
        <w:t>Contacto</w:t>
      </w:r>
      <w:r w:rsidRPr="00032F1B">
        <w:rPr>
          <w:rFonts w:ascii="Tahoma" w:hAnsi="Tahoma" w:cs="Tahoma"/>
          <w:color w:val="192225"/>
          <w:sz w:val="22"/>
          <w:szCs w:val="22"/>
        </w:rPr>
        <w:t xml:space="preserve"> </w:t>
      </w:r>
      <w:hyperlink r:id="rId16" w:history="1">
        <w:r w:rsidRPr="00032F1B">
          <w:rPr>
            <w:rStyle w:val="Hipervnculo"/>
            <w:rFonts w:ascii="Tahoma" w:hAnsi="Tahoma" w:cs="Tahoma"/>
            <w:sz w:val="22"/>
            <w:szCs w:val="22"/>
          </w:rPr>
          <w:t>OPI ALBACETE</w:t>
        </w:r>
      </w:hyperlink>
      <w:r w:rsidRPr="00032F1B">
        <w:rPr>
          <w:rFonts w:ascii="Tahoma" w:hAnsi="Tahoma" w:cs="Tahoma"/>
          <w:color w:val="192225"/>
          <w:sz w:val="22"/>
          <w:szCs w:val="22"/>
        </w:rPr>
        <w:t>.</w:t>
      </w:r>
    </w:p>
    <w:p w14:paraId="237DE925" w14:textId="77777777" w:rsidR="003B41E3" w:rsidRPr="0093134E" w:rsidRDefault="003B41E3" w:rsidP="0093134E">
      <w:pPr>
        <w:spacing w:line="240" w:lineRule="auto"/>
        <w:jc w:val="right"/>
      </w:pPr>
    </w:p>
    <w:sectPr w:rsidR="003B41E3" w:rsidRPr="0093134E" w:rsidSect="0093134E">
      <w:headerReference w:type="default" r:id="rId17"/>
      <w:pgSz w:w="11906" w:h="16838"/>
      <w:pgMar w:top="1440" w:right="1080" w:bottom="1440" w:left="108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9C347" w14:textId="77777777" w:rsidR="00C80A62" w:rsidRDefault="00C80A62">
      <w:pPr>
        <w:spacing w:after="0" w:line="240" w:lineRule="auto"/>
      </w:pPr>
      <w:r>
        <w:separator/>
      </w:r>
    </w:p>
  </w:endnote>
  <w:endnote w:type="continuationSeparator" w:id="0">
    <w:p w14:paraId="0F95063A" w14:textId="77777777" w:rsidR="00C80A62" w:rsidRDefault="00C80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02C6E" w14:textId="77777777" w:rsidR="00C80A62" w:rsidRDefault="00C80A62">
      <w:pPr>
        <w:spacing w:after="0" w:line="240" w:lineRule="auto"/>
      </w:pPr>
      <w:r>
        <w:rPr>
          <w:color w:val="000000"/>
        </w:rPr>
        <w:separator/>
      </w:r>
    </w:p>
  </w:footnote>
  <w:footnote w:type="continuationSeparator" w:id="0">
    <w:p w14:paraId="7745EEB2" w14:textId="77777777" w:rsidR="00C80A62" w:rsidRDefault="00C80A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1563F" w14:textId="77777777" w:rsidR="008D3E9F" w:rsidRPr="0093134E" w:rsidRDefault="00480BB0">
    <w:pPr>
      <w:pStyle w:val="Encabezado"/>
      <w:ind w:left="-851"/>
      <w:jc w:val="both"/>
      <w:rPr>
        <w:b/>
      </w:rPr>
    </w:pPr>
    <w:r w:rsidRPr="0093134E">
      <w:rPr>
        <w:b/>
        <w:noProof/>
        <w:lang w:eastAsia="es-ES"/>
      </w:rPr>
      <w:drawing>
        <wp:anchor distT="0" distB="0" distL="114300" distR="114300" simplePos="0" relativeHeight="251659264" behindDoc="0" locked="0" layoutInCell="1" allowOverlap="1" wp14:anchorId="6CA2FBE7" wp14:editId="43A6ADE0">
          <wp:simplePos x="0" y="0"/>
          <wp:positionH relativeFrom="margin">
            <wp:posOffset>4471850</wp:posOffset>
          </wp:positionH>
          <wp:positionV relativeFrom="paragraph">
            <wp:posOffset>-257829</wp:posOffset>
          </wp:positionV>
          <wp:extent cx="2101218" cy="1485269"/>
          <wp:effectExtent l="0" t="0" r="0" b="631"/>
          <wp:wrapSquare wrapText="bothSides"/>
          <wp:docPr id="1" name="Imagen 19" descr="\\Server-datos\dptos\ASOCIACIONES\RESPONSABLE DEPTO ASOCIACIONES\EVELIN EQUIPO GESTION\OBSERVATORIO IGUALDAD\DISEÑO\LOGOS\LOGOTIPOS OBSERVATORIO\LOGOTIPO-OBSERVATORIO-COLOR .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101218" cy="1485269"/>
                  </a:xfrm>
                  <a:prstGeom prst="rect">
                    <a:avLst/>
                  </a:prstGeom>
                  <a:noFill/>
                  <a:ln>
                    <a:noFill/>
                    <a:prstDash/>
                  </a:ln>
                </pic:spPr>
              </pic:pic>
            </a:graphicData>
          </a:graphic>
        </wp:anchor>
      </w:drawing>
    </w:r>
    <w:r w:rsidRPr="0093134E">
      <w:rPr>
        <w:b/>
        <w:sz w:val="28"/>
        <w:szCs w:val="28"/>
      </w:rPr>
      <w:t xml:space="preserve">       NOTA DE PRENSA</w:t>
    </w:r>
  </w:p>
  <w:p w14:paraId="68066B5A" w14:textId="77777777" w:rsidR="008D3E9F" w:rsidRDefault="00480BB0" w:rsidP="0093134E">
    <w:pPr>
      <w:pStyle w:val="Encabezado"/>
    </w:pPr>
    <w:r>
      <w:rPr>
        <w:noProof/>
        <w:lang w:eastAsia="es-ES"/>
      </w:rPr>
      <w:drawing>
        <wp:anchor distT="0" distB="0" distL="114300" distR="114300" simplePos="0" relativeHeight="251660288" behindDoc="0" locked="0" layoutInCell="1" allowOverlap="1" wp14:anchorId="6C694603" wp14:editId="1DAFC08D">
          <wp:simplePos x="0" y="0"/>
          <wp:positionH relativeFrom="column">
            <wp:posOffset>278755</wp:posOffset>
          </wp:positionH>
          <wp:positionV relativeFrom="paragraph">
            <wp:posOffset>244484</wp:posOffset>
          </wp:positionV>
          <wp:extent cx="4528181" cy="477517"/>
          <wp:effectExtent l="0" t="0" r="5719" b="0"/>
          <wp:wrapSquare wrapText="bothSides"/>
          <wp:docPr id="2" name="Imagen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4528181" cy="477517"/>
                  </a:xfrm>
                  <a:prstGeom prst="rect">
                    <a:avLst/>
                  </a:prstGeom>
                  <a:noFill/>
                  <a:ln>
                    <a:noFill/>
                    <a:prstDash/>
                  </a:ln>
                </pic:spPr>
              </pic:pic>
            </a:graphicData>
          </a:graphic>
        </wp:anchor>
      </w:drawing>
    </w:r>
  </w:p>
  <w:p w14:paraId="59514BF0" w14:textId="77777777" w:rsidR="0093134E" w:rsidRDefault="0093134E" w:rsidP="009313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5.25pt;height:42pt" o:bullet="t">
        <v:imagedata r:id="rId1" o:title="punto"/>
      </v:shape>
    </w:pict>
  </w:numPicBullet>
  <w:abstractNum w:abstractNumId="0" w15:restartNumberingAfterBreak="0">
    <w:nsid w:val="06DD0158"/>
    <w:multiLevelType w:val="hybridMultilevel"/>
    <w:tmpl w:val="54387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80D1C0D"/>
    <w:multiLevelType w:val="hybridMultilevel"/>
    <w:tmpl w:val="91A625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246BC6"/>
    <w:multiLevelType w:val="hybridMultilevel"/>
    <w:tmpl w:val="A6BC0D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F20BA2"/>
    <w:multiLevelType w:val="hybridMultilevel"/>
    <w:tmpl w:val="D0140F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CED0958"/>
    <w:multiLevelType w:val="hybridMultilevel"/>
    <w:tmpl w:val="C188FD98"/>
    <w:lvl w:ilvl="0" w:tplc="0C0A000D">
      <w:start w:val="1"/>
      <w:numFmt w:val="bullet"/>
      <w:lvlText w:val=""/>
      <w:lvlJc w:val="left"/>
      <w:pPr>
        <w:ind w:left="1440" w:hanging="360"/>
      </w:pPr>
      <w:rPr>
        <w:rFonts w:ascii="Wingdings" w:hAnsi="Wingdings" w:hint="default"/>
        <w:color w:val="auto"/>
        <w:sz w:val="36"/>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F70728B"/>
    <w:multiLevelType w:val="hybridMultilevel"/>
    <w:tmpl w:val="67FA5830"/>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6B4B5C"/>
    <w:multiLevelType w:val="hybridMultilevel"/>
    <w:tmpl w:val="83A6FBC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C50648A"/>
    <w:multiLevelType w:val="hybridMultilevel"/>
    <w:tmpl w:val="824AFAA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1DD63F14"/>
    <w:multiLevelType w:val="hybridMultilevel"/>
    <w:tmpl w:val="5792D5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6A367CC"/>
    <w:multiLevelType w:val="hybridMultilevel"/>
    <w:tmpl w:val="A8CC44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F8516E"/>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F4D5DD6"/>
    <w:multiLevelType w:val="hybridMultilevel"/>
    <w:tmpl w:val="4268F7C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33894513"/>
    <w:multiLevelType w:val="hybridMultilevel"/>
    <w:tmpl w:val="F83847CE"/>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3E841875"/>
    <w:multiLevelType w:val="hybridMultilevel"/>
    <w:tmpl w:val="1062FF9C"/>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3EE226F6"/>
    <w:multiLevelType w:val="hybridMultilevel"/>
    <w:tmpl w:val="B3C8786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40D74635"/>
    <w:multiLevelType w:val="hybridMultilevel"/>
    <w:tmpl w:val="29E24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5271AE"/>
    <w:multiLevelType w:val="hybridMultilevel"/>
    <w:tmpl w:val="FA120822"/>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483145ED"/>
    <w:multiLevelType w:val="hybridMultilevel"/>
    <w:tmpl w:val="9CF022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6A5514"/>
    <w:multiLevelType w:val="hybridMultilevel"/>
    <w:tmpl w:val="4AE6EFE2"/>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9" w15:restartNumberingAfterBreak="0">
    <w:nsid w:val="569A251B"/>
    <w:multiLevelType w:val="hybridMultilevel"/>
    <w:tmpl w:val="581EFA4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5A8D17B3"/>
    <w:multiLevelType w:val="hybridMultilevel"/>
    <w:tmpl w:val="D944ABA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7DA6D02"/>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A4A584D"/>
    <w:multiLevelType w:val="hybridMultilevel"/>
    <w:tmpl w:val="73227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B975D9D"/>
    <w:multiLevelType w:val="hybridMultilevel"/>
    <w:tmpl w:val="13AADC7E"/>
    <w:lvl w:ilvl="0" w:tplc="0C0A0001">
      <w:start w:val="1"/>
      <w:numFmt w:val="bullet"/>
      <w:lvlText w:val=""/>
      <w:lvlJc w:val="left"/>
      <w:pPr>
        <w:ind w:left="1500" w:hanging="360"/>
      </w:pPr>
      <w:rPr>
        <w:rFonts w:ascii="Symbol" w:hAnsi="Symbol"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24" w15:restartNumberingAfterBreak="0">
    <w:nsid w:val="6F50243D"/>
    <w:multiLevelType w:val="hybridMultilevel"/>
    <w:tmpl w:val="C9B82C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A543EFF"/>
    <w:multiLevelType w:val="hybridMultilevel"/>
    <w:tmpl w:val="EB48B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8643829">
    <w:abstractNumId w:val="10"/>
  </w:num>
  <w:num w:numId="2" w16cid:durableId="858743498">
    <w:abstractNumId w:val="15"/>
  </w:num>
  <w:num w:numId="3" w16cid:durableId="790828337">
    <w:abstractNumId w:val="3"/>
  </w:num>
  <w:num w:numId="4" w16cid:durableId="957568824">
    <w:abstractNumId w:val="11"/>
  </w:num>
  <w:num w:numId="5" w16cid:durableId="1951743778">
    <w:abstractNumId w:val="6"/>
  </w:num>
  <w:num w:numId="6" w16cid:durableId="2015721106">
    <w:abstractNumId w:val="19"/>
  </w:num>
  <w:num w:numId="7" w16cid:durableId="1870214235">
    <w:abstractNumId w:val="13"/>
  </w:num>
  <w:num w:numId="8" w16cid:durableId="1823500280">
    <w:abstractNumId w:val="16"/>
  </w:num>
  <w:num w:numId="9" w16cid:durableId="258103234">
    <w:abstractNumId w:val="21"/>
  </w:num>
  <w:num w:numId="10" w16cid:durableId="1361858896">
    <w:abstractNumId w:val="5"/>
  </w:num>
  <w:num w:numId="11" w16cid:durableId="1268346964">
    <w:abstractNumId w:val="4"/>
  </w:num>
  <w:num w:numId="12" w16cid:durableId="360857606">
    <w:abstractNumId w:val="12"/>
  </w:num>
  <w:num w:numId="13" w16cid:durableId="1509128569">
    <w:abstractNumId w:val="20"/>
  </w:num>
  <w:num w:numId="14" w16cid:durableId="1752196531">
    <w:abstractNumId w:val="18"/>
  </w:num>
  <w:num w:numId="15" w16cid:durableId="1809056287">
    <w:abstractNumId w:val="8"/>
  </w:num>
  <w:num w:numId="16" w16cid:durableId="331489611">
    <w:abstractNumId w:val="17"/>
  </w:num>
  <w:num w:numId="17" w16cid:durableId="1572078554">
    <w:abstractNumId w:val="24"/>
  </w:num>
  <w:num w:numId="18" w16cid:durableId="1511600658">
    <w:abstractNumId w:val="7"/>
  </w:num>
  <w:num w:numId="19" w16cid:durableId="1916427434">
    <w:abstractNumId w:val="2"/>
  </w:num>
  <w:num w:numId="20" w16cid:durableId="1221289704">
    <w:abstractNumId w:val="22"/>
  </w:num>
  <w:num w:numId="21" w16cid:durableId="1495532052">
    <w:abstractNumId w:val="9"/>
  </w:num>
  <w:num w:numId="22" w16cid:durableId="562835774">
    <w:abstractNumId w:val="25"/>
  </w:num>
  <w:num w:numId="23" w16cid:durableId="982737945">
    <w:abstractNumId w:val="14"/>
  </w:num>
  <w:num w:numId="24" w16cid:durableId="1344549200">
    <w:abstractNumId w:val="0"/>
  </w:num>
  <w:num w:numId="25" w16cid:durableId="1018461819">
    <w:abstractNumId w:val="1"/>
  </w:num>
  <w:num w:numId="26" w16cid:durableId="2965701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02"/>
    <w:rsid w:val="00032F1B"/>
    <w:rsid w:val="000865B3"/>
    <w:rsid w:val="00086857"/>
    <w:rsid w:val="00092471"/>
    <w:rsid w:val="000C1838"/>
    <w:rsid w:val="000C26B8"/>
    <w:rsid w:val="000D19BD"/>
    <w:rsid w:val="000E38B3"/>
    <w:rsid w:val="000E6C68"/>
    <w:rsid w:val="000F38FA"/>
    <w:rsid w:val="00113DC9"/>
    <w:rsid w:val="0012465A"/>
    <w:rsid w:val="001369C5"/>
    <w:rsid w:val="0014516A"/>
    <w:rsid w:val="00150739"/>
    <w:rsid w:val="001624B0"/>
    <w:rsid w:val="001A4D22"/>
    <w:rsid w:val="00210188"/>
    <w:rsid w:val="002155F5"/>
    <w:rsid w:val="002750FF"/>
    <w:rsid w:val="002905F7"/>
    <w:rsid w:val="00291FB2"/>
    <w:rsid w:val="00296A85"/>
    <w:rsid w:val="002D4108"/>
    <w:rsid w:val="003140BE"/>
    <w:rsid w:val="003350FD"/>
    <w:rsid w:val="003A0A19"/>
    <w:rsid w:val="003B059F"/>
    <w:rsid w:val="003B41E3"/>
    <w:rsid w:val="003C128E"/>
    <w:rsid w:val="003E0BF1"/>
    <w:rsid w:val="003E1442"/>
    <w:rsid w:val="003F3826"/>
    <w:rsid w:val="00412A0D"/>
    <w:rsid w:val="00417231"/>
    <w:rsid w:val="004217DC"/>
    <w:rsid w:val="00441DC7"/>
    <w:rsid w:val="00446B8F"/>
    <w:rsid w:val="0046471C"/>
    <w:rsid w:val="00465D86"/>
    <w:rsid w:val="00476273"/>
    <w:rsid w:val="00480BB0"/>
    <w:rsid w:val="00497882"/>
    <w:rsid w:val="004D30ED"/>
    <w:rsid w:val="004D74E0"/>
    <w:rsid w:val="004F5A11"/>
    <w:rsid w:val="00500FD8"/>
    <w:rsid w:val="0050605D"/>
    <w:rsid w:val="00571C68"/>
    <w:rsid w:val="00576894"/>
    <w:rsid w:val="00591697"/>
    <w:rsid w:val="005A169D"/>
    <w:rsid w:val="005D676F"/>
    <w:rsid w:val="005E459F"/>
    <w:rsid w:val="005E657A"/>
    <w:rsid w:val="0064019B"/>
    <w:rsid w:val="00647962"/>
    <w:rsid w:val="006525A1"/>
    <w:rsid w:val="00660FCA"/>
    <w:rsid w:val="00666473"/>
    <w:rsid w:val="00672FD4"/>
    <w:rsid w:val="006960E2"/>
    <w:rsid w:val="006A42CB"/>
    <w:rsid w:val="006C1301"/>
    <w:rsid w:val="006C5803"/>
    <w:rsid w:val="006D48EC"/>
    <w:rsid w:val="006F04CF"/>
    <w:rsid w:val="006F0682"/>
    <w:rsid w:val="006F4AEE"/>
    <w:rsid w:val="007023CC"/>
    <w:rsid w:val="007332DF"/>
    <w:rsid w:val="00744EED"/>
    <w:rsid w:val="007B0582"/>
    <w:rsid w:val="00805F4A"/>
    <w:rsid w:val="00877F96"/>
    <w:rsid w:val="00886A8E"/>
    <w:rsid w:val="00886B62"/>
    <w:rsid w:val="00890B3E"/>
    <w:rsid w:val="008A408A"/>
    <w:rsid w:val="009121A3"/>
    <w:rsid w:val="0093134E"/>
    <w:rsid w:val="00942076"/>
    <w:rsid w:val="00944474"/>
    <w:rsid w:val="0098496B"/>
    <w:rsid w:val="009F1398"/>
    <w:rsid w:val="00A776C9"/>
    <w:rsid w:val="00AC39D1"/>
    <w:rsid w:val="00AF13DD"/>
    <w:rsid w:val="00B13298"/>
    <w:rsid w:val="00B70DF7"/>
    <w:rsid w:val="00BB1CD3"/>
    <w:rsid w:val="00BF1A46"/>
    <w:rsid w:val="00C55356"/>
    <w:rsid w:val="00C80A62"/>
    <w:rsid w:val="00C835F8"/>
    <w:rsid w:val="00C927FC"/>
    <w:rsid w:val="00C9353C"/>
    <w:rsid w:val="00C94E61"/>
    <w:rsid w:val="00CC6244"/>
    <w:rsid w:val="00CE5950"/>
    <w:rsid w:val="00D03CAC"/>
    <w:rsid w:val="00D25919"/>
    <w:rsid w:val="00D555B9"/>
    <w:rsid w:val="00D56ADD"/>
    <w:rsid w:val="00D703F5"/>
    <w:rsid w:val="00D73EB8"/>
    <w:rsid w:val="00D77DA6"/>
    <w:rsid w:val="00DB63F2"/>
    <w:rsid w:val="00DD2D90"/>
    <w:rsid w:val="00DD6F76"/>
    <w:rsid w:val="00DE5423"/>
    <w:rsid w:val="00E3469E"/>
    <w:rsid w:val="00E67815"/>
    <w:rsid w:val="00E80231"/>
    <w:rsid w:val="00E85600"/>
    <w:rsid w:val="00E92CA2"/>
    <w:rsid w:val="00ED1B60"/>
    <w:rsid w:val="00ED5DDC"/>
    <w:rsid w:val="00EF55C3"/>
    <w:rsid w:val="00EF65C6"/>
    <w:rsid w:val="00F162EA"/>
    <w:rsid w:val="00F50AEE"/>
    <w:rsid w:val="00F77700"/>
    <w:rsid w:val="00F804CB"/>
    <w:rsid w:val="00F821A4"/>
    <w:rsid w:val="00FA0128"/>
    <w:rsid w:val="00FA25B2"/>
    <w:rsid w:val="00FB26AD"/>
    <w:rsid w:val="00FB3AF6"/>
    <w:rsid w:val="00FD667D"/>
    <w:rsid w:val="00FF04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8CD48"/>
  <w15:docId w15:val="{9137EB5F-34F8-4275-98C3-F7E42F22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link w:val="Ttulo1Car"/>
    <w:uiPriority w:val="9"/>
    <w:qFormat/>
    <w:rsid w:val="003B059F"/>
    <w:pPr>
      <w:suppressAutoHyphens w:val="0"/>
      <w:autoSpaceDN/>
      <w:spacing w:before="100" w:beforeAutospacing="1" w:after="100" w:afterAutospacing="1" w:line="240" w:lineRule="auto"/>
      <w:textAlignment w:val="auto"/>
      <w:outlineLvl w:val="0"/>
    </w:pPr>
    <w:rPr>
      <w:rFonts w:ascii="Times New Roman" w:eastAsia="Times New Roman" w:hAnsi="Times New Roman"/>
      <w:b/>
      <w:bCs/>
      <w:kern w:val="36"/>
      <w:sz w:val="48"/>
      <w:szCs w:val="48"/>
      <w:lang w:eastAsia="es-ES"/>
    </w:rPr>
  </w:style>
  <w:style w:type="paragraph" w:styleId="Ttulo2">
    <w:name w:val="heading 2"/>
    <w:basedOn w:val="Normal"/>
    <w:next w:val="Normal"/>
    <w:link w:val="Ttulo2Car"/>
    <w:uiPriority w:val="9"/>
    <w:semiHidden/>
    <w:unhideWhenUsed/>
    <w:qFormat/>
    <w:rsid w:val="000F38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C835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pPr>
      <w:ind w:left="720"/>
    </w:p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rPr>
      <w:color w:val="0000FF"/>
      <w:u w:val="single"/>
    </w:rPr>
  </w:style>
  <w:style w:type="paragraph" w:styleId="Textoindependiente">
    <w:name w:val="Body Text"/>
    <w:basedOn w:val="Normal"/>
    <w:pPr>
      <w:spacing w:after="140" w:line="288" w:lineRule="auto"/>
      <w:textAlignment w:val="auto"/>
    </w:pPr>
    <w:rPr>
      <w:rFonts w:ascii="Liberation Serif" w:eastAsia="SimSun" w:hAnsi="Liberation Serif" w:cs="Mangal"/>
      <w:kern w:val="3"/>
      <w:sz w:val="24"/>
      <w:szCs w:val="24"/>
      <w:lang w:eastAsia="zh-CN" w:bidi="hi-IN"/>
    </w:rPr>
  </w:style>
  <w:style w:type="character" w:customStyle="1" w:styleId="TextoindependienteCar">
    <w:name w:val="Texto independiente Car"/>
    <w:basedOn w:val="Fuentedeprrafopredeter"/>
    <w:rPr>
      <w:rFonts w:ascii="Liberation Serif" w:eastAsia="SimSun" w:hAnsi="Liberation Serif" w:cs="Mangal"/>
      <w:kern w:val="3"/>
      <w:sz w:val="24"/>
      <w:szCs w:val="24"/>
      <w:lang w:eastAsia="zh-CN" w:bidi="hi-IN"/>
    </w:rPr>
  </w:style>
  <w:style w:type="character" w:styleId="Hipervnculovisitado">
    <w:name w:val="FollowedHyperlink"/>
    <w:basedOn w:val="Fuentedeprrafopredeter"/>
    <w:uiPriority w:val="99"/>
    <w:semiHidden/>
    <w:unhideWhenUsed/>
    <w:rsid w:val="0093134E"/>
    <w:rPr>
      <w:color w:val="954F72" w:themeColor="followedHyperlink"/>
      <w:u w:val="single"/>
    </w:rPr>
  </w:style>
  <w:style w:type="character" w:styleId="nfasis">
    <w:name w:val="Emphasis"/>
    <w:basedOn w:val="Fuentedeprrafopredeter"/>
    <w:uiPriority w:val="20"/>
    <w:qFormat/>
    <w:rsid w:val="00E80231"/>
    <w:rPr>
      <w:i/>
      <w:iCs/>
    </w:rPr>
  </w:style>
  <w:style w:type="character" w:customStyle="1" w:styleId="Ttulo1Car">
    <w:name w:val="Título 1 Car"/>
    <w:basedOn w:val="Fuentedeprrafopredeter"/>
    <w:link w:val="Ttulo1"/>
    <w:uiPriority w:val="9"/>
    <w:rsid w:val="003B059F"/>
    <w:rPr>
      <w:rFonts w:ascii="Times New Roman" w:eastAsia="Times New Roman" w:hAnsi="Times New Roman"/>
      <w:b/>
      <w:bCs/>
      <w:kern w:val="36"/>
      <w:sz w:val="48"/>
      <w:szCs w:val="48"/>
      <w:lang w:eastAsia="es-ES"/>
    </w:rPr>
  </w:style>
  <w:style w:type="paragraph" w:styleId="Sinespaciado">
    <w:name w:val="No Spacing"/>
    <w:uiPriority w:val="1"/>
    <w:qFormat/>
    <w:rsid w:val="00E85600"/>
    <w:pPr>
      <w:suppressAutoHyphens/>
      <w:spacing w:after="0" w:line="240" w:lineRule="auto"/>
    </w:pPr>
  </w:style>
  <w:style w:type="character" w:customStyle="1" w:styleId="il">
    <w:name w:val="il"/>
    <w:basedOn w:val="Fuentedeprrafopredeter"/>
    <w:rsid w:val="00497882"/>
  </w:style>
  <w:style w:type="character" w:styleId="Textoennegrita">
    <w:name w:val="Strong"/>
    <w:basedOn w:val="Fuentedeprrafopredeter"/>
    <w:uiPriority w:val="22"/>
    <w:qFormat/>
    <w:rsid w:val="00497882"/>
    <w:rPr>
      <w:b/>
      <w:bCs/>
    </w:rPr>
  </w:style>
  <w:style w:type="paragraph" w:customStyle="1" w:styleId="xv1western">
    <w:name w:val="x_v1western"/>
    <w:basedOn w:val="Normal"/>
    <w:rsid w:val="00497882"/>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s-ES"/>
    </w:rPr>
  </w:style>
  <w:style w:type="character" w:customStyle="1" w:styleId="Ttulo3Car">
    <w:name w:val="Título 3 Car"/>
    <w:basedOn w:val="Fuentedeprrafopredeter"/>
    <w:link w:val="Ttulo3"/>
    <w:uiPriority w:val="9"/>
    <w:semiHidden/>
    <w:rsid w:val="00C835F8"/>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semiHidden/>
    <w:rsid w:val="000F38F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0F38F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s-ES"/>
    </w:rPr>
  </w:style>
  <w:style w:type="character" w:customStyle="1" w:styleId="mgabyb">
    <w:name w:val="mgabyb"/>
    <w:basedOn w:val="Fuentedeprrafopredeter"/>
    <w:rsid w:val="00A776C9"/>
  </w:style>
  <w:style w:type="character" w:customStyle="1" w:styleId="Mencinsinresolver1">
    <w:name w:val="Mención sin resolver1"/>
    <w:basedOn w:val="Fuentedeprrafopredeter"/>
    <w:uiPriority w:val="99"/>
    <w:semiHidden/>
    <w:unhideWhenUsed/>
    <w:rsid w:val="0014516A"/>
    <w:rPr>
      <w:color w:val="605E5C"/>
      <w:shd w:val="clear" w:color="auto" w:fill="E1DFDD"/>
    </w:rPr>
  </w:style>
  <w:style w:type="paragraph" w:customStyle="1" w:styleId="western">
    <w:name w:val="western"/>
    <w:basedOn w:val="Normal"/>
    <w:uiPriority w:val="99"/>
    <w:semiHidden/>
    <w:rsid w:val="00032F1B"/>
    <w:pPr>
      <w:suppressAutoHyphens w:val="0"/>
      <w:autoSpaceDN/>
      <w:spacing w:before="100" w:beforeAutospacing="1" w:after="100" w:afterAutospacing="1" w:line="240" w:lineRule="auto"/>
      <w:textAlignment w:val="auto"/>
    </w:pPr>
    <w:rPr>
      <w:rFonts w:eastAsiaTheme="minorHAnsi" w:cs="Calibri"/>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5082">
      <w:bodyDiv w:val="1"/>
      <w:marLeft w:val="0"/>
      <w:marRight w:val="0"/>
      <w:marTop w:val="0"/>
      <w:marBottom w:val="0"/>
      <w:divBdr>
        <w:top w:val="none" w:sz="0" w:space="0" w:color="auto"/>
        <w:left w:val="none" w:sz="0" w:space="0" w:color="auto"/>
        <w:bottom w:val="none" w:sz="0" w:space="0" w:color="auto"/>
        <w:right w:val="none" w:sz="0" w:space="0" w:color="auto"/>
      </w:divBdr>
      <w:divsChild>
        <w:div w:id="104424318">
          <w:marLeft w:val="720"/>
          <w:marRight w:val="0"/>
          <w:marTop w:val="0"/>
          <w:marBottom w:val="0"/>
          <w:divBdr>
            <w:top w:val="none" w:sz="0" w:space="0" w:color="auto"/>
            <w:left w:val="none" w:sz="0" w:space="0" w:color="auto"/>
            <w:bottom w:val="none" w:sz="0" w:space="0" w:color="auto"/>
            <w:right w:val="none" w:sz="0" w:space="0" w:color="auto"/>
          </w:divBdr>
        </w:div>
      </w:divsChild>
    </w:div>
    <w:div w:id="165294222">
      <w:bodyDiv w:val="1"/>
      <w:marLeft w:val="0"/>
      <w:marRight w:val="0"/>
      <w:marTop w:val="0"/>
      <w:marBottom w:val="0"/>
      <w:divBdr>
        <w:top w:val="none" w:sz="0" w:space="0" w:color="auto"/>
        <w:left w:val="none" w:sz="0" w:space="0" w:color="auto"/>
        <w:bottom w:val="none" w:sz="0" w:space="0" w:color="auto"/>
        <w:right w:val="none" w:sz="0" w:space="0" w:color="auto"/>
      </w:divBdr>
    </w:div>
    <w:div w:id="205487163">
      <w:bodyDiv w:val="1"/>
      <w:marLeft w:val="0"/>
      <w:marRight w:val="0"/>
      <w:marTop w:val="0"/>
      <w:marBottom w:val="0"/>
      <w:divBdr>
        <w:top w:val="none" w:sz="0" w:space="0" w:color="auto"/>
        <w:left w:val="none" w:sz="0" w:space="0" w:color="auto"/>
        <w:bottom w:val="none" w:sz="0" w:space="0" w:color="auto"/>
        <w:right w:val="none" w:sz="0" w:space="0" w:color="auto"/>
      </w:divBdr>
    </w:div>
    <w:div w:id="227687323">
      <w:bodyDiv w:val="1"/>
      <w:marLeft w:val="0"/>
      <w:marRight w:val="0"/>
      <w:marTop w:val="0"/>
      <w:marBottom w:val="0"/>
      <w:divBdr>
        <w:top w:val="none" w:sz="0" w:space="0" w:color="auto"/>
        <w:left w:val="none" w:sz="0" w:space="0" w:color="auto"/>
        <w:bottom w:val="none" w:sz="0" w:space="0" w:color="auto"/>
        <w:right w:val="none" w:sz="0" w:space="0" w:color="auto"/>
      </w:divBdr>
    </w:div>
    <w:div w:id="230316373">
      <w:bodyDiv w:val="1"/>
      <w:marLeft w:val="0"/>
      <w:marRight w:val="0"/>
      <w:marTop w:val="0"/>
      <w:marBottom w:val="0"/>
      <w:divBdr>
        <w:top w:val="none" w:sz="0" w:space="0" w:color="auto"/>
        <w:left w:val="none" w:sz="0" w:space="0" w:color="auto"/>
        <w:bottom w:val="none" w:sz="0" w:space="0" w:color="auto"/>
        <w:right w:val="none" w:sz="0" w:space="0" w:color="auto"/>
      </w:divBdr>
    </w:div>
    <w:div w:id="322202943">
      <w:bodyDiv w:val="1"/>
      <w:marLeft w:val="0"/>
      <w:marRight w:val="0"/>
      <w:marTop w:val="0"/>
      <w:marBottom w:val="0"/>
      <w:divBdr>
        <w:top w:val="none" w:sz="0" w:space="0" w:color="auto"/>
        <w:left w:val="none" w:sz="0" w:space="0" w:color="auto"/>
        <w:bottom w:val="none" w:sz="0" w:space="0" w:color="auto"/>
        <w:right w:val="none" w:sz="0" w:space="0" w:color="auto"/>
      </w:divBdr>
      <w:divsChild>
        <w:div w:id="1588684984">
          <w:marLeft w:val="720"/>
          <w:marRight w:val="0"/>
          <w:marTop w:val="0"/>
          <w:marBottom w:val="0"/>
          <w:divBdr>
            <w:top w:val="none" w:sz="0" w:space="0" w:color="auto"/>
            <w:left w:val="none" w:sz="0" w:space="0" w:color="auto"/>
            <w:bottom w:val="none" w:sz="0" w:space="0" w:color="auto"/>
            <w:right w:val="none" w:sz="0" w:space="0" w:color="auto"/>
          </w:divBdr>
        </w:div>
      </w:divsChild>
    </w:div>
    <w:div w:id="340008088">
      <w:bodyDiv w:val="1"/>
      <w:marLeft w:val="0"/>
      <w:marRight w:val="0"/>
      <w:marTop w:val="0"/>
      <w:marBottom w:val="0"/>
      <w:divBdr>
        <w:top w:val="none" w:sz="0" w:space="0" w:color="auto"/>
        <w:left w:val="none" w:sz="0" w:space="0" w:color="auto"/>
        <w:bottom w:val="none" w:sz="0" w:space="0" w:color="auto"/>
        <w:right w:val="none" w:sz="0" w:space="0" w:color="auto"/>
      </w:divBdr>
    </w:div>
    <w:div w:id="577521547">
      <w:bodyDiv w:val="1"/>
      <w:marLeft w:val="0"/>
      <w:marRight w:val="0"/>
      <w:marTop w:val="0"/>
      <w:marBottom w:val="0"/>
      <w:divBdr>
        <w:top w:val="none" w:sz="0" w:space="0" w:color="auto"/>
        <w:left w:val="none" w:sz="0" w:space="0" w:color="auto"/>
        <w:bottom w:val="none" w:sz="0" w:space="0" w:color="auto"/>
        <w:right w:val="none" w:sz="0" w:space="0" w:color="auto"/>
      </w:divBdr>
      <w:divsChild>
        <w:div w:id="1580024130">
          <w:marLeft w:val="720"/>
          <w:marRight w:val="0"/>
          <w:marTop w:val="0"/>
          <w:marBottom w:val="0"/>
          <w:divBdr>
            <w:top w:val="none" w:sz="0" w:space="0" w:color="auto"/>
            <w:left w:val="none" w:sz="0" w:space="0" w:color="auto"/>
            <w:bottom w:val="none" w:sz="0" w:space="0" w:color="auto"/>
            <w:right w:val="none" w:sz="0" w:space="0" w:color="auto"/>
          </w:divBdr>
        </w:div>
      </w:divsChild>
    </w:div>
    <w:div w:id="637957795">
      <w:bodyDiv w:val="1"/>
      <w:marLeft w:val="0"/>
      <w:marRight w:val="0"/>
      <w:marTop w:val="0"/>
      <w:marBottom w:val="0"/>
      <w:divBdr>
        <w:top w:val="none" w:sz="0" w:space="0" w:color="auto"/>
        <w:left w:val="none" w:sz="0" w:space="0" w:color="auto"/>
        <w:bottom w:val="none" w:sz="0" w:space="0" w:color="auto"/>
        <w:right w:val="none" w:sz="0" w:space="0" w:color="auto"/>
      </w:divBdr>
    </w:div>
    <w:div w:id="729839873">
      <w:bodyDiv w:val="1"/>
      <w:marLeft w:val="0"/>
      <w:marRight w:val="0"/>
      <w:marTop w:val="0"/>
      <w:marBottom w:val="0"/>
      <w:divBdr>
        <w:top w:val="none" w:sz="0" w:space="0" w:color="auto"/>
        <w:left w:val="none" w:sz="0" w:space="0" w:color="auto"/>
        <w:bottom w:val="none" w:sz="0" w:space="0" w:color="auto"/>
        <w:right w:val="none" w:sz="0" w:space="0" w:color="auto"/>
      </w:divBdr>
    </w:div>
    <w:div w:id="841092653">
      <w:bodyDiv w:val="1"/>
      <w:marLeft w:val="0"/>
      <w:marRight w:val="0"/>
      <w:marTop w:val="0"/>
      <w:marBottom w:val="0"/>
      <w:divBdr>
        <w:top w:val="none" w:sz="0" w:space="0" w:color="auto"/>
        <w:left w:val="none" w:sz="0" w:space="0" w:color="auto"/>
        <w:bottom w:val="none" w:sz="0" w:space="0" w:color="auto"/>
        <w:right w:val="none" w:sz="0" w:space="0" w:color="auto"/>
      </w:divBdr>
    </w:div>
    <w:div w:id="876352741">
      <w:bodyDiv w:val="1"/>
      <w:marLeft w:val="0"/>
      <w:marRight w:val="0"/>
      <w:marTop w:val="0"/>
      <w:marBottom w:val="0"/>
      <w:divBdr>
        <w:top w:val="none" w:sz="0" w:space="0" w:color="auto"/>
        <w:left w:val="none" w:sz="0" w:space="0" w:color="auto"/>
        <w:bottom w:val="none" w:sz="0" w:space="0" w:color="auto"/>
        <w:right w:val="none" w:sz="0" w:space="0" w:color="auto"/>
      </w:divBdr>
    </w:div>
    <w:div w:id="936332448">
      <w:bodyDiv w:val="1"/>
      <w:marLeft w:val="0"/>
      <w:marRight w:val="0"/>
      <w:marTop w:val="0"/>
      <w:marBottom w:val="0"/>
      <w:divBdr>
        <w:top w:val="none" w:sz="0" w:space="0" w:color="auto"/>
        <w:left w:val="none" w:sz="0" w:space="0" w:color="auto"/>
        <w:bottom w:val="none" w:sz="0" w:space="0" w:color="auto"/>
        <w:right w:val="none" w:sz="0" w:space="0" w:color="auto"/>
      </w:divBdr>
      <w:divsChild>
        <w:div w:id="100492388">
          <w:marLeft w:val="0"/>
          <w:marRight w:val="0"/>
          <w:marTop w:val="0"/>
          <w:marBottom w:val="300"/>
          <w:divBdr>
            <w:top w:val="none" w:sz="0" w:space="0" w:color="auto"/>
            <w:left w:val="none" w:sz="0" w:space="0" w:color="auto"/>
            <w:bottom w:val="none" w:sz="0" w:space="0" w:color="auto"/>
            <w:right w:val="none" w:sz="0" w:space="0" w:color="auto"/>
          </w:divBdr>
          <w:divsChild>
            <w:div w:id="1069234897">
              <w:marLeft w:val="0"/>
              <w:marRight w:val="0"/>
              <w:marTop w:val="405"/>
              <w:marBottom w:val="600"/>
              <w:divBdr>
                <w:top w:val="none" w:sz="0" w:space="0" w:color="auto"/>
                <w:left w:val="none" w:sz="0" w:space="0" w:color="auto"/>
                <w:bottom w:val="none" w:sz="0" w:space="0" w:color="auto"/>
                <w:right w:val="none" w:sz="0" w:space="0" w:color="auto"/>
              </w:divBdr>
              <w:divsChild>
                <w:div w:id="192610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272166">
          <w:marLeft w:val="0"/>
          <w:marRight w:val="0"/>
          <w:marTop w:val="0"/>
          <w:marBottom w:val="0"/>
          <w:divBdr>
            <w:top w:val="none" w:sz="0" w:space="0" w:color="auto"/>
            <w:left w:val="none" w:sz="0" w:space="0" w:color="auto"/>
            <w:bottom w:val="none" w:sz="0" w:space="0" w:color="auto"/>
            <w:right w:val="none" w:sz="0" w:space="0" w:color="auto"/>
          </w:divBdr>
          <w:divsChild>
            <w:div w:id="16740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976938">
      <w:bodyDiv w:val="1"/>
      <w:marLeft w:val="0"/>
      <w:marRight w:val="0"/>
      <w:marTop w:val="0"/>
      <w:marBottom w:val="0"/>
      <w:divBdr>
        <w:top w:val="none" w:sz="0" w:space="0" w:color="auto"/>
        <w:left w:val="none" w:sz="0" w:space="0" w:color="auto"/>
        <w:bottom w:val="none" w:sz="0" w:space="0" w:color="auto"/>
        <w:right w:val="none" w:sz="0" w:space="0" w:color="auto"/>
      </w:divBdr>
    </w:div>
    <w:div w:id="1583107034">
      <w:bodyDiv w:val="1"/>
      <w:marLeft w:val="0"/>
      <w:marRight w:val="0"/>
      <w:marTop w:val="0"/>
      <w:marBottom w:val="0"/>
      <w:divBdr>
        <w:top w:val="none" w:sz="0" w:space="0" w:color="auto"/>
        <w:left w:val="none" w:sz="0" w:space="0" w:color="auto"/>
        <w:bottom w:val="none" w:sz="0" w:space="0" w:color="auto"/>
        <w:right w:val="none" w:sz="0" w:space="0" w:color="auto"/>
      </w:divBdr>
      <w:divsChild>
        <w:div w:id="751896322">
          <w:marLeft w:val="720"/>
          <w:marRight w:val="0"/>
          <w:marTop w:val="0"/>
          <w:marBottom w:val="0"/>
          <w:divBdr>
            <w:top w:val="none" w:sz="0" w:space="0" w:color="auto"/>
            <w:left w:val="none" w:sz="0" w:space="0" w:color="auto"/>
            <w:bottom w:val="none" w:sz="0" w:space="0" w:color="auto"/>
            <w:right w:val="none" w:sz="0" w:space="0" w:color="auto"/>
          </w:divBdr>
        </w:div>
      </w:divsChild>
    </w:div>
    <w:div w:id="1610578054">
      <w:bodyDiv w:val="1"/>
      <w:marLeft w:val="0"/>
      <w:marRight w:val="0"/>
      <w:marTop w:val="0"/>
      <w:marBottom w:val="0"/>
      <w:divBdr>
        <w:top w:val="none" w:sz="0" w:space="0" w:color="auto"/>
        <w:left w:val="none" w:sz="0" w:space="0" w:color="auto"/>
        <w:bottom w:val="none" w:sz="0" w:space="0" w:color="auto"/>
        <w:right w:val="none" w:sz="0" w:space="0" w:color="auto"/>
      </w:divBdr>
      <w:divsChild>
        <w:div w:id="626349186">
          <w:marLeft w:val="0"/>
          <w:marRight w:val="0"/>
          <w:marTop w:val="0"/>
          <w:marBottom w:val="0"/>
          <w:divBdr>
            <w:top w:val="none" w:sz="0" w:space="0" w:color="auto"/>
            <w:left w:val="none" w:sz="0" w:space="0" w:color="auto"/>
            <w:bottom w:val="none" w:sz="0" w:space="0" w:color="auto"/>
            <w:right w:val="none" w:sz="0" w:space="0" w:color="auto"/>
          </w:divBdr>
          <w:divsChild>
            <w:div w:id="2065985451">
              <w:marLeft w:val="0"/>
              <w:marRight w:val="0"/>
              <w:marTop w:val="0"/>
              <w:marBottom w:val="0"/>
              <w:divBdr>
                <w:top w:val="none" w:sz="0" w:space="0" w:color="auto"/>
                <w:left w:val="none" w:sz="0" w:space="0" w:color="auto"/>
                <w:bottom w:val="none" w:sz="0" w:space="0" w:color="auto"/>
                <w:right w:val="none" w:sz="0" w:space="0" w:color="auto"/>
              </w:divBdr>
              <w:divsChild>
                <w:div w:id="1906523300">
                  <w:marLeft w:val="0"/>
                  <w:marRight w:val="0"/>
                  <w:marTop w:val="0"/>
                  <w:marBottom w:val="0"/>
                  <w:divBdr>
                    <w:top w:val="none" w:sz="0" w:space="0" w:color="auto"/>
                    <w:left w:val="none" w:sz="0" w:space="0" w:color="auto"/>
                    <w:bottom w:val="none" w:sz="0" w:space="0" w:color="auto"/>
                    <w:right w:val="none" w:sz="0" w:space="0" w:color="auto"/>
                  </w:divBdr>
                  <w:divsChild>
                    <w:div w:id="772480996">
                      <w:marLeft w:val="0"/>
                      <w:marRight w:val="0"/>
                      <w:marTop w:val="90"/>
                      <w:marBottom w:val="0"/>
                      <w:divBdr>
                        <w:top w:val="none" w:sz="0" w:space="0" w:color="auto"/>
                        <w:left w:val="none" w:sz="0" w:space="0" w:color="auto"/>
                        <w:bottom w:val="none" w:sz="0" w:space="0" w:color="auto"/>
                        <w:right w:val="none" w:sz="0" w:space="0" w:color="auto"/>
                      </w:divBdr>
                      <w:divsChild>
                        <w:div w:id="611211518">
                          <w:marLeft w:val="0"/>
                          <w:marRight w:val="0"/>
                          <w:marTop w:val="0"/>
                          <w:marBottom w:val="660"/>
                          <w:divBdr>
                            <w:top w:val="none" w:sz="0" w:space="0" w:color="auto"/>
                            <w:left w:val="none" w:sz="0" w:space="0" w:color="auto"/>
                            <w:bottom w:val="none" w:sz="0" w:space="0" w:color="auto"/>
                            <w:right w:val="none" w:sz="0" w:space="0" w:color="auto"/>
                          </w:divBdr>
                          <w:divsChild>
                            <w:div w:id="482041396">
                              <w:marLeft w:val="0"/>
                              <w:marRight w:val="0"/>
                              <w:marTop w:val="0"/>
                              <w:marBottom w:val="0"/>
                              <w:divBdr>
                                <w:top w:val="none" w:sz="0" w:space="0" w:color="auto"/>
                                <w:left w:val="none" w:sz="0" w:space="0" w:color="auto"/>
                                <w:bottom w:val="none" w:sz="0" w:space="0" w:color="auto"/>
                                <w:right w:val="none" w:sz="0" w:space="0" w:color="auto"/>
                              </w:divBdr>
                              <w:divsChild>
                                <w:div w:id="913053865">
                                  <w:marLeft w:val="0"/>
                                  <w:marRight w:val="0"/>
                                  <w:marTop w:val="0"/>
                                  <w:marBottom w:val="450"/>
                                  <w:divBdr>
                                    <w:top w:val="none" w:sz="0" w:space="0" w:color="auto"/>
                                    <w:left w:val="none" w:sz="0" w:space="0" w:color="auto"/>
                                    <w:bottom w:val="none" w:sz="0" w:space="0" w:color="auto"/>
                                    <w:right w:val="none" w:sz="0" w:space="0" w:color="auto"/>
                                  </w:divBdr>
                                  <w:divsChild>
                                    <w:div w:id="1981689137">
                                      <w:marLeft w:val="0"/>
                                      <w:marRight w:val="0"/>
                                      <w:marTop w:val="0"/>
                                      <w:marBottom w:val="0"/>
                                      <w:divBdr>
                                        <w:top w:val="none" w:sz="0" w:space="0" w:color="auto"/>
                                        <w:left w:val="none" w:sz="0" w:space="0" w:color="auto"/>
                                        <w:bottom w:val="none" w:sz="0" w:space="0" w:color="auto"/>
                                        <w:right w:val="none" w:sz="0" w:space="0" w:color="auto"/>
                                      </w:divBdr>
                                      <w:divsChild>
                                        <w:div w:id="1243030994">
                                          <w:marLeft w:val="0"/>
                                          <w:marRight w:val="0"/>
                                          <w:marTop w:val="0"/>
                                          <w:marBottom w:val="0"/>
                                          <w:divBdr>
                                            <w:top w:val="none" w:sz="0" w:space="0" w:color="auto"/>
                                            <w:left w:val="none" w:sz="0" w:space="0" w:color="auto"/>
                                            <w:bottom w:val="none" w:sz="0" w:space="0" w:color="auto"/>
                                            <w:right w:val="none" w:sz="0" w:space="0" w:color="auto"/>
                                          </w:divBdr>
                                          <w:divsChild>
                                            <w:div w:id="26654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7224668">
          <w:marLeft w:val="0"/>
          <w:marRight w:val="0"/>
          <w:marTop w:val="0"/>
          <w:marBottom w:val="0"/>
          <w:divBdr>
            <w:top w:val="none" w:sz="0" w:space="0" w:color="auto"/>
            <w:left w:val="none" w:sz="0" w:space="0" w:color="auto"/>
            <w:bottom w:val="none" w:sz="0" w:space="0" w:color="auto"/>
            <w:right w:val="none" w:sz="0" w:space="0" w:color="auto"/>
          </w:divBdr>
          <w:divsChild>
            <w:div w:id="1246455374">
              <w:marLeft w:val="0"/>
              <w:marRight w:val="0"/>
              <w:marTop w:val="0"/>
              <w:marBottom w:val="0"/>
              <w:divBdr>
                <w:top w:val="none" w:sz="0" w:space="0" w:color="auto"/>
                <w:left w:val="none" w:sz="0" w:space="0" w:color="auto"/>
                <w:bottom w:val="none" w:sz="0" w:space="0" w:color="auto"/>
                <w:right w:val="none" w:sz="0" w:space="0" w:color="auto"/>
              </w:divBdr>
              <w:divsChild>
                <w:div w:id="1574008699">
                  <w:marLeft w:val="0"/>
                  <w:marRight w:val="0"/>
                  <w:marTop w:val="0"/>
                  <w:marBottom w:val="0"/>
                  <w:divBdr>
                    <w:top w:val="none" w:sz="0" w:space="0" w:color="auto"/>
                    <w:left w:val="none" w:sz="0" w:space="0" w:color="auto"/>
                    <w:bottom w:val="none" w:sz="0" w:space="0" w:color="auto"/>
                    <w:right w:val="none" w:sz="0" w:space="0" w:color="auto"/>
                  </w:divBdr>
                  <w:divsChild>
                    <w:div w:id="468209105">
                      <w:marLeft w:val="0"/>
                      <w:marRight w:val="0"/>
                      <w:marTop w:val="0"/>
                      <w:marBottom w:val="660"/>
                      <w:divBdr>
                        <w:top w:val="none" w:sz="0" w:space="0" w:color="auto"/>
                        <w:left w:val="none" w:sz="0" w:space="0" w:color="auto"/>
                        <w:bottom w:val="none" w:sz="0" w:space="0" w:color="auto"/>
                        <w:right w:val="none" w:sz="0" w:space="0" w:color="auto"/>
                      </w:divBdr>
                      <w:divsChild>
                        <w:div w:id="923032403">
                          <w:marLeft w:val="0"/>
                          <w:marRight w:val="0"/>
                          <w:marTop w:val="0"/>
                          <w:marBottom w:val="0"/>
                          <w:divBdr>
                            <w:top w:val="none" w:sz="0" w:space="0" w:color="auto"/>
                            <w:left w:val="none" w:sz="0" w:space="0" w:color="auto"/>
                            <w:bottom w:val="none" w:sz="0" w:space="0" w:color="auto"/>
                            <w:right w:val="none" w:sz="0" w:space="0" w:color="auto"/>
                          </w:divBdr>
                          <w:divsChild>
                            <w:div w:id="1013188393">
                              <w:marLeft w:val="0"/>
                              <w:marRight w:val="0"/>
                              <w:marTop w:val="0"/>
                              <w:marBottom w:val="0"/>
                              <w:divBdr>
                                <w:top w:val="none" w:sz="0" w:space="0" w:color="auto"/>
                                <w:left w:val="none" w:sz="0" w:space="0" w:color="auto"/>
                                <w:bottom w:val="none" w:sz="0" w:space="0" w:color="auto"/>
                                <w:right w:val="none" w:sz="0" w:space="0" w:color="auto"/>
                              </w:divBdr>
                              <w:divsChild>
                                <w:div w:id="1745376210">
                                  <w:marLeft w:val="0"/>
                                  <w:marRight w:val="0"/>
                                  <w:marTop w:val="0"/>
                                  <w:marBottom w:val="0"/>
                                  <w:divBdr>
                                    <w:top w:val="none" w:sz="0" w:space="0" w:color="auto"/>
                                    <w:left w:val="none" w:sz="0" w:space="0" w:color="auto"/>
                                    <w:bottom w:val="none" w:sz="0" w:space="0" w:color="auto"/>
                                    <w:right w:val="none" w:sz="0" w:space="0" w:color="auto"/>
                                  </w:divBdr>
                                  <w:divsChild>
                                    <w:div w:id="1468280004">
                                      <w:marLeft w:val="0"/>
                                      <w:marRight w:val="0"/>
                                      <w:marTop w:val="0"/>
                                      <w:marBottom w:val="0"/>
                                      <w:divBdr>
                                        <w:top w:val="none" w:sz="0" w:space="0" w:color="auto"/>
                                        <w:left w:val="none" w:sz="0" w:space="0" w:color="auto"/>
                                        <w:bottom w:val="none" w:sz="0" w:space="0" w:color="auto"/>
                                        <w:right w:val="none" w:sz="0" w:space="0" w:color="auto"/>
                                      </w:divBdr>
                                      <w:divsChild>
                                        <w:div w:id="839852924">
                                          <w:marLeft w:val="0"/>
                                          <w:marRight w:val="0"/>
                                          <w:marTop w:val="0"/>
                                          <w:marBottom w:val="0"/>
                                          <w:divBdr>
                                            <w:top w:val="none" w:sz="0" w:space="0" w:color="auto"/>
                                            <w:left w:val="none" w:sz="0" w:space="0" w:color="auto"/>
                                            <w:bottom w:val="none" w:sz="0" w:space="0" w:color="auto"/>
                                            <w:right w:val="none" w:sz="0" w:space="0" w:color="auto"/>
                                          </w:divBdr>
                                          <w:divsChild>
                                            <w:div w:id="54768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2538101">
      <w:bodyDiv w:val="1"/>
      <w:marLeft w:val="0"/>
      <w:marRight w:val="0"/>
      <w:marTop w:val="0"/>
      <w:marBottom w:val="0"/>
      <w:divBdr>
        <w:top w:val="none" w:sz="0" w:space="0" w:color="auto"/>
        <w:left w:val="none" w:sz="0" w:space="0" w:color="auto"/>
        <w:bottom w:val="none" w:sz="0" w:space="0" w:color="auto"/>
        <w:right w:val="none" w:sz="0" w:space="0" w:color="auto"/>
      </w:divBdr>
    </w:div>
    <w:div w:id="1895039126">
      <w:bodyDiv w:val="1"/>
      <w:marLeft w:val="0"/>
      <w:marRight w:val="0"/>
      <w:marTop w:val="0"/>
      <w:marBottom w:val="0"/>
      <w:divBdr>
        <w:top w:val="none" w:sz="0" w:space="0" w:color="auto"/>
        <w:left w:val="none" w:sz="0" w:space="0" w:color="auto"/>
        <w:bottom w:val="none" w:sz="0" w:space="0" w:color="auto"/>
        <w:right w:val="none" w:sz="0" w:space="0" w:color="auto"/>
      </w:divBdr>
    </w:div>
    <w:div w:id="1973780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gt.es/sedes/Castilla-La%20Mancha" TargetMode="External"/><Relationship Id="rId13" Type="http://schemas.openxmlformats.org/officeDocument/2006/relationships/hyperlink" Target="https://www.opialbacete.es/contac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stillalamancha.ccoo.es/Albacete/Sedes_y_Asesorias" TargetMode="External"/><Relationship Id="rId12" Type="http://schemas.openxmlformats.org/officeDocument/2006/relationships/hyperlink" Target="https://www.albacete.es/es/bienestar-social/mujer-igualdad/igualdad"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opialbacete.es/contac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gualdad.dipualba.es/" TargetMode="External"/><Relationship Id="rId5" Type="http://schemas.openxmlformats.org/officeDocument/2006/relationships/footnotes" Target="footnotes.xml"/><Relationship Id="rId15" Type="http://schemas.openxmlformats.org/officeDocument/2006/relationships/hyperlink" Target="https://www.opialbacete.es/" TargetMode="External"/><Relationship Id="rId10" Type="http://schemas.openxmlformats.org/officeDocument/2006/relationships/hyperlink" Target="https://www.castillalamancha.es/gobierno/igualdadyportavoz/estructura/dpiguyporab/funcionesycompetencias/funciones-y-competencias-de-la-delegaci%C3%B3n-provincial-consejer%C3%ADa-de-igualdad-y-portavoz-en-albacet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eda.es/valor-anadido/responsabilidad-social-empresarial/ii-plan-de-igualdad" TargetMode="External"/><Relationship Id="rId14" Type="http://schemas.openxmlformats.org/officeDocument/2006/relationships/hyperlink" Target="https://www.hellin.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797</Words>
  <Characters>4388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dc:creator>
  <dc:description/>
  <cp:lastModifiedBy>F O</cp:lastModifiedBy>
  <cp:revision>24</cp:revision>
  <dcterms:created xsi:type="dcterms:W3CDTF">2023-02-24T09:33:00Z</dcterms:created>
  <dcterms:modified xsi:type="dcterms:W3CDTF">2024-01-31T12:22:00Z</dcterms:modified>
</cp:coreProperties>
</file>