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1E4F6" w14:textId="77777777" w:rsidR="003B7889" w:rsidRDefault="003B7889" w:rsidP="003B7889">
      <w:pPr>
        <w:spacing w:line="240" w:lineRule="auto"/>
        <w:jc w:val="right"/>
        <w:rPr>
          <w:rFonts w:ascii="Tahoma" w:hAnsi="Tahoma" w:cs="Tahoma"/>
          <w:bCs/>
        </w:rPr>
      </w:pPr>
      <w:r>
        <w:rPr>
          <w:rFonts w:ascii="Tahoma" w:hAnsi="Tahoma" w:cs="Tahoma"/>
          <w:bCs/>
        </w:rPr>
        <w:t xml:space="preserve"> </w:t>
      </w:r>
    </w:p>
    <w:p w14:paraId="1206A1E8" w14:textId="60298D27" w:rsidR="0093134E" w:rsidRDefault="00480BB0" w:rsidP="003B7889">
      <w:pPr>
        <w:spacing w:line="240" w:lineRule="auto"/>
        <w:jc w:val="right"/>
        <w:rPr>
          <w:rFonts w:ascii="Tahoma" w:hAnsi="Tahoma" w:cs="Tahoma"/>
          <w:bCs/>
        </w:rPr>
      </w:pPr>
      <w:r w:rsidRPr="0046471C">
        <w:rPr>
          <w:rFonts w:ascii="Tahoma" w:hAnsi="Tahoma" w:cs="Tahoma"/>
          <w:bCs/>
        </w:rPr>
        <w:t xml:space="preserve">Albacete, </w:t>
      </w:r>
      <w:r w:rsidR="00157CF9">
        <w:rPr>
          <w:rFonts w:ascii="Tahoma" w:hAnsi="Tahoma" w:cs="Tahoma"/>
          <w:bCs/>
        </w:rPr>
        <w:t>9</w:t>
      </w:r>
      <w:r w:rsidR="0093134E">
        <w:rPr>
          <w:rFonts w:ascii="Tahoma" w:hAnsi="Tahoma" w:cs="Tahoma"/>
          <w:bCs/>
        </w:rPr>
        <w:t xml:space="preserve"> de febrero de 202</w:t>
      </w:r>
      <w:r w:rsidR="00157CF9">
        <w:rPr>
          <w:rFonts w:ascii="Tahoma" w:hAnsi="Tahoma" w:cs="Tahoma"/>
          <w:bCs/>
        </w:rPr>
        <w:t>4</w:t>
      </w:r>
    </w:p>
    <w:p w14:paraId="6D95FB62" w14:textId="77777777" w:rsidR="00D41DCE" w:rsidRDefault="00D41DCE" w:rsidP="003B7889">
      <w:pPr>
        <w:spacing w:line="240" w:lineRule="auto"/>
        <w:jc w:val="right"/>
        <w:rPr>
          <w:rFonts w:ascii="Tahoma" w:hAnsi="Tahoma" w:cs="Tahoma"/>
          <w:bCs/>
        </w:rPr>
      </w:pPr>
    </w:p>
    <w:p w14:paraId="4CEDDD36" w14:textId="61EBD3E6" w:rsidR="00467AFF" w:rsidRDefault="0046471C" w:rsidP="008A4D52">
      <w:pPr>
        <w:spacing w:line="240" w:lineRule="auto"/>
        <w:jc w:val="center"/>
        <w:rPr>
          <w:rFonts w:ascii="Tahoma" w:hAnsi="Tahoma" w:cs="Tahoma"/>
          <w:b/>
          <w:bCs/>
          <w:sz w:val="32"/>
          <w:szCs w:val="32"/>
        </w:rPr>
      </w:pPr>
      <w:r w:rsidRPr="00467AFF">
        <w:rPr>
          <w:rFonts w:ascii="Tahoma" w:hAnsi="Tahoma" w:cs="Tahoma"/>
          <w:b/>
          <w:bCs/>
          <w:sz w:val="32"/>
          <w:szCs w:val="32"/>
        </w:rPr>
        <w:t xml:space="preserve">El </w:t>
      </w:r>
      <w:r w:rsidR="003B7889" w:rsidRPr="00467AFF">
        <w:rPr>
          <w:rFonts w:ascii="Tahoma" w:hAnsi="Tahoma" w:cs="Tahoma"/>
          <w:b/>
          <w:bCs/>
          <w:sz w:val="32"/>
          <w:szCs w:val="32"/>
        </w:rPr>
        <w:t xml:space="preserve">cuarto </w:t>
      </w:r>
      <w:r w:rsidR="00467AFF" w:rsidRPr="00467AFF">
        <w:rPr>
          <w:rFonts w:ascii="Tahoma" w:hAnsi="Tahoma" w:cs="Tahoma"/>
          <w:b/>
          <w:bCs/>
          <w:sz w:val="32"/>
          <w:szCs w:val="32"/>
        </w:rPr>
        <w:t xml:space="preserve">informe del OPI </w:t>
      </w:r>
      <w:r w:rsidR="00140DEE" w:rsidRPr="00467AFF">
        <w:rPr>
          <w:rFonts w:ascii="Tahoma" w:hAnsi="Tahoma" w:cs="Tahoma"/>
          <w:b/>
          <w:bCs/>
          <w:sz w:val="32"/>
          <w:szCs w:val="32"/>
        </w:rPr>
        <w:t xml:space="preserve">arroja datos positivos en la provincia </w:t>
      </w:r>
      <w:r w:rsidR="00467AFF">
        <w:rPr>
          <w:rFonts w:ascii="Tahoma" w:hAnsi="Tahoma" w:cs="Tahoma"/>
          <w:b/>
          <w:bCs/>
          <w:sz w:val="32"/>
          <w:szCs w:val="32"/>
        </w:rPr>
        <w:t xml:space="preserve">y apunta a la implementación de medidas necesarias como </w:t>
      </w:r>
      <w:r w:rsidR="00D41DCE">
        <w:rPr>
          <w:rFonts w:ascii="Tahoma" w:hAnsi="Tahoma" w:cs="Tahoma"/>
          <w:b/>
          <w:bCs/>
          <w:sz w:val="32"/>
          <w:szCs w:val="32"/>
        </w:rPr>
        <w:t xml:space="preserve">los </w:t>
      </w:r>
      <w:r w:rsidR="00467AFF">
        <w:rPr>
          <w:rFonts w:ascii="Tahoma" w:hAnsi="Tahoma" w:cs="Tahoma"/>
          <w:b/>
          <w:bCs/>
          <w:sz w:val="32"/>
          <w:szCs w:val="32"/>
        </w:rPr>
        <w:t>planes de igualdad</w:t>
      </w:r>
    </w:p>
    <w:p w14:paraId="0B4189A9" w14:textId="05E3CA05" w:rsidR="00140DEE" w:rsidRDefault="00467AFF" w:rsidP="00467AFF">
      <w:pPr>
        <w:pStyle w:val="Prrafodelista"/>
        <w:numPr>
          <w:ilvl w:val="0"/>
          <w:numId w:val="25"/>
        </w:numPr>
        <w:spacing w:line="240" w:lineRule="auto"/>
        <w:jc w:val="center"/>
        <w:rPr>
          <w:rFonts w:ascii="Tahoma" w:hAnsi="Tahoma" w:cs="Tahoma"/>
          <w:b/>
          <w:bCs/>
        </w:rPr>
      </w:pPr>
      <w:r>
        <w:rPr>
          <w:rFonts w:ascii="Tahoma" w:hAnsi="Tahoma" w:cs="Tahoma"/>
          <w:b/>
          <w:bCs/>
        </w:rPr>
        <w:t xml:space="preserve">Los </w:t>
      </w:r>
      <w:r w:rsidR="00140DEE" w:rsidRPr="00467AFF">
        <w:rPr>
          <w:rFonts w:ascii="Tahoma" w:hAnsi="Tahoma" w:cs="Tahoma"/>
          <w:b/>
          <w:bCs/>
        </w:rPr>
        <w:t xml:space="preserve">registros salariales, auditorías retributivas, protocolos y formación en materia de acoso </w:t>
      </w:r>
      <w:r w:rsidR="008A4D52" w:rsidRPr="00467AFF">
        <w:rPr>
          <w:rFonts w:ascii="Tahoma" w:hAnsi="Tahoma" w:cs="Tahoma"/>
          <w:b/>
          <w:bCs/>
        </w:rPr>
        <w:t>sexual</w:t>
      </w:r>
      <w:r>
        <w:rPr>
          <w:rFonts w:ascii="Tahoma" w:hAnsi="Tahoma" w:cs="Tahoma"/>
          <w:b/>
          <w:bCs/>
        </w:rPr>
        <w:t xml:space="preserve"> son otras demandas que arroja el informe</w:t>
      </w:r>
    </w:p>
    <w:p w14:paraId="6F39793A" w14:textId="77777777" w:rsidR="00467AFF" w:rsidRPr="00467AFF" w:rsidRDefault="00467AFF" w:rsidP="00467AFF">
      <w:pPr>
        <w:pStyle w:val="Prrafodelista"/>
        <w:spacing w:line="240" w:lineRule="auto"/>
        <w:rPr>
          <w:rFonts w:ascii="Tahoma" w:hAnsi="Tahoma" w:cs="Tahoma"/>
          <w:b/>
          <w:bCs/>
        </w:rPr>
      </w:pPr>
    </w:p>
    <w:p w14:paraId="22524C1D" w14:textId="05416128" w:rsidR="00FF0402" w:rsidRPr="0044511D" w:rsidRDefault="00480BB0">
      <w:pPr>
        <w:pStyle w:val="Textoindependiente"/>
        <w:spacing w:after="0" w:line="240" w:lineRule="auto"/>
        <w:jc w:val="both"/>
        <w:rPr>
          <w:rFonts w:ascii="Tahoma" w:hAnsi="Tahoma" w:cs="Tahoma"/>
          <w:sz w:val="22"/>
          <w:szCs w:val="22"/>
          <w:u w:val="single"/>
        </w:rPr>
      </w:pPr>
      <w:r w:rsidRPr="0093134E">
        <w:rPr>
          <w:rFonts w:ascii="Tahoma" w:hAnsi="Tahoma" w:cs="Tahoma"/>
          <w:color w:val="192225"/>
          <w:sz w:val="22"/>
          <w:szCs w:val="22"/>
        </w:rPr>
        <w:t xml:space="preserve">El </w:t>
      </w:r>
      <w:hyperlink r:id="rId7" w:history="1">
        <w:r w:rsidRPr="0093134E">
          <w:rPr>
            <w:rStyle w:val="Hipervnculo"/>
            <w:rFonts w:ascii="Tahoma" w:hAnsi="Tahoma" w:cs="Tahoma"/>
            <w:sz w:val="22"/>
            <w:szCs w:val="22"/>
          </w:rPr>
          <w:t>Observatorio Provincial de Igualdad en las Relaciones Laborales</w:t>
        </w:r>
      </w:hyperlink>
      <w:r w:rsidR="0044511D">
        <w:rPr>
          <w:rStyle w:val="Hipervnculo"/>
          <w:rFonts w:ascii="Tahoma" w:hAnsi="Tahoma" w:cs="Tahoma"/>
          <w:sz w:val="22"/>
          <w:szCs w:val="22"/>
        </w:rPr>
        <w:t>, OPI AB</w:t>
      </w:r>
      <w:r w:rsidRPr="0093134E">
        <w:rPr>
          <w:rFonts w:ascii="Tahoma" w:hAnsi="Tahoma" w:cs="Tahoma"/>
          <w:color w:val="192225"/>
          <w:sz w:val="22"/>
          <w:szCs w:val="22"/>
        </w:rPr>
        <w:t xml:space="preserve">, promovido desde los agentes sociales </w:t>
      </w:r>
      <w:hyperlink r:id="rId8" w:history="1">
        <w:r w:rsidRPr="0093134E">
          <w:rPr>
            <w:rStyle w:val="Hipervnculo"/>
            <w:rFonts w:ascii="Tahoma" w:hAnsi="Tahoma" w:cs="Tahoma"/>
            <w:sz w:val="22"/>
            <w:szCs w:val="22"/>
          </w:rPr>
          <w:t>CCOO</w:t>
        </w:r>
      </w:hyperlink>
      <w:r w:rsidRPr="0093134E">
        <w:rPr>
          <w:rFonts w:ascii="Tahoma" w:hAnsi="Tahoma" w:cs="Tahoma"/>
          <w:color w:val="192225"/>
          <w:sz w:val="22"/>
          <w:szCs w:val="22"/>
        </w:rPr>
        <w:t xml:space="preserve">, </w:t>
      </w:r>
      <w:hyperlink r:id="rId9" w:history="1">
        <w:r w:rsidRPr="0093134E">
          <w:rPr>
            <w:rStyle w:val="Hipervnculo"/>
            <w:rFonts w:ascii="Tahoma" w:hAnsi="Tahoma" w:cs="Tahoma"/>
            <w:sz w:val="22"/>
            <w:szCs w:val="22"/>
          </w:rPr>
          <w:t>UGT</w:t>
        </w:r>
      </w:hyperlink>
      <w:r w:rsidRPr="0093134E">
        <w:rPr>
          <w:rFonts w:ascii="Tahoma" w:hAnsi="Tahoma" w:cs="Tahoma"/>
          <w:color w:val="192225"/>
          <w:sz w:val="22"/>
          <w:szCs w:val="22"/>
        </w:rPr>
        <w:t xml:space="preserve"> y </w:t>
      </w:r>
      <w:hyperlink r:id="rId10" w:history="1">
        <w:r w:rsidRPr="0093134E">
          <w:rPr>
            <w:rStyle w:val="Hipervnculo"/>
            <w:rFonts w:ascii="Tahoma" w:hAnsi="Tahoma" w:cs="Tahoma"/>
            <w:sz w:val="22"/>
            <w:szCs w:val="22"/>
          </w:rPr>
          <w:t>FEDA</w:t>
        </w:r>
      </w:hyperlink>
      <w:r w:rsidRPr="0093134E">
        <w:rPr>
          <w:rFonts w:ascii="Tahoma" w:hAnsi="Tahoma" w:cs="Tahoma"/>
          <w:color w:val="192225"/>
          <w:sz w:val="22"/>
          <w:szCs w:val="22"/>
        </w:rPr>
        <w:t xml:space="preserve">, </w:t>
      </w:r>
      <w:r w:rsidRPr="004F5A11">
        <w:rPr>
          <w:rFonts w:ascii="Tahoma" w:hAnsi="Tahoma" w:cs="Tahoma"/>
          <w:sz w:val="22"/>
          <w:szCs w:val="22"/>
        </w:rPr>
        <w:t xml:space="preserve">y con el apoyo institucional de la </w:t>
      </w:r>
      <w:hyperlink r:id="rId11" w:history="1">
        <w:r w:rsidRPr="0093134E">
          <w:rPr>
            <w:rStyle w:val="Hipervnculo"/>
            <w:rFonts w:ascii="Tahoma" w:hAnsi="Tahoma" w:cs="Tahoma"/>
            <w:sz w:val="22"/>
            <w:szCs w:val="22"/>
          </w:rPr>
          <w:t>Junta de Comunidades de Castilla-La Mancha</w:t>
        </w:r>
      </w:hyperlink>
      <w:r w:rsidRPr="0093134E">
        <w:rPr>
          <w:rFonts w:ascii="Tahoma" w:hAnsi="Tahoma" w:cs="Tahoma"/>
          <w:color w:val="192225"/>
          <w:sz w:val="22"/>
          <w:szCs w:val="22"/>
        </w:rPr>
        <w:t xml:space="preserve">, </w:t>
      </w:r>
      <w:hyperlink r:id="rId12" w:history="1">
        <w:r w:rsidRPr="0093134E">
          <w:rPr>
            <w:rStyle w:val="Hipervnculo"/>
            <w:rFonts w:ascii="Tahoma" w:hAnsi="Tahoma" w:cs="Tahoma"/>
            <w:sz w:val="22"/>
            <w:szCs w:val="22"/>
          </w:rPr>
          <w:t>Diputación Provincial</w:t>
        </w:r>
      </w:hyperlink>
      <w:r w:rsidRPr="0093134E">
        <w:rPr>
          <w:rFonts w:ascii="Tahoma" w:hAnsi="Tahoma" w:cs="Tahoma"/>
          <w:color w:val="192225"/>
          <w:sz w:val="22"/>
          <w:szCs w:val="22"/>
        </w:rPr>
        <w:t xml:space="preserve"> y </w:t>
      </w:r>
      <w:hyperlink r:id="rId13" w:history="1">
        <w:r w:rsidRPr="0093134E">
          <w:rPr>
            <w:rStyle w:val="Hipervnculo"/>
            <w:rFonts w:ascii="Tahoma" w:hAnsi="Tahoma" w:cs="Tahoma"/>
            <w:sz w:val="22"/>
            <w:szCs w:val="22"/>
          </w:rPr>
          <w:t>del Ayuntamiento de Albacete</w:t>
        </w:r>
      </w:hyperlink>
      <w:r w:rsidRPr="0093134E">
        <w:rPr>
          <w:rFonts w:ascii="Tahoma" w:hAnsi="Tahoma" w:cs="Tahoma"/>
          <w:color w:val="192225"/>
          <w:sz w:val="22"/>
          <w:szCs w:val="22"/>
        </w:rPr>
        <w:t xml:space="preserve">, </w:t>
      </w:r>
      <w:r w:rsidR="00157CF9" w:rsidRPr="0093134E">
        <w:rPr>
          <w:rFonts w:ascii="Tahoma" w:hAnsi="Tahoma" w:cs="Tahoma"/>
          <w:sz w:val="22"/>
          <w:szCs w:val="22"/>
        </w:rPr>
        <w:t>presentó</w:t>
      </w:r>
      <w:r w:rsidR="00157CF9">
        <w:rPr>
          <w:rFonts w:ascii="Tahoma" w:hAnsi="Tahoma" w:cs="Tahoma"/>
          <w:sz w:val="22"/>
          <w:szCs w:val="22"/>
        </w:rPr>
        <w:t xml:space="preserve"> </w:t>
      </w:r>
      <w:r w:rsidR="00157CF9" w:rsidRPr="003F5F79">
        <w:rPr>
          <w:rFonts w:ascii="Tahoma" w:hAnsi="Tahoma" w:cs="Tahoma"/>
          <w:sz w:val="22"/>
          <w:szCs w:val="22"/>
        </w:rPr>
        <w:t>su</w:t>
      </w:r>
      <w:r w:rsidR="00157CF9" w:rsidRPr="00157CF9">
        <w:rPr>
          <w:rFonts w:ascii="Tahoma" w:hAnsi="Tahoma" w:cs="Tahoma"/>
          <w:b/>
          <w:sz w:val="22"/>
          <w:szCs w:val="22"/>
        </w:rPr>
        <w:t xml:space="preserve"> </w:t>
      </w:r>
      <w:r w:rsidR="00157CF9" w:rsidRPr="0044511D">
        <w:rPr>
          <w:rFonts w:ascii="Tahoma" w:hAnsi="Tahoma" w:cs="Tahoma"/>
          <w:b/>
          <w:sz w:val="22"/>
          <w:szCs w:val="22"/>
          <w:u w:val="single"/>
        </w:rPr>
        <w:t>cuarto</w:t>
      </w:r>
      <w:r w:rsidR="00886B62" w:rsidRPr="0044511D">
        <w:rPr>
          <w:rFonts w:ascii="Tahoma" w:hAnsi="Tahoma" w:cs="Tahoma"/>
          <w:b/>
          <w:sz w:val="22"/>
          <w:szCs w:val="22"/>
          <w:u w:val="single"/>
        </w:rPr>
        <w:t xml:space="preserve"> informe anual</w:t>
      </w:r>
      <w:r w:rsidR="00337289" w:rsidRPr="0044511D">
        <w:rPr>
          <w:rFonts w:ascii="Tahoma" w:hAnsi="Tahoma" w:cs="Tahoma"/>
          <w:sz w:val="22"/>
          <w:szCs w:val="22"/>
          <w:u w:val="single"/>
        </w:rPr>
        <w:t xml:space="preserve">. </w:t>
      </w:r>
    </w:p>
    <w:p w14:paraId="6B872F73" w14:textId="77777777" w:rsidR="00E80231" w:rsidRDefault="00E80231" w:rsidP="00E80231">
      <w:pPr>
        <w:pStyle w:val="Textoindependiente"/>
        <w:spacing w:after="0" w:line="240" w:lineRule="auto"/>
        <w:jc w:val="both"/>
        <w:rPr>
          <w:rFonts w:ascii="Tahoma" w:hAnsi="Tahoma" w:cs="Tahoma"/>
          <w:sz w:val="22"/>
          <w:szCs w:val="22"/>
        </w:rPr>
      </w:pPr>
    </w:p>
    <w:p w14:paraId="3651A592" w14:textId="2CC8D8E2" w:rsidR="00E80231" w:rsidRDefault="00E80231" w:rsidP="00E80231">
      <w:pPr>
        <w:pStyle w:val="Textoindependiente"/>
        <w:spacing w:after="0" w:line="240" w:lineRule="auto"/>
        <w:jc w:val="both"/>
        <w:rPr>
          <w:rFonts w:ascii="Tahoma" w:hAnsi="Tahoma" w:cs="Tahoma"/>
          <w:sz w:val="22"/>
          <w:szCs w:val="22"/>
        </w:rPr>
      </w:pPr>
      <w:r>
        <w:rPr>
          <w:rFonts w:ascii="Tahoma" w:hAnsi="Tahoma" w:cs="Tahoma"/>
          <w:sz w:val="22"/>
          <w:szCs w:val="22"/>
        </w:rPr>
        <w:t xml:space="preserve">El </w:t>
      </w:r>
      <w:r w:rsidR="00157CF9">
        <w:rPr>
          <w:rFonts w:ascii="Tahoma" w:hAnsi="Tahoma" w:cs="Tahoma"/>
          <w:sz w:val="22"/>
          <w:szCs w:val="22"/>
        </w:rPr>
        <w:t>4º</w:t>
      </w:r>
      <w:r>
        <w:rPr>
          <w:rFonts w:ascii="Tahoma" w:hAnsi="Tahoma" w:cs="Tahoma"/>
          <w:sz w:val="22"/>
          <w:szCs w:val="22"/>
        </w:rPr>
        <w:t xml:space="preserve"> informe del </w:t>
      </w:r>
      <w:r w:rsidR="0044511D">
        <w:rPr>
          <w:rFonts w:ascii="Tahoma" w:hAnsi="Tahoma" w:cs="Tahoma"/>
          <w:sz w:val="22"/>
          <w:szCs w:val="22"/>
        </w:rPr>
        <w:t>OPI AB</w:t>
      </w:r>
      <w:r w:rsidR="00047168">
        <w:rPr>
          <w:rFonts w:ascii="Tahoma" w:hAnsi="Tahoma" w:cs="Tahoma"/>
          <w:sz w:val="22"/>
          <w:szCs w:val="22"/>
        </w:rPr>
        <w:t xml:space="preserve"> ha sido presentado por la</w:t>
      </w:r>
      <w:r w:rsidRPr="00DE5423">
        <w:rPr>
          <w:rFonts w:ascii="Tahoma" w:hAnsi="Tahoma" w:cs="Tahoma"/>
          <w:sz w:val="22"/>
          <w:szCs w:val="22"/>
        </w:rPr>
        <w:t>s representantes de las insti</w:t>
      </w:r>
      <w:r w:rsidR="00C55356">
        <w:rPr>
          <w:rFonts w:ascii="Tahoma" w:hAnsi="Tahoma" w:cs="Tahoma"/>
          <w:sz w:val="22"/>
          <w:szCs w:val="22"/>
        </w:rPr>
        <w:t xml:space="preserve">tuciones y </w:t>
      </w:r>
      <w:r w:rsidR="00047168">
        <w:rPr>
          <w:rFonts w:ascii="Tahoma" w:hAnsi="Tahoma" w:cs="Tahoma"/>
          <w:sz w:val="22"/>
          <w:szCs w:val="22"/>
        </w:rPr>
        <w:t xml:space="preserve">los agentes sociales: </w:t>
      </w:r>
      <w:r w:rsidR="00467AFF">
        <w:rPr>
          <w:rFonts w:ascii="Tahoma" w:hAnsi="Tahoma" w:cs="Tahoma"/>
          <w:sz w:val="22"/>
          <w:szCs w:val="22"/>
        </w:rPr>
        <w:t>l</w:t>
      </w:r>
      <w:r w:rsidR="00047168">
        <w:rPr>
          <w:rFonts w:ascii="Tahoma" w:hAnsi="Tahoma" w:cs="Tahoma"/>
          <w:sz w:val="22"/>
          <w:szCs w:val="22"/>
        </w:rPr>
        <w:t xml:space="preserve">a diputada de Igualdad, </w:t>
      </w:r>
      <w:r w:rsidR="00157CF9" w:rsidRPr="00157CF9">
        <w:rPr>
          <w:rFonts w:ascii="Tahoma" w:hAnsi="Tahoma" w:cs="Tahoma"/>
          <w:sz w:val="22"/>
          <w:szCs w:val="22"/>
        </w:rPr>
        <w:t xml:space="preserve">Pilar Callado; la delegada provincial de la Consejería de Igualdad, Lola Serrano; la </w:t>
      </w:r>
      <w:r w:rsidR="00467AFF">
        <w:rPr>
          <w:rFonts w:ascii="Tahoma" w:hAnsi="Tahoma" w:cs="Tahoma"/>
          <w:sz w:val="22"/>
          <w:szCs w:val="22"/>
        </w:rPr>
        <w:t xml:space="preserve">portavoz del equipo de Gobierno del </w:t>
      </w:r>
      <w:r w:rsidR="00157CF9" w:rsidRPr="00157CF9">
        <w:rPr>
          <w:rFonts w:ascii="Tahoma" w:hAnsi="Tahoma" w:cs="Tahoma"/>
          <w:sz w:val="22"/>
          <w:szCs w:val="22"/>
        </w:rPr>
        <w:t xml:space="preserve">Ayuntamiento de la </w:t>
      </w:r>
      <w:r w:rsidR="00467AFF">
        <w:rPr>
          <w:rFonts w:ascii="Tahoma" w:hAnsi="Tahoma" w:cs="Tahoma"/>
          <w:sz w:val="22"/>
          <w:szCs w:val="22"/>
        </w:rPr>
        <w:t>Albacete, Rosa González de la Aleja (disculpando a la concejala de Igualdad y Personas, Gala de la Calzada, que por motivos familiares no ha podido asistir)</w:t>
      </w:r>
      <w:r w:rsidR="00157CF9" w:rsidRPr="00157CF9">
        <w:rPr>
          <w:rFonts w:ascii="Tahoma" w:hAnsi="Tahoma" w:cs="Tahoma"/>
          <w:sz w:val="22"/>
          <w:szCs w:val="22"/>
        </w:rPr>
        <w:t xml:space="preserve">; la secretaría general de </w:t>
      </w:r>
      <w:r w:rsidR="00241732">
        <w:rPr>
          <w:rFonts w:ascii="Tahoma" w:hAnsi="Tahoma" w:cs="Tahoma"/>
          <w:sz w:val="22"/>
          <w:szCs w:val="22"/>
        </w:rPr>
        <w:t>CC.OO</w:t>
      </w:r>
      <w:r w:rsidR="00157CF9" w:rsidRPr="00157CF9">
        <w:rPr>
          <w:rFonts w:ascii="Tahoma" w:hAnsi="Tahoma" w:cs="Tahoma"/>
          <w:sz w:val="22"/>
          <w:szCs w:val="22"/>
        </w:rPr>
        <w:t>, Carmen Juste; el secretario general de</w:t>
      </w:r>
      <w:r w:rsidR="00241732">
        <w:rPr>
          <w:rFonts w:ascii="Tahoma" w:hAnsi="Tahoma" w:cs="Tahoma"/>
          <w:sz w:val="22"/>
          <w:szCs w:val="22"/>
        </w:rPr>
        <w:t xml:space="preserve"> UGT</w:t>
      </w:r>
      <w:r w:rsidR="00157CF9" w:rsidRPr="00157CF9">
        <w:rPr>
          <w:rFonts w:ascii="Tahoma" w:hAnsi="Tahoma" w:cs="Tahoma"/>
          <w:sz w:val="22"/>
          <w:szCs w:val="22"/>
        </w:rPr>
        <w:t xml:space="preserve">, Francisco Javier González; y el secretario general de </w:t>
      </w:r>
      <w:r w:rsidR="00241732">
        <w:rPr>
          <w:rFonts w:ascii="Tahoma" w:hAnsi="Tahoma" w:cs="Tahoma"/>
          <w:sz w:val="22"/>
          <w:szCs w:val="22"/>
        </w:rPr>
        <w:t>FEDA</w:t>
      </w:r>
      <w:r w:rsidR="00157CF9" w:rsidRPr="00157CF9">
        <w:rPr>
          <w:rFonts w:ascii="Tahoma" w:hAnsi="Tahoma" w:cs="Tahoma"/>
          <w:sz w:val="22"/>
          <w:szCs w:val="22"/>
        </w:rPr>
        <w:t>, Vicente García.</w:t>
      </w:r>
    </w:p>
    <w:p w14:paraId="6D337EA7" w14:textId="77777777" w:rsidR="00157CF9" w:rsidRPr="00E80231" w:rsidRDefault="00157CF9" w:rsidP="00E80231">
      <w:pPr>
        <w:pStyle w:val="Textoindependiente"/>
        <w:spacing w:after="0" w:line="240" w:lineRule="auto"/>
        <w:jc w:val="both"/>
        <w:rPr>
          <w:rFonts w:ascii="Tahoma" w:hAnsi="Tahoma" w:cs="Tahoma"/>
          <w:sz w:val="22"/>
          <w:szCs w:val="22"/>
        </w:rPr>
      </w:pPr>
    </w:p>
    <w:p w14:paraId="5AF1B2EB" w14:textId="56FEEC2A" w:rsidR="00241732" w:rsidRDefault="00E80231" w:rsidP="00241732">
      <w:pPr>
        <w:pStyle w:val="Textoindependiente"/>
        <w:spacing w:after="0" w:line="240" w:lineRule="auto"/>
        <w:jc w:val="both"/>
        <w:rPr>
          <w:rFonts w:ascii="Tahoma" w:hAnsi="Tahoma" w:cs="Tahoma"/>
          <w:sz w:val="22"/>
          <w:szCs w:val="22"/>
        </w:rPr>
      </w:pPr>
      <w:r>
        <w:rPr>
          <w:rFonts w:ascii="Tahoma" w:hAnsi="Tahoma" w:cs="Tahoma"/>
          <w:sz w:val="22"/>
          <w:szCs w:val="22"/>
        </w:rPr>
        <w:t xml:space="preserve">Dicho </w:t>
      </w:r>
      <w:r w:rsidR="0046471C" w:rsidRPr="006525A1">
        <w:rPr>
          <w:rFonts w:ascii="Tahoma" w:hAnsi="Tahoma" w:cs="Tahoma"/>
          <w:sz w:val="22"/>
          <w:szCs w:val="22"/>
        </w:rPr>
        <w:t>informe</w:t>
      </w:r>
      <w:r>
        <w:rPr>
          <w:rFonts w:ascii="Tahoma" w:hAnsi="Tahoma" w:cs="Tahoma"/>
          <w:sz w:val="22"/>
          <w:szCs w:val="22"/>
        </w:rPr>
        <w:t xml:space="preserve"> </w:t>
      </w:r>
      <w:r w:rsidR="005E459F" w:rsidRPr="006525A1">
        <w:rPr>
          <w:rFonts w:ascii="Tahoma" w:hAnsi="Tahoma" w:cs="Tahoma"/>
          <w:sz w:val="22"/>
          <w:szCs w:val="22"/>
        </w:rPr>
        <w:t>ha tomado una muestra aleatoria de un total de</w:t>
      </w:r>
      <w:r w:rsidR="00241732">
        <w:rPr>
          <w:rFonts w:ascii="Tahoma" w:hAnsi="Tahoma" w:cs="Tahoma"/>
          <w:sz w:val="22"/>
          <w:szCs w:val="22"/>
        </w:rPr>
        <w:t xml:space="preserve"> </w:t>
      </w:r>
      <w:r w:rsidR="00241732" w:rsidRPr="000C668B">
        <w:rPr>
          <w:rFonts w:ascii="Tahoma" w:hAnsi="Tahoma" w:cs="Tahoma"/>
          <w:b/>
          <w:sz w:val="22"/>
          <w:szCs w:val="22"/>
        </w:rPr>
        <w:t>6</w:t>
      </w:r>
      <w:r w:rsidR="006525A1" w:rsidRPr="000C668B">
        <w:rPr>
          <w:rFonts w:ascii="Tahoma" w:hAnsi="Tahoma" w:cs="Tahoma"/>
          <w:b/>
          <w:sz w:val="22"/>
          <w:szCs w:val="22"/>
        </w:rPr>
        <w:t>6 empresa</w:t>
      </w:r>
      <w:r w:rsidR="006F0682" w:rsidRPr="000C668B">
        <w:rPr>
          <w:rFonts w:ascii="Tahoma" w:hAnsi="Tahoma" w:cs="Tahoma"/>
          <w:b/>
          <w:sz w:val="22"/>
          <w:szCs w:val="22"/>
        </w:rPr>
        <w:t>s</w:t>
      </w:r>
      <w:r w:rsidR="00241732">
        <w:rPr>
          <w:rFonts w:ascii="Tahoma" w:hAnsi="Tahoma" w:cs="Tahoma"/>
          <w:sz w:val="22"/>
          <w:szCs w:val="22"/>
        </w:rPr>
        <w:t xml:space="preserve">, 47% mujeres y un 42,4% hombres, </w:t>
      </w:r>
      <w:r w:rsidR="00EF55C3">
        <w:rPr>
          <w:rFonts w:ascii="Tahoma" w:hAnsi="Tahoma" w:cs="Tahoma"/>
          <w:sz w:val="22"/>
          <w:szCs w:val="22"/>
        </w:rPr>
        <w:t xml:space="preserve">y de </w:t>
      </w:r>
      <w:r w:rsidR="00241732" w:rsidRPr="000C668B">
        <w:rPr>
          <w:rFonts w:ascii="Tahoma" w:hAnsi="Tahoma" w:cs="Tahoma"/>
          <w:b/>
          <w:sz w:val="22"/>
          <w:szCs w:val="22"/>
        </w:rPr>
        <w:t>888</w:t>
      </w:r>
      <w:r w:rsidR="00EF55C3" w:rsidRPr="000C668B">
        <w:rPr>
          <w:rFonts w:ascii="Tahoma" w:hAnsi="Tahoma" w:cs="Tahoma"/>
          <w:b/>
          <w:sz w:val="22"/>
          <w:szCs w:val="22"/>
        </w:rPr>
        <w:t xml:space="preserve"> personas trabajadoras</w:t>
      </w:r>
      <w:r w:rsidR="00EF55C3">
        <w:rPr>
          <w:rFonts w:ascii="Tahoma" w:hAnsi="Tahoma" w:cs="Tahoma"/>
          <w:sz w:val="22"/>
          <w:szCs w:val="22"/>
        </w:rPr>
        <w:t xml:space="preserve"> </w:t>
      </w:r>
      <w:r w:rsidR="00EF55C3" w:rsidRPr="00EF55C3">
        <w:rPr>
          <w:rFonts w:ascii="Tahoma" w:hAnsi="Tahoma" w:cs="Tahoma"/>
          <w:sz w:val="22"/>
          <w:szCs w:val="22"/>
        </w:rPr>
        <w:t xml:space="preserve">de empresas </w:t>
      </w:r>
      <w:r w:rsidR="00241732">
        <w:rPr>
          <w:rFonts w:ascii="Tahoma" w:hAnsi="Tahoma" w:cs="Tahoma"/>
          <w:sz w:val="22"/>
          <w:szCs w:val="22"/>
        </w:rPr>
        <w:t>de la Provincia</w:t>
      </w:r>
      <w:r w:rsidR="00EF55C3">
        <w:rPr>
          <w:rFonts w:ascii="Tahoma" w:hAnsi="Tahoma" w:cs="Tahoma"/>
          <w:sz w:val="22"/>
          <w:szCs w:val="22"/>
        </w:rPr>
        <w:t xml:space="preserve">, de las cuales han respondido </w:t>
      </w:r>
      <w:r w:rsidR="00241732">
        <w:rPr>
          <w:rFonts w:ascii="Tahoma" w:hAnsi="Tahoma" w:cs="Tahoma"/>
          <w:sz w:val="22"/>
          <w:szCs w:val="22"/>
        </w:rPr>
        <w:t>un 64,2</w:t>
      </w:r>
      <w:r w:rsidR="00EF55C3" w:rsidRPr="00EF55C3">
        <w:rPr>
          <w:rFonts w:ascii="Tahoma" w:hAnsi="Tahoma" w:cs="Tahoma"/>
          <w:sz w:val="22"/>
          <w:szCs w:val="22"/>
        </w:rPr>
        <w:t xml:space="preserve">% de </w:t>
      </w:r>
      <w:r w:rsidR="00241732">
        <w:rPr>
          <w:rFonts w:ascii="Tahoma" w:hAnsi="Tahoma" w:cs="Tahoma"/>
          <w:sz w:val="22"/>
          <w:szCs w:val="22"/>
        </w:rPr>
        <w:t>hombres</w:t>
      </w:r>
      <w:r w:rsidR="00EF55C3" w:rsidRPr="00EF55C3">
        <w:rPr>
          <w:rFonts w:ascii="Tahoma" w:hAnsi="Tahoma" w:cs="Tahoma"/>
          <w:sz w:val="22"/>
          <w:szCs w:val="22"/>
        </w:rPr>
        <w:t xml:space="preserve"> y un </w:t>
      </w:r>
      <w:r w:rsidR="00241732">
        <w:rPr>
          <w:rFonts w:ascii="Tahoma" w:hAnsi="Tahoma" w:cs="Tahoma"/>
          <w:sz w:val="22"/>
          <w:szCs w:val="22"/>
        </w:rPr>
        <w:t>32,8</w:t>
      </w:r>
      <w:r w:rsidR="00EF55C3" w:rsidRPr="00EF55C3">
        <w:rPr>
          <w:rFonts w:ascii="Tahoma" w:hAnsi="Tahoma" w:cs="Tahoma"/>
          <w:sz w:val="22"/>
          <w:szCs w:val="22"/>
        </w:rPr>
        <w:t>%</w:t>
      </w:r>
      <w:r w:rsidR="00EF55C3">
        <w:rPr>
          <w:rFonts w:ascii="Tahoma" w:hAnsi="Tahoma" w:cs="Tahoma"/>
          <w:sz w:val="22"/>
          <w:szCs w:val="22"/>
        </w:rPr>
        <w:t xml:space="preserve"> </w:t>
      </w:r>
      <w:r w:rsidR="00EF55C3" w:rsidRPr="00EF55C3">
        <w:rPr>
          <w:rFonts w:ascii="Tahoma" w:hAnsi="Tahoma" w:cs="Tahoma"/>
          <w:sz w:val="22"/>
          <w:szCs w:val="22"/>
        </w:rPr>
        <w:t xml:space="preserve">de </w:t>
      </w:r>
      <w:r w:rsidR="000C668B">
        <w:rPr>
          <w:rFonts w:ascii="Tahoma" w:hAnsi="Tahoma" w:cs="Tahoma"/>
          <w:sz w:val="22"/>
          <w:szCs w:val="22"/>
        </w:rPr>
        <w:t>mujeres</w:t>
      </w:r>
      <w:r w:rsidR="00EF55C3">
        <w:rPr>
          <w:rFonts w:ascii="Tahoma" w:hAnsi="Tahoma" w:cs="Tahoma"/>
          <w:sz w:val="22"/>
          <w:szCs w:val="22"/>
        </w:rPr>
        <w:t>.</w:t>
      </w:r>
      <w:r w:rsidR="00AC39D1">
        <w:rPr>
          <w:rFonts w:ascii="Tahoma" w:hAnsi="Tahoma" w:cs="Tahoma"/>
          <w:sz w:val="22"/>
          <w:szCs w:val="22"/>
        </w:rPr>
        <w:t xml:space="preserve"> </w:t>
      </w:r>
    </w:p>
    <w:p w14:paraId="43A77F25" w14:textId="77777777" w:rsidR="00241732" w:rsidRDefault="00241732" w:rsidP="00241732">
      <w:pPr>
        <w:pStyle w:val="Textoindependiente"/>
        <w:spacing w:after="0" w:line="240" w:lineRule="auto"/>
        <w:jc w:val="both"/>
        <w:rPr>
          <w:rFonts w:ascii="Tahoma" w:hAnsi="Tahoma" w:cs="Tahoma"/>
          <w:sz w:val="22"/>
          <w:szCs w:val="22"/>
        </w:rPr>
      </w:pPr>
    </w:p>
    <w:p w14:paraId="37E20D90" w14:textId="7EA33A17" w:rsidR="000C1838" w:rsidRDefault="00241732" w:rsidP="00241732">
      <w:pPr>
        <w:pStyle w:val="Textoindependiente"/>
        <w:spacing w:after="0" w:line="240" w:lineRule="auto"/>
        <w:jc w:val="both"/>
        <w:rPr>
          <w:rFonts w:ascii="Tahoma" w:hAnsi="Tahoma" w:cs="Tahoma"/>
          <w:sz w:val="22"/>
          <w:szCs w:val="22"/>
        </w:rPr>
      </w:pPr>
      <w:r>
        <w:rPr>
          <w:rFonts w:ascii="Tahoma" w:hAnsi="Tahoma" w:cs="Tahoma"/>
          <w:sz w:val="22"/>
          <w:szCs w:val="22"/>
        </w:rPr>
        <w:t>Tanto las empresas como las personas trabajadoras son en su mayoría de Albacete, entre el 47% y 55%, luego</w:t>
      </w:r>
      <w:r w:rsidR="000C668B">
        <w:rPr>
          <w:rFonts w:ascii="Tahoma" w:hAnsi="Tahoma" w:cs="Tahoma"/>
          <w:sz w:val="22"/>
          <w:szCs w:val="22"/>
        </w:rPr>
        <w:t xml:space="preserve"> </w:t>
      </w:r>
      <w:r>
        <w:rPr>
          <w:rFonts w:ascii="Tahoma" w:hAnsi="Tahoma" w:cs="Tahoma"/>
          <w:sz w:val="22"/>
          <w:szCs w:val="22"/>
        </w:rPr>
        <w:t>están municipios como Hellín, Almansa, La Roda, Villarrobledo, Caudete, El Ballestero, Chinchilla de Monte-Aragón, Cotillas, Minaya, Tarazona de la Mancha, Letur, Mahora, Ri</w:t>
      </w:r>
      <w:r w:rsidR="00467AFF">
        <w:rPr>
          <w:rFonts w:ascii="Tahoma" w:hAnsi="Tahoma" w:cs="Tahoma"/>
          <w:sz w:val="22"/>
          <w:szCs w:val="22"/>
        </w:rPr>
        <w:t>ó</w:t>
      </w:r>
      <w:r>
        <w:rPr>
          <w:rFonts w:ascii="Tahoma" w:hAnsi="Tahoma" w:cs="Tahoma"/>
          <w:sz w:val="22"/>
          <w:szCs w:val="22"/>
        </w:rPr>
        <w:t xml:space="preserve">par o Yeste, entre otros. </w:t>
      </w:r>
    </w:p>
    <w:p w14:paraId="67B1459D" w14:textId="77777777" w:rsidR="00241732" w:rsidRDefault="00241732" w:rsidP="00241732">
      <w:pPr>
        <w:pStyle w:val="Textoindependiente"/>
        <w:spacing w:after="0" w:line="240" w:lineRule="auto"/>
        <w:jc w:val="both"/>
        <w:rPr>
          <w:rFonts w:ascii="Tahoma" w:hAnsi="Tahoma" w:cs="Tahoma"/>
          <w:sz w:val="22"/>
          <w:szCs w:val="22"/>
        </w:rPr>
      </w:pPr>
    </w:p>
    <w:p w14:paraId="16C8983E" w14:textId="4BE5A153" w:rsidR="00241732" w:rsidRDefault="00241732" w:rsidP="00241732">
      <w:pPr>
        <w:pStyle w:val="Textoindependiente"/>
        <w:spacing w:after="0" w:line="240" w:lineRule="auto"/>
        <w:jc w:val="both"/>
        <w:rPr>
          <w:rFonts w:ascii="Tahoma" w:hAnsi="Tahoma" w:cs="Tahoma"/>
          <w:sz w:val="22"/>
          <w:szCs w:val="22"/>
        </w:rPr>
      </w:pPr>
      <w:r>
        <w:rPr>
          <w:rFonts w:ascii="Tahoma" w:hAnsi="Tahoma" w:cs="Tahoma"/>
          <w:sz w:val="22"/>
          <w:szCs w:val="22"/>
        </w:rPr>
        <w:t>Los sector</w:t>
      </w:r>
      <w:r w:rsidR="00A82F01">
        <w:rPr>
          <w:rFonts w:ascii="Tahoma" w:hAnsi="Tahoma" w:cs="Tahoma"/>
          <w:sz w:val="22"/>
          <w:szCs w:val="22"/>
        </w:rPr>
        <w:t>es</w:t>
      </w:r>
      <w:r>
        <w:rPr>
          <w:rFonts w:ascii="Tahoma" w:hAnsi="Tahoma" w:cs="Tahoma"/>
          <w:sz w:val="22"/>
          <w:szCs w:val="22"/>
        </w:rPr>
        <w:t xml:space="preserve"> participantes en los </w:t>
      </w:r>
      <w:r w:rsidR="00A82F01">
        <w:rPr>
          <w:rFonts w:ascii="Tahoma" w:hAnsi="Tahoma" w:cs="Tahoma"/>
          <w:sz w:val="22"/>
          <w:szCs w:val="22"/>
        </w:rPr>
        <w:t>diagnósticos</w:t>
      </w:r>
      <w:r>
        <w:rPr>
          <w:rFonts w:ascii="Tahoma" w:hAnsi="Tahoma" w:cs="Tahoma"/>
          <w:sz w:val="22"/>
          <w:szCs w:val="22"/>
        </w:rPr>
        <w:t xml:space="preserve"> tanto de las empresas como </w:t>
      </w:r>
      <w:r w:rsidR="00A82F01">
        <w:rPr>
          <w:rFonts w:ascii="Tahoma" w:hAnsi="Tahoma" w:cs="Tahoma"/>
          <w:sz w:val="22"/>
          <w:szCs w:val="22"/>
        </w:rPr>
        <w:t xml:space="preserve">de las plantillas </w:t>
      </w:r>
      <w:r w:rsidR="000C668B">
        <w:rPr>
          <w:rFonts w:ascii="Tahoma" w:hAnsi="Tahoma" w:cs="Tahoma"/>
          <w:sz w:val="22"/>
          <w:szCs w:val="22"/>
        </w:rPr>
        <w:t xml:space="preserve">que han participado en los cuestionarios de diagnósticos son de </w:t>
      </w:r>
      <w:r w:rsidR="00A82F01">
        <w:rPr>
          <w:rFonts w:ascii="Tahoma" w:hAnsi="Tahoma" w:cs="Tahoma"/>
          <w:sz w:val="22"/>
          <w:szCs w:val="22"/>
        </w:rPr>
        <w:t xml:space="preserve">Industria, Servicios, Comercio, Construcción, Suministros, Educación, Transporte, Sanitario y Seguridad Social y la Administración. </w:t>
      </w:r>
    </w:p>
    <w:p w14:paraId="110E62E3" w14:textId="77777777" w:rsidR="00F10EA6" w:rsidRDefault="00F10EA6" w:rsidP="00241732">
      <w:pPr>
        <w:pStyle w:val="Textoindependiente"/>
        <w:spacing w:after="0" w:line="240" w:lineRule="auto"/>
        <w:jc w:val="both"/>
        <w:rPr>
          <w:rFonts w:ascii="Tahoma" w:hAnsi="Tahoma" w:cs="Tahoma"/>
          <w:sz w:val="22"/>
          <w:szCs w:val="22"/>
        </w:rPr>
      </w:pPr>
    </w:p>
    <w:p w14:paraId="3A6A144B" w14:textId="5EC57488" w:rsidR="00813B00" w:rsidRDefault="00A82F01" w:rsidP="00241732">
      <w:pPr>
        <w:pStyle w:val="Textoindependiente"/>
        <w:spacing w:after="0" w:line="240" w:lineRule="auto"/>
        <w:jc w:val="both"/>
        <w:rPr>
          <w:rFonts w:ascii="Tahoma" w:hAnsi="Tahoma" w:cs="Tahoma"/>
          <w:sz w:val="22"/>
          <w:szCs w:val="22"/>
        </w:rPr>
      </w:pPr>
      <w:r>
        <w:rPr>
          <w:rFonts w:ascii="Tahoma" w:hAnsi="Tahoma" w:cs="Tahoma"/>
          <w:sz w:val="22"/>
          <w:szCs w:val="22"/>
        </w:rPr>
        <w:t xml:space="preserve">Este </w:t>
      </w:r>
      <w:r w:rsidR="00814C8C">
        <w:rPr>
          <w:rFonts w:ascii="Tahoma" w:hAnsi="Tahoma" w:cs="Tahoma"/>
          <w:sz w:val="22"/>
          <w:szCs w:val="22"/>
        </w:rPr>
        <w:t xml:space="preserve">año </w:t>
      </w:r>
      <w:r w:rsidR="00716CFF">
        <w:rPr>
          <w:rFonts w:ascii="Tahoma" w:hAnsi="Tahoma" w:cs="Tahoma"/>
          <w:sz w:val="22"/>
          <w:szCs w:val="22"/>
        </w:rPr>
        <w:t>en el trabajo del O</w:t>
      </w:r>
      <w:r w:rsidR="00814C8C">
        <w:rPr>
          <w:rFonts w:ascii="Tahoma" w:hAnsi="Tahoma" w:cs="Tahoma"/>
          <w:sz w:val="22"/>
          <w:szCs w:val="22"/>
        </w:rPr>
        <w:t xml:space="preserve">PI </w:t>
      </w:r>
      <w:r w:rsidR="00716CFF">
        <w:rPr>
          <w:rFonts w:ascii="Tahoma" w:hAnsi="Tahoma" w:cs="Tahoma"/>
          <w:sz w:val="22"/>
          <w:szCs w:val="22"/>
        </w:rPr>
        <w:t xml:space="preserve">se ha incorporado una </w:t>
      </w:r>
      <w:hyperlink r:id="rId14" w:history="1">
        <w:r w:rsidR="00813B00" w:rsidRPr="00814C8C">
          <w:rPr>
            <w:rStyle w:val="Hipervnculo"/>
            <w:rFonts w:ascii="Tahoma" w:hAnsi="Tahoma" w:cs="Tahoma"/>
            <w:sz w:val="22"/>
            <w:szCs w:val="22"/>
          </w:rPr>
          <w:t>Fase Participativa</w:t>
        </w:r>
      </w:hyperlink>
      <w:r w:rsidR="00813B00" w:rsidRPr="00813B00">
        <w:rPr>
          <w:rFonts w:ascii="Tahoma" w:hAnsi="Tahoma" w:cs="Tahoma"/>
          <w:sz w:val="22"/>
          <w:szCs w:val="22"/>
        </w:rPr>
        <w:t xml:space="preserve"> con 5 empresas y representantes de la plantilla que decidieron dar un paso más en el análisis de sus políticas de igualdad en materia de comunicación, publicidad inclusiva y acceso al empleo.  </w:t>
      </w:r>
    </w:p>
    <w:p w14:paraId="1D6E0D84" w14:textId="77777777" w:rsidR="00813B00" w:rsidRDefault="00813B00" w:rsidP="00241732">
      <w:pPr>
        <w:pStyle w:val="Textoindependiente"/>
        <w:spacing w:after="0" w:line="240" w:lineRule="auto"/>
        <w:jc w:val="both"/>
        <w:rPr>
          <w:rFonts w:ascii="Tahoma" w:hAnsi="Tahoma" w:cs="Tahoma"/>
          <w:sz w:val="22"/>
          <w:szCs w:val="22"/>
        </w:rPr>
      </w:pPr>
    </w:p>
    <w:p w14:paraId="2F426320" w14:textId="6E6C8C2D" w:rsidR="003B7889" w:rsidRDefault="00814C8C" w:rsidP="00CA609A">
      <w:pPr>
        <w:pStyle w:val="Textoindependiente"/>
        <w:spacing w:after="0" w:line="240" w:lineRule="auto"/>
        <w:jc w:val="both"/>
        <w:rPr>
          <w:rFonts w:ascii="Tahoma" w:hAnsi="Tahoma" w:cs="Tahoma"/>
          <w:b/>
        </w:rPr>
      </w:pPr>
      <w:r>
        <w:rPr>
          <w:rFonts w:ascii="Tahoma" w:hAnsi="Tahoma" w:cs="Tahoma"/>
          <w:sz w:val="22"/>
          <w:szCs w:val="22"/>
        </w:rPr>
        <w:t>A</w:t>
      </w:r>
      <w:r w:rsidR="00A82F01">
        <w:rPr>
          <w:rFonts w:ascii="Tahoma" w:hAnsi="Tahoma" w:cs="Tahoma"/>
          <w:sz w:val="22"/>
          <w:szCs w:val="22"/>
        </w:rPr>
        <w:t xml:space="preserve">demás del análisis de </w:t>
      </w:r>
      <w:r w:rsidR="000C668B">
        <w:rPr>
          <w:rFonts w:ascii="Tahoma" w:hAnsi="Tahoma" w:cs="Tahoma"/>
          <w:sz w:val="22"/>
          <w:szCs w:val="22"/>
        </w:rPr>
        <w:t>cuestionarios trasladados a empresas y trabajadores</w:t>
      </w:r>
      <w:r w:rsidR="00A82F01">
        <w:rPr>
          <w:rFonts w:ascii="Tahoma" w:hAnsi="Tahoma" w:cs="Tahoma"/>
          <w:sz w:val="22"/>
          <w:szCs w:val="22"/>
        </w:rPr>
        <w:t xml:space="preserve"> </w:t>
      </w:r>
      <w:r>
        <w:rPr>
          <w:rFonts w:ascii="Tahoma" w:hAnsi="Tahoma" w:cs="Tahoma"/>
          <w:sz w:val="22"/>
          <w:szCs w:val="22"/>
        </w:rPr>
        <w:t xml:space="preserve">el Observatorio también se marcó como reto en 2023 </w:t>
      </w:r>
      <w:r w:rsidR="00A82F01">
        <w:rPr>
          <w:rFonts w:ascii="Tahoma" w:hAnsi="Tahoma" w:cs="Tahoma"/>
          <w:sz w:val="22"/>
          <w:szCs w:val="22"/>
        </w:rPr>
        <w:t xml:space="preserve">analizar </w:t>
      </w:r>
      <w:r w:rsidR="00A82F01" w:rsidRPr="00012608">
        <w:rPr>
          <w:rFonts w:ascii="Tahoma" w:hAnsi="Tahoma" w:cs="Tahoma"/>
          <w:b/>
          <w:sz w:val="22"/>
          <w:szCs w:val="22"/>
        </w:rPr>
        <w:t>5 variables de la provincia</w:t>
      </w:r>
      <w:r w:rsidR="0010176F">
        <w:rPr>
          <w:rFonts w:ascii="Tahoma" w:hAnsi="Tahoma" w:cs="Tahoma"/>
          <w:sz w:val="22"/>
          <w:szCs w:val="22"/>
        </w:rPr>
        <w:t xml:space="preserve">: Formación, medidas de igualdad salarial, acción positiva, corresponsabilidad y violencia de género </w:t>
      </w:r>
      <w:r w:rsidR="000C668B">
        <w:rPr>
          <w:rFonts w:ascii="Tahoma" w:hAnsi="Tahoma" w:cs="Tahoma"/>
          <w:sz w:val="22"/>
          <w:szCs w:val="22"/>
        </w:rPr>
        <w:t xml:space="preserve">desde datos públicos del </w:t>
      </w:r>
      <w:hyperlink r:id="rId15" w:history="1">
        <w:r w:rsidR="00A82F01" w:rsidRPr="000C668B">
          <w:rPr>
            <w:rStyle w:val="Hipervnculo"/>
            <w:rFonts w:ascii="Tahoma" w:hAnsi="Tahoma" w:cs="Tahoma"/>
            <w:b/>
            <w:sz w:val="22"/>
            <w:szCs w:val="22"/>
          </w:rPr>
          <w:t>REGCON</w:t>
        </w:r>
        <w:r w:rsidR="00A82F01" w:rsidRPr="000C668B">
          <w:rPr>
            <w:rStyle w:val="Hipervnculo"/>
            <w:rFonts w:ascii="Tahoma" w:hAnsi="Tahoma" w:cs="Tahoma"/>
            <w:sz w:val="22"/>
            <w:szCs w:val="22"/>
          </w:rPr>
          <w:t>-</w:t>
        </w:r>
      </w:hyperlink>
      <w:r w:rsidR="00A82F01">
        <w:rPr>
          <w:rFonts w:ascii="Tahoma" w:hAnsi="Tahoma" w:cs="Tahoma"/>
          <w:sz w:val="22"/>
          <w:szCs w:val="22"/>
        </w:rPr>
        <w:t xml:space="preserve">Registro y </w:t>
      </w:r>
      <w:r w:rsidR="00D41DCE">
        <w:rPr>
          <w:rFonts w:ascii="Tahoma" w:hAnsi="Tahoma" w:cs="Tahoma"/>
          <w:sz w:val="22"/>
          <w:szCs w:val="22"/>
        </w:rPr>
        <w:t>D</w:t>
      </w:r>
      <w:r w:rsidR="00A82F01">
        <w:rPr>
          <w:rFonts w:ascii="Tahoma" w:hAnsi="Tahoma" w:cs="Tahoma"/>
          <w:sz w:val="22"/>
          <w:szCs w:val="22"/>
        </w:rPr>
        <w:t xml:space="preserve">epósito de </w:t>
      </w:r>
      <w:r w:rsidR="00D41DCE">
        <w:rPr>
          <w:rFonts w:ascii="Tahoma" w:hAnsi="Tahoma" w:cs="Tahoma"/>
          <w:sz w:val="22"/>
          <w:szCs w:val="22"/>
        </w:rPr>
        <w:t>C</w:t>
      </w:r>
      <w:r w:rsidR="00A82F01">
        <w:rPr>
          <w:rFonts w:ascii="Tahoma" w:hAnsi="Tahoma" w:cs="Tahoma"/>
          <w:sz w:val="22"/>
          <w:szCs w:val="22"/>
        </w:rPr>
        <w:t xml:space="preserve">onvenios </w:t>
      </w:r>
      <w:r w:rsidR="00D41DCE">
        <w:rPr>
          <w:rFonts w:ascii="Tahoma" w:hAnsi="Tahoma" w:cs="Tahoma"/>
          <w:sz w:val="22"/>
          <w:szCs w:val="22"/>
        </w:rPr>
        <w:t>C</w:t>
      </w:r>
      <w:r w:rsidR="00A82F01">
        <w:rPr>
          <w:rFonts w:ascii="Tahoma" w:hAnsi="Tahoma" w:cs="Tahoma"/>
          <w:sz w:val="22"/>
          <w:szCs w:val="22"/>
        </w:rPr>
        <w:t>olectivos, acuerdos colectivos d</w:t>
      </w:r>
      <w:r w:rsidR="0010176F">
        <w:rPr>
          <w:rFonts w:ascii="Tahoma" w:hAnsi="Tahoma" w:cs="Tahoma"/>
          <w:sz w:val="22"/>
          <w:szCs w:val="22"/>
        </w:rPr>
        <w:t xml:space="preserve">e trabajo y planes de igualdad. </w:t>
      </w:r>
      <w:r>
        <w:rPr>
          <w:rFonts w:ascii="Tahoma" w:hAnsi="Tahoma" w:cs="Tahoma"/>
          <w:sz w:val="22"/>
          <w:szCs w:val="22"/>
        </w:rPr>
        <w:t xml:space="preserve">A este análisis se le dará continuidad anual. </w:t>
      </w:r>
      <w:r w:rsidR="003B7889">
        <w:rPr>
          <w:rFonts w:ascii="Tahoma" w:hAnsi="Tahoma" w:cs="Tahoma"/>
          <w:b/>
        </w:rPr>
        <w:br w:type="page"/>
      </w:r>
    </w:p>
    <w:p w14:paraId="272F6664" w14:textId="77777777" w:rsidR="00CA609A" w:rsidRDefault="00CA609A" w:rsidP="00813B00">
      <w:pPr>
        <w:pStyle w:val="Textoindependiente"/>
        <w:spacing w:after="0" w:line="240" w:lineRule="auto"/>
        <w:jc w:val="both"/>
        <w:rPr>
          <w:rFonts w:ascii="Tahoma" w:hAnsi="Tahoma" w:cs="Tahoma"/>
          <w:b/>
          <w:sz w:val="22"/>
          <w:szCs w:val="22"/>
        </w:rPr>
      </w:pPr>
    </w:p>
    <w:p w14:paraId="4753B24D" w14:textId="554A8724" w:rsidR="00813B00" w:rsidRPr="00813B00" w:rsidRDefault="00D41DCE" w:rsidP="00813B00">
      <w:pPr>
        <w:pStyle w:val="Textoindependiente"/>
        <w:spacing w:after="0" w:line="240" w:lineRule="auto"/>
        <w:jc w:val="both"/>
        <w:rPr>
          <w:rFonts w:ascii="Tahoma" w:hAnsi="Tahoma" w:cs="Tahoma"/>
          <w:b/>
          <w:sz w:val="22"/>
          <w:szCs w:val="22"/>
        </w:rPr>
      </w:pPr>
      <w:r>
        <w:rPr>
          <w:rFonts w:ascii="Tahoma" w:hAnsi="Tahoma" w:cs="Tahoma"/>
          <w:b/>
          <w:sz w:val="22"/>
          <w:szCs w:val="22"/>
        </w:rPr>
        <w:t xml:space="preserve">El </w:t>
      </w:r>
      <w:r w:rsidR="00813B00" w:rsidRPr="00813B00">
        <w:rPr>
          <w:rFonts w:ascii="Tahoma" w:hAnsi="Tahoma" w:cs="Tahoma"/>
          <w:b/>
          <w:sz w:val="22"/>
          <w:szCs w:val="22"/>
        </w:rPr>
        <w:t xml:space="preserve">REGCON </w:t>
      </w:r>
      <w:r>
        <w:rPr>
          <w:rFonts w:ascii="Tahoma" w:hAnsi="Tahoma" w:cs="Tahoma"/>
          <w:b/>
          <w:sz w:val="22"/>
          <w:szCs w:val="22"/>
        </w:rPr>
        <w:t>aporta</w:t>
      </w:r>
      <w:r w:rsidRPr="00813B00">
        <w:rPr>
          <w:rFonts w:ascii="Tahoma" w:hAnsi="Tahoma" w:cs="Tahoma"/>
          <w:b/>
          <w:sz w:val="22"/>
          <w:szCs w:val="22"/>
        </w:rPr>
        <w:t xml:space="preserve"> datos interesantes</w:t>
      </w:r>
    </w:p>
    <w:p w14:paraId="3F275716" w14:textId="77777777" w:rsidR="00813B00" w:rsidRDefault="00813B00" w:rsidP="00813B00">
      <w:pPr>
        <w:pStyle w:val="Textoindependiente"/>
        <w:spacing w:after="0" w:line="240" w:lineRule="auto"/>
        <w:jc w:val="both"/>
        <w:rPr>
          <w:rFonts w:ascii="Tahoma" w:hAnsi="Tahoma" w:cs="Tahoma"/>
          <w:sz w:val="22"/>
          <w:szCs w:val="22"/>
        </w:rPr>
      </w:pPr>
    </w:p>
    <w:p w14:paraId="70EC0C9C" w14:textId="62E1F0D9" w:rsidR="00813B00" w:rsidRDefault="00813B00" w:rsidP="00813B00">
      <w:pPr>
        <w:pStyle w:val="Textoindependiente"/>
        <w:spacing w:after="0" w:line="240" w:lineRule="auto"/>
        <w:jc w:val="both"/>
        <w:rPr>
          <w:rFonts w:ascii="Tahoma" w:hAnsi="Tahoma" w:cs="Tahoma"/>
          <w:sz w:val="22"/>
          <w:szCs w:val="22"/>
        </w:rPr>
      </w:pPr>
      <w:r w:rsidRPr="00813B00">
        <w:rPr>
          <w:rFonts w:ascii="Tahoma" w:hAnsi="Tahoma" w:cs="Tahoma"/>
          <w:sz w:val="22"/>
          <w:szCs w:val="22"/>
        </w:rPr>
        <w:t>Más del 75%</w:t>
      </w:r>
      <w:r>
        <w:rPr>
          <w:rFonts w:ascii="Tahoma" w:hAnsi="Tahoma" w:cs="Tahoma"/>
          <w:sz w:val="22"/>
          <w:szCs w:val="22"/>
        </w:rPr>
        <w:t xml:space="preserve"> </w:t>
      </w:r>
      <w:r w:rsidRPr="00813B00">
        <w:rPr>
          <w:rFonts w:ascii="Tahoma" w:hAnsi="Tahoma" w:cs="Tahoma"/>
          <w:sz w:val="22"/>
          <w:szCs w:val="22"/>
        </w:rPr>
        <w:t xml:space="preserve">de las empresas </w:t>
      </w:r>
      <w:r>
        <w:rPr>
          <w:rFonts w:ascii="Tahoma" w:hAnsi="Tahoma" w:cs="Tahoma"/>
          <w:sz w:val="22"/>
          <w:szCs w:val="22"/>
        </w:rPr>
        <w:t xml:space="preserve">de la Provincia </w:t>
      </w:r>
      <w:r w:rsidRPr="00813B00">
        <w:rPr>
          <w:rFonts w:ascii="Tahoma" w:hAnsi="Tahoma" w:cs="Tahoma"/>
          <w:sz w:val="22"/>
          <w:szCs w:val="22"/>
        </w:rPr>
        <w:t>recogen en sus planes de igualdad acciones formativas para sus mandos y directivos/as, acciones positivas, medidas contra la brecha salarial, etc. Pero solo el 42% aprueba medidas para fomentar la corresponsabilidad, a pesar de ser una de las materias obligatorias a trabajar algo en lo que debemos poner el foco, dado que todavía no hay un reparto real y equitativo de las tareas domésticas y de cuidado en España.</w:t>
      </w:r>
    </w:p>
    <w:p w14:paraId="6344BD28" w14:textId="77777777" w:rsidR="00813B00" w:rsidRPr="00813B00" w:rsidRDefault="00813B00" w:rsidP="00813B00">
      <w:pPr>
        <w:pStyle w:val="Textoindependiente"/>
        <w:spacing w:after="0" w:line="240" w:lineRule="auto"/>
        <w:jc w:val="both"/>
        <w:rPr>
          <w:rFonts w:ascii="Tahoma" w:hAnsi="Tahoma" w:cs="Tahoma"/>
          <w:sz w:val="22"/>
          <w:szCs w:val="22"/>
        </w:rPr>
      </w:pPr>
    </w:p>
    <w:p w14:paraId="0F7FF400" w14:textId="0E9214B0" w:rsidR="00813B00" w:rsidRPr="00813B00" w:rsidRDefault="00813B00" w:rsidP="00813B00">
      <w:pPr>
        <w:pStyle w:val="Textoindependiente"/>
        <w:spacing w:after="0" w:line="240" w:lineRule="auto"/>
        <w:jc w:val="both"/>
        <w:rPr>
          <w:rFonts w:ascii="Tahoma" w:hAnsi="Tahoma" w:cs="Tahoma"/>
          <w:sz w:val="22"/>
          <w:szCs w:val="22"/>
        </w:rPr>
      </w:pPr>
      <w:r w:rsidRPr="00813B00">
        <w:rPr>
          <w:rFonts w:ascii="Tahoma" w:hAnsi="Tahoma" w:cs="Tahoma"/>
          <w:sz w:val="22"/>
          <w:szCs w:val="22"/>
        </w:rPr>
        <w:t>Por otra parte, cabe destacar que a pesar de que la violencia de género no está entre las materias obligatorias a tratar en el plan de igualdad, el 79% de las empresas que han inscrito sus planes de igualdad en REGCON han contemplado este tipo de actuaciones.</w:t>
      </w:r>
      <w:r w:rsidR="004A01F4">
        <w:rPr>
          <w:rFonts w:ascii="Tahoma" w:hAnsi="Tahoma" w:cs="Tahoma"/>
          <w:sz w:val="22"/>
          <w:szCs w:val="22"/>
        </w:rPr>
        <w:t xml:space="preserve"> </w:t>
      </w:r>
      <w:r w:rsidR="00D041FB">
        <w:rPr>
          <w:rFonts w:ascii="Tahoma" w:hAnsi="Tahoma" w:cs="Tahoma"/>
          <w:sz w:val="22"/>
          <w:szCs w:val="22"/>
        </w:rPr>
        <w:t xml:space="preserve">El Observatorio también ha </w:t>
      </w:r>
      <w:r>
        <w:rPr>
          <w:rFonts w:ascii="Tahoma" w:hAnsi="Tahoma" w:cs="Tahoma"/>
          <w:sz w:val="22"/>
          <w:szCs w:val="22"/>
        </w:rPr>
        <w:t xml:space="preserve">editado una </w:t>
      </w:r>
      <w:hyperlink r:id="rId16" w:history="1">
        <w:r w:rsidRPr="00813B00">
          <w:rPr>
            <w:rStyle w:val="Hipervnculo"/>
            <w:rFonts w:ascii="Tahoma" w:hAnsi="Tahoma" w:cs="Tahoma"/>
            <w:sz w:val="22"/>
            <w:szCs w:val="22"/>
          </w:rPr>
          <w:t>Guía para Prevenir y Combatir la Violencia de Género desde el Ámbito Laboral.</w:t>
        </w:r>
      </w:hyperlink>
    </w:p>
    <w:p w14:paraId="25352065" w14:textId="3541FA0F" w:rsidR="00241732" w:rsidRDefault="00813B00" w:rsidP="00813B00">
      <w:pPr>
        <w:pStyle w:val="Textoindependiente"/>
        <w:spacing w:after="0" w:line="240" w:lineRule="auto"/>
        <w:jc w:val="both"/>
        <w:rPr>
          <w:rFonts w:ascii="Tahoma" w:hAnsi="Tahoma" w:cs="Tahoma"/>
          <w:sz w:val="22"/>
          <w:szCs w:val="22"/>
        </w:rPr>
      </w:pPr>
      <w:r w:rsidRPr="00813B00">
        <w:rPr>
          <w:rFonts w:ascii="Tahoma" w:hAnsi="Tahoma" w:cs="Tahoma"/>
          <w:sz w:val="22"/>
          <w:szCs w:val="22"/>
        </w:rPr>
        <w:t xml:space="preserve"> </w:t>
      </w:r>
      <w:r>
        <w:rPr>
          <w:rFonts w:ascii="Tahoma" w:hAnsi="Tahoma" w:cs="Tahoma"/>
          <w:sz w:val="22"/>
          <w:szCs w:val="22"/>
        </w:rPr>
        <w:t xml:space="preserve"> </w:t>
      </w:r>
    </w:p>
    <w:p w14:paraId="02288635" w14:textId="77777777" w:rsidR="00241732" w:rsidRDefault="00241732" w:rsidP="00241732">
      <w:pPr>
        <w:pStyle w:val="Textoindependiente"/>
        <w:spacing w:after="0" w:line="240" w:lineRule="auto"/>
        <w:jc w:val="both"/>
        <w:rPr>
          <w:rFonts w:ascii="Tahoma" w:hAnsi="Tahoma" w:cs="Tahoma"/>
          <w:sz w:val="22"/>
          <w:szCs w:val="22"/>
        </w:rPr>
      </w:pPr>
    </w:p>
    <w:p w14:paraId="44341DEA" w14:textId="0FF54CC0" w:rsidR="00944474" w:rsidRDefault="000C668B" w:rsidP="000C1838">
      <w:pPr>
        <w:pStyle w:val="Textoindependiente"/>
        <w:spacing w:after="0" w:line="240" w:lineRule="auto"/>
        <w:jc w:val="both"/>
        <w:rPr>
          <w:rFonts w:ascii="Tahoma" w:hAnsi="Tahoma" w:cs="Tahoma"/>
          <w:b/>
          <w:sz w:val="22"/>
          <w:szCs w:val="22"/>
        </w:rPr>
      </w:pPr>
      <w:r>
        <w:rPr>
          <w:rFonts w:ascii="Tahoma" w:hAnsi="Tahoma" w:cs="Tahoma"/>
          <w:b/>
          <w:sz w:val="22"/>
          <w:szCs w:val="22"/>
        </w:rPr>
        <w:t>Principales conclusiones del 4º</w:t>
      </w:r>
      <w:r w:rsidR="004F5A11">
        <w:rPr>
          <w:rFonts w:ascii="Tahoma" w:hAnsi="Tahoma" w:cs="Tahoma"/>
          <w:b/>
          <w:sz w:val="22"/>
          <w:szCs w:val="22"/>
        </w:rPr>
        <w:t xml:space="preserve"> año de trabajo del OPI</w:t>
      </w:r>
      <w:r>
        <w:rPr>
          <w:rFonts w:ascii="Tahoma" w:hAnsi="Tahoma" w:cs="Tahoma"/>
          <w:b/>
          <w:sz w:val="22"/>
          <w:szCs w:val="22"/>
        </w:rPr>
        <w:t xml:space="preserve"> AB</w:t>
      </w:r>
      <w:r w:rsidR="004F5A11">
        <w:rPr>
          <w:rFonts w:ascii="Tahoma" w:hAnsi="Tahoma" w:cs="Tahoma"/>
          <w:b/>
          <w:sz w:val="22"/>
          <w:szCs w:val="22"/>
        </w:rPr>
        <w:t xml:space="preserve"> </w:t>
      </w:r>
      <w:r>
        <w:rPr>
          <w:rFonts w:ascii="Tahoma" w:hAnsi="Tahoma" w:cs="Tahoma"/>
          <w:b/>
          <w:sz w:val="22"/>
          <w:szCs w:val="22"/>
        </w:rPr>
        <w:t>y su estudio comparativo</w:t>
      </w:r>
      <w:r w:rsidR="000C1838" w:rsidRPr="00BF1A46">
        <w:rPr>
          <w:rFonts w:ascii="Tahoma" w:hAnsi="Tahoma" w:cs="Tahoma"/>
          <w:b/>
          <w:sz w:val="22"/>
          <w:szCs w:val="22"/>
        </w:rPr>
        <w:t>:</w:t>
      </w:r>
    </w:p>
    <w:p w14:paraId="508E1CA5" w14:textId="77777777" w:rsidR="000C668B" w:rsidRDefault="000C668B" w:rsidP="000C1838">
      <w:pPr>
        <w:pStyle w:val="Textoindependiente"/>
        <w:spacing w:after="0" w:line="240" w:lineRule="auto"/>
        <w:jc w:val="both"/>
        <w:rPr>
          <w:rFonts w:ascii="Tahoma" w:hAnsi="Tahoma" w:cs="Tahoma"/>
          <w:b/>
          <w:sz w:val="22"/>
          <w:szCs w:val="22"/>
        </w:rPr>
      </w:pPr>
    </w:p>
    <w:p w14:paraId="76EDB6F0" w14:textId="55ABE813" w:rsidR="000C668B" w:rsidRDefault="000C668B" w:rsidP="000C668B">
      <w:pPr>
        <w:pStyle w:val="Textoindependiente"/>
        <w:numPr>
          <w:ilvl w:val="0"/>
          <w:numId w:val="23"/>
        </w:numPr>
        <w:spacing w:after="0" w:line="240" w:lineRule="auto"/>
        <w:jc w:val="both"/>
        <w:rPr>
          <w:rFonts w:ascii="Tahoma" w:hAnsi="Tahoma" w:cs="Tahoma"/>
          <w:sz w:val="22"/>
          <w:szCs w:val="22"/>
        </w:rPr>
      </w:pPr>
      <w:r w:rsidRPr="000C668B">
        <w:rPr>
          <w:rFonts w:ascii="Tahoma" w:hAnsi="Tahoma" w:cs="Tahoma"/>
          <w:sz w:val="22"/>
          <w:szCs w:val="22"/>
        </w:rPr>
        <w:t>El 54% de las organizaciones han registrado sus Planes de Igualdad</w:t>
      </w:r>
      <w:r>
        <w:rPr>
          <w:rFonts w:ascii="Tahoma" w:hAnsi="Tahoma" w:cs="Tahoma"/>
          <w:sz w:val="22"/>
          <w:szCs w:val="22"/>
        </w:rPr>
        <w:t xml:space="preserve"> (frente al 50% de 2022</w:t>
      </w:r>
      <w:r w:rsidRPr="000C668B">
        <w:rPr>
          <w:rFonts w:ascii="Tahoma" w:hAnsi="Tahoma" w:cs="Tahoma"/>
          <w:sz w:val="22"/>
          <w:szCs w:val="22"/>
        </w:rPr>
        <w:t xml:space="preserve">). </w:t>
      </w:r>
      <w:r>
        <w:rPr>
          <w:rFonts w:ascii="Tahoma" w:hAnsi="Tahoma" w:cs="Tahoma"/>
          <w:sz w:val="22"/>
          <w:szCs w:val="22"/>
        </w:rPr>
        <w:t>Es</w:t>
      </w:r>
      <w:r w:rsidRPr="000C668B">
        <w:rPr>
          <w:rFonts w:ascii="Tahoma" w:hAnsi="Tahoma" w:cs="Tahoma"/>
          <w:sz w:val="22"/>
          <w:szCs w:val="22"/>
        </w:rPr>
        <w:t xml:space="preserve"> preciso tener en cuenta que todavía un porcentaje considerable de las empresas albaceteñas tienen esa tarea pendiente, más teniendo en cuenta que es una obligación marcada por el artículo 11 del RD 901/2020.</w:t>
      </w:r>
    </w:p>
    <w:p w14:paraId="3EF30E86" w14:textId="36C4A5E3" w:rsidR="000C668B" w:rsidRDefault="000C668B" w:rsidP="000C668B">
      <w:pPr>
        <w:pStyle w:val="Textoindependiente"/>
        <w:numPr>
          <w:ilvl w:val="0"/>
          <w:numId w:val="23"/>
        </w:numPr>
        <w:spacing w:after="0" w:line="240" w:lineRule="auto"/>
        <w:jc w:val="both"/>
        <w:rPr>
          <w:rFonts w:ascii="Tahoma" w:hAnsi="Tahoma" w:cs="Tahoma"/>
          <w:sz w:val="22"/>
          <w:szCs w:val="22"/>
        </w:rPr>
      </w:pPr>
      <w:r w:rsidRPr="000C668B">
        <w:rPr>
          <w:rFonts w:ascii="Tahoma" w:hAnsi="Tahoma" w:cs="Tahoma"/>
          <w:sz w:val="22"/>
          <w:szCs w:val="22"/>
        </w:rPr>
        <w:t>En el año 2022 solo un 34% de los trabajadores y las trabajadoras afirmaba haber recibido comunicación por parte de las empresas de la existencia de un plan de igualdad. En 2023, vemos que este dato ha</w:t>
      </w:r>
      <w:r>
        <w:rPr>
          <w:rFonts w:ascii="Tahoma" w:hAnsi="Tahoma" w:cs="Tahoma"/>
          <w:sz w:val="22"/>
          <w:szCs w:val="22"/>
        </w:rPr>
        <w:t xml:space="preserve"> aumentado considerablemente, (76%). </w:t>
      </w:r>
    </w:p>
    <w:p w14:paraId="616514DA" w14:textId="17E18A29" w:rsidR="000C668B" w:rsidRPr="000C668B" w:rsidRDefault="000C668B" w:rsidP="000C668B">
      <w:pPr>
        <w:pStyle w:val="Prrafodelista"/>
        <w:numPr>
          <w:ilvl w:val="0"/>
          <w:numId w:val="23"/>
        </w:numPr>
        <w:rPr>
          <w:rFonts w:ascii="Tahoma" w:eastAsia="SimSun" w:hAnsi="Tahoma" w:cs="Tahoma"/>
          <w:kern w:val="3"/>
          <w:lang w:eastAsia="zh-CN" w:bidi="hi-IN"/>
        </w:rPr>
      </w:pPr>
      <w:r>
        <w:rPr>
          <w:rFonts w:ascii="Tahoma" w:eastAsia="SimSun" w:hAnsi="Tahoma" w:cs="Tahoma"/>
          <w:kern w:val="3"/>
          <w:lang w:eastAsia="zh-CN" w:bidi="hi-IN"/>
        </w:rPr>
        <w:t xml:space="preserve">Solo un 27% de las empresas afirman contar con una plantilla paritaria. </w:t>
      </w:r>
    </w:p>
    <w:p w14:paraId="18595954" w14:textId="31F906EC" w:rsidR="000C668B" w:rsidRDefault="000C668B" w:rsidP="000C668B">
      <w:pPr>
        <w:pStyle w:val="Textoindependiente"/>
        <w:numPr>
          <w:ilvl w:val="0"/>
          <w:numId w:val="23"/>
        </w:numPr>
        <w:spacing w:after="0" w:line="240" w:lineRule="auto"/>
        <w:jc w:val="both"/>
        <w:rPr>
          <w:rFonts w:ascii="Tahoma" w:hAnsi="Tahoma" w:cs="Tahoma"/>
          <w:sz w:val="22"/>
          <w:szCs w:val="22"/>
        </w:rPr>
      </w:pPr>
      <w:r w:rsidRPr="000C668B">
        <w:rPr>
          <w:rFonts w:ascii="Tahoma" w:hAnsi="Tahoma" w:cs="Tahoma"/>
          <w:sz w:val="22"/>
          <w:szCs w:val="22"/>
        </w:rPr>
        <w:t>Se ha incrementado el número de entidades que adoptan la jornada intensiva durante todo el año en once puntos porcentuales (27%), y también vemos que esta es la medida de conciliación más solicitada por las personas trabajadoras (63%). Por otro lado, aunque el 67% de las entidades afirman contar con flexibilidad horaria, esta sigue siendo una de las medidas más demandadas por las personas trabajadoras, concretamente por un 49%.</w:t>
      </w:r>
    </w:p>
    <w:p w14:paraId="646E5F8E" w14:textId="77777777" w:rsidR="00D041FB" w:rsidRDefault="00D041FB" w:rsidP="00D041FB">
      <w:pPr>
        <w:pStyle w:val="Textoindependiente"/>
        <w:numPr>
          <w:ilvl w:val="0"/>
          <w:numId w:val="23"/>
        </w:numPr>
        <w:spacing w:after="0" w:line="240" w:lineRule="auto"/>
        <w:jc w:val="both"/>
        <w:rPr>
          <w:rFonts w:ascii="Tahoma" w:hAnsi="Tahoma" w:cs="Tahoma"/>
          <w:sz w:val="22"/>
          <w:szCs w:val="22"/>
        </w:rPr>
      </w:pPr>
      <w:r w:rsidRPr="00D041FB">
        <w:rPr>
          <w:rFonts w:ascii="Tahoma" w:hAnsi="Tahoma" w:cs="Tahoma"/>
          <w:sz w:val="22"/>
          <w:szCs w:val="22"/>
        </w:rPr>
        <w:t xml:space="preserve">Este año un 71% de las empresas afirman haber realizado el registro salarial. En 2021 </w:t>
      </w:r>
      <w:r>
        <w:rPr>
          <w:rFonts w:ascii="Tahoma" w:hAnsi="Tahoma" w:cs="Tahoma"/>
          <w:sz w:val="22"/>
          <w:szCs w:val="22"/>
        </w:rPr>
        <w:t xml:space="preserve">el porcentaje estaba en un 67%, </w:t>
      </w:r>
      <w:r w:rsidRPr="00D041FB">
        <w:rPr>
          <w:rFonts w:ascii="Tahoma" w:hAnsi="Tahoma" w:cs="Tahoma"/>
          <w:sz w:val="22"/>
          <w:szCs w:val="22"/>
        </w:rPr>
        <w:t>estos valores se han reducido en dos puntos porcentuales con respecto al año 2022. Siendo un imperativo legal la realización del registro salarial, el objetivo es llegar al</w:t>
      </w:r>
      <w:r>
        <w:rPr>
          <w:rFonts w:ascii="Tahoma" w:hAnsi="Tahoma" w:cs="Tahoma"/>
          <w:sz w:val="22"/>
          <w:szCs w:val="22"/>
        </w:rPr>
        <w:t xml:space="preserve"> cien por cien. </w:t>
      </w:r>
    </w:p>
    <w:p w14:paraId="7E161554" w14:textId="3F8DE2BA" w:rsidR="00D041FB" w:rsidRDefault="00D041FB" w:rsidP="00D041FB">
      <w:pPr>
        <w:pStyle w:val="Textoindependiente"/>
        <w:numPr>
          <w:ilvl w:val="0"/>
          <w:numId w:val="23"/>
        </w:numPr>
        <w:spacing w:after="0" w:line="240" w:lineRule="auto"/>
        <w:jc w:val="both"/>
        <w:rPr>
          <w:rFonts w:ascii="Tahoma" w:hAnsi="Tahoma" w:cs="Tahoma"/>
          <w:sz w:val="22"/>
          <w:szCs w:val="22"/>
        </w:rPr>
      </w:pPr>
      <w:r>
        <w:rPr>
          <w:rFonts w:ascii="Tahoma" w:hAnsi="Tahoma" w:cs="Tahoma"/>
          <w:sz w:val="22"/>
          <w:szCs w:val="22"/>
        </w:rPr>
        <w:t>R</w:t>
      </w:r>
      <w:r w:rsidRPr="00D041FB">
        <w:rPr>
          <w:rFonts w:ascii="Tahoma" w:hAnsi="Tahoma" w:cs="Tahoma"/>
          <w:sz w:val="22"/>
          <w:szCs w:val="22"/>
        </w:rPr>
        <w:t>especto a la percepción de si existe igualdad salarial en las empresas, vemos que en el año 2023 un 60% de las personas trabajadoras consideran que hay igualdad salarial, reduciéndose este valor con respecto al año 2022 (84%).</w:t>
      </w:r>
    </w:p>
    <w:p w14:paraId="49AED240" w14:textId="1C2688C1" w:rsidR="00D041FB" w:rsidRDefault="00D041FB" w:rsidP="00D041FB">
      <w:pPr>
        <w:pStyle w:val="Textoindependiente"/>
        <w:numPr>
          <w:ilvl w:val="0"/>
          <w:numId w:val="23"/>
        </w:numPr>
        <w:spacing w:after="0" w:line="240" w:lineRule="auto"/>
        <w:jc w:val="both"/>
        <w:rPr>
          <w:rFonts w:ascii="Tahoma" w:hAnsi="Tahoma" w:cs="Tahoma"/>
          <w:sz w:val="22"/>
          <w:szCs w:val="22"/>
        </w:rPr>
      </w:pPr>
      <w:r>
        <w:rPr>
          <w:rFonts w:ascii="Tahoma" w:hAnsi="Tahoma" w:cs="Tahoma"/>
          <w:sz w:val="22"/>
          <w:szCs w:val="22"/>
        </w:rPr>
        <w:t xml:space="preserve">En 2023 un 82% de empresas que ha </w:t>
      </w:r>
      <w:r w:rsidRPr="00D041FB">
        <w:rPr>
          <w:rFonts w:ascii="Tahoma" w:hAnsi="Tahoma" w:cs="Tahoma"/>
          <w:sz w:val="22"/>
          <w:szCs w:val="22"/>
        </w:rPr>
        <w:t>implementado protocolos para la prevención y actuación frente al acoso sexual y por razón de sexo</w:t>
      </w:r>
      <w:r>
        <w:rPr>
          <w:rFonts w:ascii="Tahoma" w:hAnsi="Tahoma" w:cs="Tahoma"/>
          <w:sz w:val="22"/>
          <w:szCs w:val="22"/>
        </w:rPr>
        <w:t>, respeto a un 66% del año anterior</w:t>
      </w:r>
      <w:r w:rsidRPr="00D041FB">
        <w:rPr>
          <w:rFonts w:ascii="Tahoma" w:hAnsi="Tahoma" w:cs="Tahoma"/>
          <w:sz w:val="22"/>
          <w:szCs w:val="22"/>
        </w:rPr>
        <w:t xml:space="preserve">. También aumenta el porcentaje de personas trabajadoras que conocen la existencia de dichos protocolos, de un 53% a un 66%. </w:t>
      </w:r>
    </w:p>
    <w:p w14:paraId="674D969A" w14:textId="77777777" w:rsidR="00D41DCE" w:rsidRDefault="00D41DCE" w:rsidP="00D41DCE">
      <w:pPr>
        <w:pStyle w:val="Textoindependiente"/>
        <w:spacing w:after="0" w:line="240" w:lineRule="auto"/>
        <w:jc w:val="both"/>
        <w:rPr>
          <w:rFonts w:ascii="Tahoma" w:hAnsi="Tahoma" w:cs="Tahoma"/>
          <w:sz w:val="22"/>
          <w:szCs w:val="22"/>
        </w:rPr>
      </w:pPr>
    </w:p>
    <w:p w14:paraId="1EB4DA27" w14:textId="77777777" w:rsidR="00D41DCE" w:rsidRDefault="00D41DCE" w:rsidP="00D41DCE">
      <w:pPr>
        <w:pStyle w:val="Textoindependiente"/>
        <w:spacing w:after="0" w:line="240" w:lineRule="auto"/>
        <w:jc w:val="both"/>
        <w:rPr>
          <w:rFonts w:ascii="Tahoma" w:hAnsi="Tahoma" w:cs="Tahoma"/>
          <w:sz w:val="22"/>
          <w:szCs w:val="22"/>
        </w:rPr>
      </w:pPr>
    </w:p>
    <w:p w14:paraId="7B6C1278" w14:textId="77777777" w:rsidR="00D41DCE" w:rsidRDefault="00D41DCE" w:rsidP="00D41DCE">
      <w:pPr>
        <w:pStyle w:val="Textoindependiente"/>
        <w:spacing w:after="0" w:line="240" w:lineRule="auto"/>
        <w:jc w:val="both"/>
        <w:rPr>
          <w:rFonts w:ascii="Tahoma" w:hAnsi="Tahoma" w:cs="Tahoma"/>
          <w:sz w:val="22"/>
          <w:szCs w:val="22"/>
        </w:rPr>
      </w:pPr>
    </w:p>
    <w:p w14:paraId="2BB08D6E" w14:textId="77777777" w:rsidR="00D41DCE" w:rsidRDefault="00D41DCE" w:rsidP="00D41DCE">
      <w:pPr>
        <w:pStyle w:val="Textoindependiente"/>
        <w:spacing w:after="0" w:line="240" w:lineRule="auto"/>
        <w:jc w:val="both"/>
        <w:rPr>
          <w:rFonts w:ascii="Tahoma" w:hAnsi="Tahoma" w:cs="Tahoma"/>
          <w:sz w:val="22"/>
          <w:szCs w:val="22"/>
        </w:rPr>
      </w:pPr>
    </w:p>
    <w:p w14:paraId="25C1FBD2" w14:textId="77777777" w:rsidR="00D41DCE" w:rsidRDefault="00D41DCE" w:rsidP="00D41DCE">
      <w:pPr>
        <w:pStyle w:val="Textoindependiente"/>
        <w:spacing w:after="0" w:line="240" w:lineRule="auto"/>
        <w:jc w:val="both"/>
        <w:rPr>
          <w:rFonts w:ascii="Tahoma" w:hAnsi="Tahoma" w:cs="Tahoma"/>
          <w:sz w:val="22"/>
          <w:szCs w:val="22"/>
        </w:rPr>
      </w:pPr>
    </w:p>
    <w:p w14:paraId="2ED22237" w14:textId="77777777" w:rsidR="00D41DCE" w:rsidRDefault="00D41DCE" w:rsidP="00D41DCE">
      <w:pPr>
        <w:pStyle w:val="Textoindependiente"/>
        <w:spacing w:after="0" w:line="240" w:lineRule="auto"/>
        <w:jc w:val="both"/>
        <w:rPr>
          <w:rFonts w:ascii="Tahoma" w:hAnsi="Tahoma" w:cs="Tahoma"/>
          <w:sz w:val="22"/>
          <w:szCs w:val="22"/>
        </w:rPr>
      </w:pPr>
    </w:p>
    <w:p w14:paraId="58409CA4" w14:textId="77777777" w:rsidR="000C1838" w:rsidRPr="002D7EB6" w:rsidRDefault="000C1838" w:rsidP="002D7EB6">
      <w:pPr>
        <w:pStyle w:val="Textoindependiente"/>
        <w:spacing w:after="0" w:line="240" w:lineRule="auto"/>
        <w:ind w:left="720"/>
        <w:jc w:val="both"/>
        <w:rPr>
          <w:rFonts w:ascii="Tahoma" w:hAnsi="Tahoma" w:cs="Tahoma"/>
          <w:sz w:val="22"/>
          <w:szCs w:val="22"/>
        </w:rPr>
      </w:pPr>
    </w:p>
    <w:p w14:paraId="6212FF7C" w14:textId="0E1D6BDD" w:rsidR="006960E2" w:rsidRDefault="00D41DCE" w:rsidP="006960E2">
      <w:pPr>
        <w:pStyle w:val="Textoindependiente"/>
        <w:spacing w:after="0" w:line="240" w:lineRule="auto"/>
        <w:jc w:val="both"/>
        <w:rPr>
          <w:rFonts w:ascii="Tahoma" w:hAnsi="Tahoma" w:cs="Tahoma"/>
          <w:b/>
          <w:sz w:val="22"/>
          <w:szCs w:val="22"/>
        </w:rPr>
      </w:pPr>
      <w:r w:rsidRPr="00DD6F76">
        <w:rPr>
          <w:rFonts w:ascii="Tahoma" w:hAnsi="Tahoma" w:cs="Tahoma"/>
          <w:b/>
          <w:sz w:val="22"/>
          <w:szCs w:val="22"/>
        </w:rPr>
        <w:t>Retos</w:t>
      </w:r>
      <w:r>
        <w:rPr>
          <w:rFonts w:ascii="Tahoma" w:hAnsi="Tahoma" w:cs="Tahoma"/>
          <w:b/>
          <w:sz w:val="22"/>
          <w:szCs w:val="22"/>
        </w:rPr>
        <w:t xml:space="preserve"> del Observatorio</w:t>
      </w:r>
      <w:r w:rsidR="006960E2" w:rsidRPr="00DD6F76">
        <w:rPr>
          <w:rFonts w:ascii="Tahoma" w:hAnsi="Tahoma" w:cs="Tahoma"/>
          <w:b/>
          <w:sz w:val="22"/>
          <w:szCs w:val="22"/>
        </w:rPr>
        <w:t>:</w:t>
      </w:r>
    </w:p>
    <w:p w14:paraId="17ED3C3C" w14:textId="77777777" w:rsidR="002D7EB6" w:rsidRDefault="002D7EB6" w:rsidP="006960E2">
      <w:pPr>
        <w:pStyle w:val="Textoindependiente"/>
        <w:spacing w:after="0" w:line="240" w:lineRule="auto"/>
        <w:jc w:val="both"/>
        <w:rPr>
          <w:rFonts w:ascii="Tahoma" w:hAnsi="Tahoma" w:cs="Tahoma"/>
          <w:b/>
          <w:sz w:val="22"/>
          <w:szCs w:val="22"/>
        </w:rPr>
      </w:pPr>
    </w:p>
    <w:p w14:paraId="57C9D4B1" w14:textId="53B17F7A" w:rsidR="00140DEE" w:rsidRDefault="002D7EB6" w:rsidP="006B4475">
      <w:pPr>
        <w:pStyle w:val="Textoindependiente"/>
        <w:numPr>
          <w:ilvl w:val="0"/>
          <w:numId w:val="24"/>
        </w:numPr>
        <w:spacing w:after="0" w:line="240" w:lineRule="auto"/>
        <w:jc w:val="both"/>
        <w:rPr>
          <w:rFonts w:ascii="Tahoma" w:hAnsi="Tahoma" w:cs="Tahoma"/>
          <w:b/>
          <w:sz w:val="22"/>
          <w:szCs w:val="22"/>
        </w:rPr>
      </w:pPr>
      <w:r w:rsidRPr="00D41DCE">
        <w:rPr>
          <w:rFonts w:ascii="Tahoma" w:hAnsi="Tahoma" w:cs="Tahoma"/>
          <w:sz w:val="22"/>
          <w:szCs w:val="22"/>
        </w:rPr>
        <w:t xml:space="preserve">Abordar campañas de sensibilización e información específicas dirigidas a las empresas albaceteñas y sus plantillas sobre medidas y políticas de igualdad y, sobre todo, aquellas que suponen obligaciones legales: </w:t>
      </w:r>
      <w:r w:rsidRPr="00D41DCE">
        <w:rPr>
          <w:rFonts w:ascii="Tahoma" w:hAnsi="Tahoma" w:cs="Tahoma"/>
          <w:b/>
          <w:sz w:val="22"/>
          <w:szCs w:val="22"/>
        </w:rPr>
        <w:t>Planes de igualdad, registros salariales, auditorías retributivas, protocolos y formación en materia de acoso sexista.</w:t>
      </w:r>
    </w:p>
    <w:p w14:paraId="19094AFD" w14:textId="77777777" w:rsidR="00D41DCE" w:rsidRPr="00D41DCE" w:rsidRDefault="00D41DCE" w:rsidP="00D41DCE">
      <w:pPr>
        <w:pStyle w:val="Textoindependiente"/>
        <w:spacing w:after="0" w:line="240" w:lineRule="auto"/>
        <w:ind w:left="720"/>
        <w:jc w:val="both"/>
        <w:rPr>
          <w:rFonts w:ascii="Tahoma" w:hAnsi="Tahoma" w:cs="Tahoma"/>
          <w:b/>
          <w:sz w:val="22"/>
          <w:szCs w:val="22"/>
        </w:rPr>
      </w:pPr>
    </w:p>
    <w:p w14:paraId="510B9B96" w14:textId="41E884E1" w:rsidR="00140DEE" w:rsidRDefault="00140DEE" w:rsidP="00140DEE">
      <w:pPr>
        <w:pStyle w:val="Textoindependiente"/>
        <w:numPr>
          <w:ilvl w:val="0"/>
          <w:numId w:val="24"/>
        </w:numPr>
        <w:spacing w:after="0" w:line="240" w:lineRule="auto"/>
        <w:jc w:val="both"/>
        <w:rPr>
          <w:rFonts w:ascii="Tahoma" w:hAnsi="Tahoma" w:cs="Tahoma"/>
          <w:b/>
          <w:sz w:val="22"/>
          <w:szCs w:val="22"/>
        </w:rPr>
      </w:pPr>
      <w:r>
        <w:rPr>
          <w:rFonts w:ascii="Tahoma" w:hAnsi="Tahoma" w:cs="Tahoma"/>
          <w:sz w:val="22"/>
          <w:szCs w:val="22"/>
        </w:rPr>
        <w:t xml:space="preserve">Asesorar y desarrollar cursos sobre </w:t>
      </w:r>
      <w:r w:rsidRPr="00140DEE">
        <w:rPr>
          <w:rFonts w:ascii="Tahoma" w:hAnsi="Tahoma" w:cs="Tahoma"/>
          <w:b/>
          <w:sz w:val="22"/>
          <w:szCs w:val="22"/>
        </w:rPr>
        <w:t>Igualdad salarial, planes de igualdad, negociación colectiva con perspectiva de género, comunicación incluyente, prevención del acoso. Los cursos se podrán lanzar en formato presencial, semipresencial o en formato taller.</w:t>
      </w:r>
    </w:p>
    <w:p w14:paraId="5C8E30B8" w14:textId="77777777" w:rsidR="00D41DCE" w:rsidRDefault="00D41DCE" w:rsidP="00D41DCE">
      <w:pPr>
        <w:pStyle w:val="Prrafodelista"/>
        <w:rPr>
          <w:rFonts w:ascii="Tahoma" w:hAnsi="Tahoma" w:cs="Tahoma"/>
          <w:b/>
        </w:rPr>
      </w:pPr>
    </w:p>
    <w:p w14:paraId="42B88F1E" w14:textId="527CFF14" w:rsidR="00140DEE" w:rsidRPr="00140DEE" w:rsidRDefault="00140DEE" w:rsidP="00140DEE">
      <w:pPr>
        <w:pStyle w:val="Textoindependiente"/>
        <w:numPr>
          <w:ilvl w:val="0"/>
          <w:numId w:val="24"/>
        </w:numPr>
        <w:spacing w:after="0" w:line="240" w:lineRule="auto"/>
        <w:jc w:val="both"/>
        <w:rPr>
          <w:rFonts w:ascii="Tahoma" w:hAnsi="Tahoma" w:cs="Tahoma"/>
          <w:sz w:val="22"/>
          <w:szCs w:val="22"/>
        </w:rPr>
      </w:pPr>
      <w:r w:rsidRPr="00140DEE">
        <w:rPr>
          <w:rFonts w:ascii="Tahoma" w:hAnsi="Tahoma" w:cs="Tahoma"/>
          <w:sz w:val="22"/>
          <w:szCs w:val="22"/>
        </w:rPr>
        <w:t xml:space="preserve">Programas de </w:t>
      </w:r>
      <w:r w:rsidRPr="00140DEE">
        <w:rPr>
          <w:rFonts w:ascii="Tahoma" w:hAnsi="Tahoma" w:cs="Tahoma"/>
          <w:b/>
          <w:sz w:val="22"/>
          <w:szCs w:val="22"/>
        </w:rPr>
        <w:t>promoción de liderazgo femenino</w:t>
      </w:r>
      <w:r w:rsidRPr="00140DEE">
        <w:rPr>
          <w:rFonts w:ascii="Tahoma" w:hAnsi="Tahoma" w:cs="Tahoma"/>
          <w:sz w:val="22"/>
          <w:szCs w:val="22"/>
        </w:rPr>
        <w:t xml:space="preserve">, donde se </w:t>
      </w:r>
      <w:r>
        <w:rPr>
          <w:rFonts w:ascii="Tahoma" w:hAnsi="Tahoma" w:cs="Tahoma"/>
          <w:sz w:val="22"/>
          <w:szCs w:val="22"/>
        </w:rPr>
        <w:t xml:space="preserve">potencie para las trabajadoras, sin excluir a los trabajadores, </w:t>
      </w:r>
      <w:r w:rsidRPr="00140DEE">
        <w:rPr>
          <w:rFonts w:ascii="Tahoma" w:hAnsi="Tahoma" w:cs="Tahoma"/>
          <w:sz w:val="22"/>
          <w:szCs w:val="22"/>
        </w:rPr>
        <w:t>habilidades y competencias de liderazgo, y para las empresas un liderazgo inclusivo y libre de discriminaciones.</w:t>
      </w:r>
    </w:p>
    <w:p w14:paraId="7E4E7E89" w14:textId="77777777" w:rsidR="00DD6F76" w:rsidRDefault="00DD6F76" w:rsidP="00DD6F76">
      <w:pPr>
        <w:spacing w:after="0"/>
        <w:jc w:val="both"/>
        <w:rPr>
          <w:rFonts w:ascii="Tahoma" w:hAnsi="Tahoma" w:cs="Tahoma"/>
          <w:sz w:val="24"/>
          <w:szCs w:val="24"/>
        </w:rPr>
      </w:pPr>
    </w:p>
    <w:p w14:paraId="205271FE" w14:textId="2A359B65" w:rsidR="00140DEE" w:rsidRDefault="00140DEE" w:rsidP="00A949CB">
      <w:pPr>
        <w:spacing w:after="0"/>
        <w:jc w:val="both"/>
        <w:rPr>
          <w:rFonts w:ascii="Tahoma" w:hAnsi="Tahoma" w:cs="Tahoma"/>
        </w:rPr>
      </w:pPr>
      <w:r>
        <w:rPr>
          <w:rFonts w:ascii="Tahoma" w:hAnsi="Tahoma" w:cs="Tahoma"/>
        </w:rPr>
        <w:t xml:space="preserve">El observatorio cierra su plan de acciones 2023 </w:t>
      </w:r>
      <w:r w:rsidR="00C70E42">
        <w:rPr>
          <w:rFonts w:ascii="Tahoma" w:hAnsi="Tahoma" w:cs="Tahoma"/>
        </w:rPr>
        <w:t>emitiendo</w:t>
      </w:r>
      <w:r>
        <w:rPr>
          <w:rFonts w:ascii="Tahoma" w:hAnsi="Tahoma" w:cs="Tahoma"/>
        </w:rPr>
        <w:t xml:space="preserve"> </w:t>
      </w:r>
      <w:hyperlink r:id="rId17" w:history="1">
        <w:r w:rsidRPr="00A949CB">
          <w:rPr>
            <w:rStyle w:val="Hipervnculo"/>
            <w:rFonts w:ascii="Tahoma" w:hAnsi="Tahoma" w:cs="Tahoma"/>
          </w:rPr>
          <w:t>35 certificados de “Empresas y Equipos que apuestan por la igualdad laboral”</w:t>
        </w:r>
      </w:hyperlink>
      <w:r w:rsidR="00C70E42">
        <w:rPr>
          <w:rFonts w:ascii="Tahoma" w:hAnsi="Tahoma" w:cs="Tahoma"/>
        </w:rPr>
        <w:t xml:space="preserve">, certificado que tiene una vigencia de 1 año, </w:t>
      </w:r>
      <w:r w:rsidR="00A949CB">
        <w:rPr>
          <w:rFonts w:ascii="Tahoma" w:hAnsi="Tahoma" w:cs="Tahoma"/>
        </w:rPr>
        <w:t xml:space="preserve">y agradeciendo a las plantillas y empresas </w:t>
      </w:r>
      <w:r w:rsidR="00A949CB" w:rsidRPr="00A949CB">
        <w:rPr>
          <w:rFonts w:ascii="Tahoma" w:hAnsi="Tahoma" w:cs="Tahoma"/>
        </w:rPr>
        <w:t>trabaja</w:t>
      </w:r>
      <w:r w:rsidR="00A949CB">
        <w:rPr>
          <w:rFonts w:ascii="Tahoma" w:hAnsi="Tahoma" w:cs="Tahoma"/>
        </w:rPr>
        <w:t>n</w:t>
      </w:r>
      <w:r w:rsidR="00A949CB" w:rsidRPr="00A949CB">
        <w:rPr>
          <w:rFonts w:ascii="Tahoma" w:hAnsi="Tahoma" w:cs="Tahoma"/>
        </w:rPr>
        <w:t xml:space="preserve"> </w:t>
      </w:r>
      <w:r w:rsidR="00A949CB">
        <w:rPr>
          <w:rFonts w:ascii="Tahoma" w:hAnsi="Tahoma" w:cs="Tahoma"/>
        </w:rPr>
        <w:t xml:space="preserve">en asociaciones o entidades del </w:t>
      </w:r>
      <w:r w:rsidR="00A949CB" w:rsidRPr="00A949CB">
        <w:rPr>
          <w:rFonts w:ascii="Tahoma" w:hAnsi="Tahoma" w:cs="Tahoma"/>
        </w:rPr>
        <w:t>tercer sector, empresas del</w:t>
      </w:r>
      <w:r w:rsidR="00A949CB">
        <w:rPr>
          <w:rFonts w:ascii="Tahoma" w:hAnsi="Tahoma" w:cs="Tahoma"/>
        </w:rPr>
        <w:t xml:space="preserve"> sector automovilístico, aéreo, </w:t>
      </w:r>
      <w:r w:rsidR="00A949CB" w:rsidRPr="00A949CB">
        <w:rPr>
          <w:rFonts w:ascii="Tahoma" w:hAnsi="Tahoma" w:cs="Tahoma"/>
        </w:rPr>
        <w:t>servicios, hostelería, consu</w:t>
      </w:r>
      <w:r w:rsidR="00A949CB">
        <w:rPr>
          <w:rFonts w:ascii="Tahoma" w:hAnsi="Tahoma" w:cs="Tahoma"/>
        </w:rPr>
        <w:t xml:space="preserve">ltoría, industria, ferroviario, </w:t>
      </w:r>
      <w:r w:rsidR="00A949CB" w:rsidRPr="00A949CB">
        <w:rPr>
          <w:rFonts w:ascii="Tahoma" w:hAnsi="Tahoma" w:cs="Tahoma"/>
        </w:rPr>
        <w:t>metal, químicos así como d</w:t>
      </w:r>
      <w:r w:rsidR="00A949CB">
        <w:rPr>
          <w:rFonts w:ascii="Tahoma" w:hAnsi="Tahoma" w:cs="Tahoma"/>
        </w:rPr>
        <w:t xml:space="preserve">el sector sanitario (farmacias, </w:t>
      </w:r>
      <w:r w:rsidR="00A949CB" w:rsidRPr="00A949CB">
        <w:rPr>
          <w:rFonts w:ascii="Tahoma" w:hAnsi="Tahoma" w:cs="Tahoma"/>
        </w:rPr>
        <w:t>hospitales, sescam...) que</w:t>
      </w:r>
      <w:r w:rsidR="00A949CB">
        <w:rPr>
          <w:rFonts w:ascii="Tahoma" w:hAnsi="Tahoma" w:cs="Tahoma"/>
        </w:rPr>
        <w:t xml:space="preserve"> han hecho posible el reporte y </w:t>
      </w:r>
      <w:r w:rsidR="00A949CB" w:rsidRPr="00A949CB">
        <w:rPr>
          <w:rFonts w:ascii="Tahoma" w:hAnsi="Tahoma" w:cs="Tahoma"/>
        </w:rPr>
        <w:t>análisis de toda la informac</w:t>
      </w:r>
      <w:r w:rsidR="00A949CB">
        <w:rPr>
          <w:rFonts w:ascii="Tahoma" w:hAnsi="Tahoma" w:cs="Tahoma"/>
        </w:rPr>
        <w:t xml:space="preserve">ión que contiene este informe a </w:t>
      </w:r>
      <w:r w:rsidR="00A949CB" w:rsidRPr="00A949CB">
        <w:rPr>
          <w:rFonts w:ascii="Tahoma" w:hAnsi="Tahoma" w:cs="Tahoma"/>
        </w:rPr>
        <w:t xml:space="preserve">través de los cuestionarios.  </w:t>
      </w:r>
    </w:p>
    <w:p w14:paraId="7BC5C747" w14:textId="77777777" w:rsidR="00A949CB" w:rsidRDefault="00A949CB" w:rsidP="004F5A11">
      <w:pPr>
        <w:spacing w:after="0"/>
        <w:jc w:val="both"/>
        <w:rPr>
          <w:rFonts w:ascii="Tahoma" w:hAnsi="Tahoma" w:cs="Tahoma"/>
        </w:rPr>
      </w:pPr>
    </w:p>
    <w:p w14:paraId="2BEB955D" w14:textId="05AF118D" w:rsidR="00FF0402" w:rsidRPr="00BF1A46" w:rsidRDefault="000865B3" w:rsidP="004F5A11">
      <w:pPr>
        <w:spacing w:after="0"/>
        <w:jc w:val="both"/>
      </w:pPr>
      <w:r>
        <w:rPr>
          <w:rFonts w:ascii="Tahoma" w:hAnsi="Tahoma" w:cs="Tahoma"/>
        </w:rPr>
        <w:t xml:space="preserve">Acceso completo </w:t>
      </w:r>
      <w:r w:rsidR="009F1398">
        <w:rPr>
          <w:rFonts w:ascii="Tahoma" w:hAnsi="Tahoma" w:cs="Tahoma"/>
        </w:rPr>
        <w:t xml:space="preserve">al informe </w:t>
      </w:r>
      <w:hyperlink r:id="rId18" w:history="1">
        <w:r w:rsidR="009F1398" w:rsidRPr="009F1398">
          <w:rPr>
            <w:rStyle w:val="Hipervnculo"/>
            <w:rFonts w:ascii="Tahoma" w:hAnsi="Tahoma" w:cs="Tahoma"/>
          </w:rPr>
          <w:t>AQUÍ.</w:t>
        </w:r>
      </w:hyperlink>
      <w:r>
        <w:rPr>
          <w:rFonts w:ascii="Tahoma" w:hAnsi="Tahoma" w:cs="Tahoma"/>
        </w:rPr>
        <w:t xml:space="preserve"> </w:t>
      </w:r>
    </w:p>
    <w:sectPr w:rsidR="00FF0402" w:rsidRPr="00BF1A46" w:rsidSect="0093134E">
      <w:headerReference w:type="even" r:id="rId19"/>
      <w:headerReference w:type="default" r:id="rId20"/>
      <w:footerReference w:type="even" r:id="rId21"/>
      <w:footerReference w:type="default" r:id="rId22"/>
      <w:headerReference w:type="first" r:id="rId23"/>
      <w:footerReference w:type="first" r:id="rId24"/>
      <w:pgSz w:w="11906" w:h="16838"/>
      <w:pgMar w:top="1440" w:right="1080" w:bottom="1440" w:left="108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EBF3E" w14:textId="77777777" w:rsidR="00FB3AF6" w:rsidRDefault="00FB3AF6">
      <w:pPr>
        <w:spacing w:after="0" w:line="240" w:lineRule="auto"/>
      </w:pPr>
      <w:r>
        <w:separator/>
      </w:r>
    </w:p>
  </w:endnote>
  <w:endnote w:type="continuationSeparator" w:id="0">
    <w:p w14:paraId="0AF4B181" w14:textId="77777777" w:rsidR="00FB3AF6" w:rsidRDefault="00FB3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0E7D0" w14:textId="77777777" w:rsidR="00F10EA6" w:rsidRDefault="00F10E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F1909" w14:textId="77777777" w:rsidR="00F10EA6" w:rsidRDefault="00F10EA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9C509" w14:textId="77777777" w:rsidR="00F10EA6" w:rsidRDefault="00F10E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856DF" w14:textId="77777777" w:rsidR="00FB3AF6" w:rsidRDefault="00FB3AF6">
      <w:pPr>
        <w:spacing w:after="0" w:line="240" w:lineRule="auto"/>
      </w:pPr>
      <w:r>
        <w:rPr>
          <w:color w:val="000000"/>
        </w:rPr>
        <w:separator/>
      </w:r>
    </w:p>
  </w:footnote>
  <w:footnote w:type="continuationSeparator" w:id="0">
    <w:p w14:paraId="74BE9F11" w14:textId="77777777" w:rsidR="00FB3AF6" w:rsidRDefault="00FB3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7A9EF" w14:textId="77777777" w:rsidR="00F10EA6" w:rsidRDefault="00F10E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1563F" w14:textId="77777777" w:rsidR="00CA609A" w:rsidRPr="0093134E" w:rsidRDefault="00480BB0">
    <w:pPr>
      <w:pStyle w:val="Encabezado"/>
      <w:ind w:left="-851"/>
      <w:jc w:val="both"/>
      <w:rPr>
        <w:b/>
      </w:rPr>
    </w:pPr>
    <w:r w:rsidRPr="0093134E">
      <w:rPr>
        <w:b/>
        <w:noProof/>
        <w:lang w:eastAsia="es-ES"/>
      </w:rPr>
      <w:drawing>
        <wp:anchor distT="0" distB="0" distL="114300" distR="114300" simplePos="0" relativeHeight="251659264" behindDoc="0" locked="0" layoutInCell="1" allowOverlap="1" wp14:anchorId="6CA2FBE7" wp14:editId="43A6ADE0">
          <wp:simplePos x="0" y="0"/>
          <wp:positionH relativeFrom="margin">
            <wp:posOffset>4471850</wp:posOffset>
          </wp:positionH>
          <wp:positionV relativeFrom="paragraph">
            <wp:posOffset>-257829</wp:posOffset>
          </wp:positionV>
          <wp:extent cx="2101218" cy="1485269"/>
          <wp:effectExtent l="0" t="0" r="0" b="631"/>
          <wp:wrapSquare wrapText="bothSides"/>
          <wp:docPr id="1" name="Imagen 19" descr="\\Server-datos\dptos\ASOCIACIONES\RESPONSABLE DEPTO ASOCIACIONES\EVELIN EQUIPO GESTION\OBSERVATORIO IGUALDAD\DISEÑO\LOGOS\LOGOTIPOS OBSERVATORIO\LOGOTIPO-OBSERVATORIO-COLOR .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101218" cy="1485269"/>
                  </a:xfrm>
                  <a:prstGeom prst="rect">
                    <a:avLst/>
                  </a:prstGeom>
                  <a:noFill/>
                  <a:ln>
                    <a:noFill/>
                    <a:prstDash/>
                  </a:ln>
                </pic:spPr>
              </pic:pic>
            </a:graphicData>
          </a:graphic>
        </wp:anchor>
      </w:drawing>
    </w:r>
    <w:r w:rsidRPr="0093134E">
      <w:rPr>
        <w:b/>
        <w:sz w:val="28"/>
        <w:szCs w:val="28"/>
      </w:rPr>
      <w:t xml:space="preserve">       NOTA DE PRENSA</w:t>
    </w:r>
  </w:p>
  <w:p w14:paraId="68066B5A" w14:textId="77777777" w:rsidR="00CA609A" w:rsidRDefault="00480BB0" w:rsidP="0093134E">
    <w:pPr>
      <w:pStyle w:val="Encabezado"/>
    </w:pPr>
    <w:r>
      <w:rPr>
        <w:noProof/>
        <w:lang w:eastAsia="es-ES"/>
      </w:rPr>
      <w:drawing>
        <wp:anchor distT="0" distB="0" distL="114300" distR="114300" simplePos="0" relativeHeight="251660288" behindDoc="0" locked="0" layoutInCell="1" allowOverlap="1" wp14:anchorId="6C694603" wp14:editId="1DAFC08D">
          <wp:simplePos x="0" y="0"/>
          <wp:positionH relativeFrom="column">
            <wp:posOffset>278755</wp:posOffset>
          </wp:positionH>
          <wp:positionV relativeFrom="paragraph">
            <wp:posOffset>244484</wp:posOffset>
          </wp:positionV>
          <wp:extent cx="4528181" cy="477517"/>
          <wp:effectExtent l="0" t="0" r="5719" b="0"/>
          <wp:wrapSquare wrapText="bothSides"/>
          <wp:docPr id="2" name="Imagen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4528181" cy="477517"/>
                  </a:xfrm>
                  <a:prstGeom prst="rect">
                    <a:avLst/>
                  </a:prstGeom>
                  <a:noFill/>
                  <a:ln>
                    <a:noFill/>
                    <a:prstDash/>
                  </a:ln>
                </pic:spPr>
              </pic:pic>
            </a:graphicData>
          </a:graphic>
        </wp:anchor>
      </w:drawing>
    </w:r>
  </w:p>
  <w:p w14:paraId="59514BF0" w14:textId="77777777" w:rsidR="0093134E" w:rsidRDefault="0093134E" w:rsidP="0093134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6AB53" w14:textId="77777777" w:rsidR="00F10EA6" w:rsidRDefault="00F10E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42pt" o:bullet="t">
        <v:imagedata r:id="rId1" o:title="punto"/>
      </v:shape>
    </w:pict>
  </w:numPicBullet>
  <w:abstractNum w:abstractNumId="0" w15:restartNumberingAfterBreak="0">
    <w:nsid w:val="08246BC6"/>
    <w:multiLevelType w:val="hybridMultilevel"/>
    <w:tmpl w:val="A6BC0D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F20BA2"/>
    <w:multiLevelType w:val="hybridMultilevel"/>
    <w:tmpl w:val="D0140F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ED0958"/>
    <w:multiLevelType w:val="hybridMultilevel"/>
    <w:tmpl w:val="C188FD98"/>
    <w:lvl w:ilvl="0" w:tplc="0C0A000D">
      <w:start w:val="1"/>
      <w:numFmt w:val="bullet"/>
      <w:lvlText w:val=""/>
      <w:lvlJc w:val="left"/>
      <w:pPr>
        <w:ind w:left="1440" w:hanging="360"/>
      </w:pPr>
      <w:rPr>
        <w:rFonts w:ascii="Wingdings" w:hAnsi="Wingdings" w:hint="default"/>
        <w:color w:val="auto"/>
        <w:sz w:val="36"/>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70728B"/>
    <w:multiLevelType w:val="hybridMultilevel"/>
    <w:tmpl w:val="67FA5830"/>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6B4B5C"/>
    <w:multiLevelType w:val="hybridMultilevel"/>
    <w:tmpl w:val="83A6FBC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188F66D9"/>
    <w:multiLevelType w:val="hybridMultilevel"/>
    <w:tmpl w:val="A6A0DE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50648A"/>
    <w:multiLevelType w:val="hybridMultilevel"/>
    <w:tmpl w:val="824AFAA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DD63F14"/>
    <w:multiLevelType w:val="hybridMultilevel"/>
    <w:tmpl w:val="5792D5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6A367CC"/>
    <w:multiLevelType w:val="hybridMultilevel"/>
    <w:tmpl w:val="A8CC44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F8516E"/>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F4D5DD6"/>
    <w:multiLevelType w:val="hybridMultilevel"/>
    <w:tmpl w:val="4268F7C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33894513"/>
    <w:multiLevelType w:val="hybridMultilevel"/>
    <w:tmpl w:val="F83847CE"/>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2" w15:restartNumberingAfterBreak="0">
    <w:nsid w:val="3E841875"/>
    <w:multiLevelType w:val="hybridMultilevel"/>
    <w:tmpl w:val="1062FF9C"/>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40D74635"/>
    <w:multiLevelType w:val="hybridMultilevel"/>
    <w:tmpl w:val="29E248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5271AE"/>
    <w:multiLevelType w:val="hybridMultilevel"/>
    <w:tmpl w:val="FA120822"/>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483145ED"/>
    <w:multiLevelType w:val="hybridMultilevel"/>
    <w:tmpl w:val="9CF022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8B76902"/>
    <w:multiLevelType w:val="hybridMultilevel"/>
    <w:tmpl w:val="6FB85F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6A5514"/>
    <w:multiLevelType w:val="hybridMultilevel"/>
    <w:tmpl w:val="4AE6EFE2"/>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8" w15:restartNumberingAfterBreak="0">
    <w:nsid w:val="569A251B"/>
    <w:multiLevelType w:val="hybridMultilevel"/>
    <w:tmpl w:val="581EFA4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5A8D17B3"/>
    <w:multiLevelType w:val="hybridMultilevel"/>
    <w:tmpl w:val="D944ABA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09C08B7"/>
    <w:multiLevelType w:val="hybridMultilevel"/>
    <w:tmpl w:val="1D5488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DA6D02"/>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A4A584D"/>
    <w:multiLevelType w:val="hybridMultilevel"/>
    <w:tmpl w:val="73227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F50243D"/>
    <w:multiLevelType w:val="hybridMultilevel"/>
    <w:tmpl w:val="C9B82C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A543EFF"/>
    <w:multiLevelType w:val="hybridMultilevel"/>
    <w:tmpl w:val="EB48B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26972885">
    <w:abstractNumId w:val="9"/>
  </w:num>
  <w:num w:numId="2" w16cid:durableId="763385380">
    <w:abstractNumId w:val="13"/>
  </w:num>
  <w:num w:numId="3" w16cid:durableId="1786270502">
    <w:abstractNumId w:val="1"/>
  </w:num>
  <w:num w:numId="4" w16cid:durableId="877200462">
    <w:abstractNumId w:val="10"/>
  </w:num>
  <w:num w:numId="5" w16cid:durableId="890582930">
    <w:abstractNumId w:val="4"/>
  </w:num>
  <w:num w:numId="6" w16cid:durableId="617029397">
    <w:abstractNumId w:val="18"/>
  </w:num>
  <w:num w:numId="7" w16cid:durableId="728309709">
    <w:abstractNumId w:val="12"/>
  </w:num>
  <w:num w:numId="8" w16cid:durableId="1861817179">
    <w:abstractNumId w:val="14"/>
  </w:num>
  <w:num w:numId="9" w16cid:durableId="1249136">
    <w:abstractNumId w:val="21"/>
  </w:num>
  <w:num w:numId="10" w16cid:durableId="981807021">
    <w:abstractNumId w:val="3"/>
  </w:num>
  <w:num w:numId="11" w16cid:durableId="511455782">
    <w:abstractNumId w:val="2"/>
  </w:num>
  <w:num w:numId="12" w16cid:durableId="2026663938">
    <w:abstractNumId w:val="11"/>
  </w:num>
  <w:num w:numId="13" w16cid:durableId="1214653076">
    <w:abstractNumId w:val="19"/>
  </w:num>
  <w:num w:numId="14" w16cid:durableId="256713628">
    <w:abstractNumId w:val="17"/>
  </w:num>
  <w:num w:numId="15" w16cid:durableId="507596088">
    <w:abstractNumId w:val="7"/>
  </w:num>
  <w:num w:numId="16" w16cid:durableId="179705273">
    <w:abstractNumId w:val="15"/>
  </w:num>
  <w:num w:numId="17" w16cid:durableId="250116845">
    <w:abstractNumId w:val="23"/>
  </w:num>
  <w:num w:numId="18" w16cid:durableId="1627814656">
    <w:abstractNumId w:val="6"/>
  </w:num>
  <w:num w:numId="19" w16cid:durableId="1963463380">
    <w:abstractNumId w:val="0"/>
  </w:num>
  <w:num w:numId="20" w16cid:durableId="893543127">
    <w:abstractNumId w:val="22"/>
  </w:num>
  <w:num w:numId="21" w16cid:durableId="25377102">
    <w:abstractNumId w:val="8"/>
  </w:num>
  <w:num w:numId="22" w16cid:durableId="1968195101">
    <w:abstractNumId w:val="24"/>
  </w:num>
  <w:num w:numId="23" w16cid:durableId="953559107">
    <w:abstractNumId w:val="5"/>
  </w:num>
  <w:num w:numId="24" w16cid:durableId="1852450698">
    <w:abstractNumId w:val="20"/>
  </w:num>
  <w:num w:numId="25" w16cid:durableId="7799096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02"/>
    <w:rsid w:val="00012608"/>
    <w:rsid w:val="00047168"/>
    <w:rsid w:val="000865B3"/>
    <w:rsid w:val="00092471"/>
    <w:rsid w:val="000C1838"/>
    <w:rsid w:val="000C26B8"/>
    <w:rsid w:val="000C668B"/>
    <w:rsid w:val="000D19BD"/>
    <w:rsid w:val="000E38B3"/>
    <w:rsid w:val="000E6C68"/>
    <w:rsid w:val="0010176F"/>
    <w:rsid w:val="00113DC9"/>
    <w:rsid w:val="0012465A"/>
    <w:rsid w:val="00140DEE"/>
    <w:rsid w:val="00157CF9"/>
    <w:rsid w:val="001624B0"/>
    <w:rsid w:val="001A4D22"/>
    <w:rsid w:val="00210188"/>
    <w:rsid w:val="002155F5"/>
    <w:rsid w:val="00241732"/>
    <w:rsid w:val="002905F7"/>
    <w:rsid w:val="00291FB2"/>
    <w:rsid w:val="00296A85"/>
    <w:rsid w:val="002D4108"/>
    <w:rsid w:val="002D7EB6"/>
    <w:rsid w:val="003140BE"/>
    <w:rsid w:val="003350FD"/>
    <w:rsid w:val="00337289"/>
    <w:rsid w:val="003A0A19"/>
    <w:rsid w:val="003B1699"/>
    <w:rsid w:val="003B41E3"/>
    <w:rsid w:val="003B7889"/>
    <w:rsid w:val="003C128E"/>
    <w:rsid w:val="003E0BF1"/>
    <w:rsid w:val="003F3826"/>
    <w:rsid w:val="003F5F79"/>
    <w:rsid w:val="00412A0D"/>
    <w:rsid w:val="00417231"/>
    <w:rsid w:val="004217DC"/>
    <w:rsid w:val="0044511D"/>
    <w:rsid w:val="0046471C"/>
    <w:rsid w:val="00467AFF"/>
    <w:rsid w:val="00476273"/>
    <w:rsid w:val="00480BB0"/>
    <w:rsid w:val="004A01F4"/>
    <w:rsid w:val="004F5A11"/>
    <w:rsid w:val="00500FD8"/>
    <w:rsid w:val="0050605D"/>
    <w:rsid w:val="005A169D"/>
    <w:rsid w:val="005E459F"/>
    <w:rsid w:val="005E657A"/>
    <w:rsid w:val="006451FB"/>
    <w:rsid w:val="00647962"/>
    <w:rsid w:val="006525A1"/>
    <w:rsid w:val="00660FCA"/>
    <w:rsid w:val="00666473"/>
    <w:rsid w:val="006960E2"/>
    <w:rsid w:val="006A42CB"/>
    <w:rsid w:val="006C5803"/>
    <w:rsid w:val="006F0682"/>
    <w:rsid w:val="00716CFF"/>
    <w:rsid w:val="007B0582"/>
    <w:rsid w:val="00805F4A"/>
    <w:rsid w:val="00813B00"/>
    <w:rsid w:val="00814C8C"/>
    <w:rsid w:val="00886B62"/>
    <w:rsid w:val="008A408A"/>
    <w:rsid w:val="008A4D52"/>
    <w:rsid w:val="008B4545"/>
    <w:rsid w:val="009121A3"/>
    <w:rsid w:val="0093134E"/>
    <w:rsid w:val="009420AA"/>
    <w:rsid w:val="00944474"/>
    <w:rsid w:val="009F1398"/>
    <w:rsid w:val="00A82F01"/>
    <w:rsid w:val="00A90D08"/>
    <w:rsid w:val="00A949CB"/>
    <w:rsid w:val="00AC39D1"/>
    <w:rsid w:val="00AF13DD"/>
    <w:rsid w:val="00B70DF7"/>
    <w:rsid w:val="00BB1CD3"/>
    <w:rsid w:val="00BF1A46"/>
    <w:rsid w:val="00C55356"/>
    <w:rsid w:val="00C70E42"/>
    <w:rsid w:val="00C927FC"/>
    <w:rsid w:val="00CA609A"/>
    <w:rsid w:val="00CC6244"/>
    <w:rsid w:val="00D041FB"/>
    <w:rsid w:val="00D25919"/>
    <w:rsid w:val="00D41DCE"/>
    <w:rsid w:val="00D56ADD"/>
    <w:rsid w:val="00D647D4"/>
    <w:rsid w:val="00D703F5"/>
    <w:rsid w:val="00D73EB8"/>
    <w:rsid w:val="00DB63F2"/>
    <w:rsid w:val="00DD2D90"/>
    <w:rsid w:val="00DD6F76"/>
    <w:rsid w:val="00DE5423"/>
    <w:rsid w:val="00E3469E"/>
    <w:rsid w:val="00E80231"/>
    <w:rsid w:val="00E92CA2"/>
    <w:rsid w:val="00ED5DDC"/>
    <w:rsid w:val="00EF55C3"/>
    <w:rsid w:val="00EF65C6"/>
    <w:rsid w:val="00F10EA6"/>
    <w:rsid w:val="00F162EA"/>
    <w:rsid w:val="00F77700"/>
    <w:rsid w:val="00F804CB"/>
    <w:rsid w:val="00F821A4"/>
    <w:rsid w:val="00FA0128"/>
    <w:rsid w:val="00FB26AD"/>
    <w:rsid w:val="00FB3AF6"/>
    <w:rsid w:val="00FF04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8CD48"/>
  <w15:docId w15:val="{9137EB5F-34F8-4275-98C3-F7E42F22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pPr>
      <w:ind w:left="720"/>
    </w:p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rPr>
      <w:color w:val="0000FF"/>
      <w:u w:val="single"/>
    </w:rPr>
  </w:style>
  <w:style w:type="paragraph" w:styleId="Textoindependiente">
    <w:name w:val="Body Text"/>
    <w:basedOn w:val="Normal"/>
    <w:pPr>
      <w:spacing w:after="140" w:line="288" w:lineRule="auto"/>
      <w:textAlignment w:val="auto"/>
    </w:pPr>
    <w:rPr>
      <w:rFonts w:ascii="Liberation Serif" w:eastAsia="SimSun" w:hAnsi="Liberation Serif" w:cs="Mangal"/>
      <w:kern w:val="3"/>
      <w:sz w:val="24"/>
      <w:szCs w:val="24"/>
      <w:lang w:eastAsia="zh-CN" w:bidi="hi-IN"/>
    </w:rPr>
  </w:style>
  <w:style w:type="character" w:customStyle="1" w:styleId="TextoindependienteCar">
    <w:name w:val="Texto independiente Car"/>
    <w:basedOn w:val="Fuentedeprrafopredeter"/>
    <w:rPr>
      <w:rFonts w:ascii="Liberation Serif" w:eastAsia="SimSun" w:hAnsi="Liberation Serif" w:cs="Mangal"/>
      <w:kern w:val="3"/>
      <w:sz w:val="24"/>
      <w:szCs w:val="24"/>
      <w:lang w:eastAsia="zh-CN" w:bidi="hi-IN"/>
    </w:rPr>
  </w:style>
  <w:style w:type="character" w:styleId="Hipervnculovisitado">
    <w:name w:val="FollowedHyperlink"/>
    <w:basedOn w:val="Fuentedeprrafopredeter"/>
    <w:uiPriority w:val="99"/>
    <w:semiHidden/>
    <w:unhideWhenUsed/>
    <w:rsid w:val="0093134E"/>
    <w:rPr>
      <w:color w:val="954F72" w:themeColor="followedHyperlink"/>
      <w:u w:val="single"/>
    </w:rPr>
  </w:style>
  <w:style w:type="character" w:styleId="nfasis">
    <w:name w:val="Emphasis"/>
    <w:basedOn w:val="Fuentedeprrafopredeter"/>
    <w:uiPriority w:val="20"/>
    <w:qFormat/>
    <w:rsid w:val="00E802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55082">
      <w:bodyDiv w:val="1"/>
      <w:marLeft w:val="0"/>
      <w:marRight w:val="0"/>
      <w:marTop w:val="0"/>
      <w:marBottom w:val="0"/>
      <w:divBdr>
        <w:top w:val="none" w:sz="0" w:space="0" w:color="auto"/>
        <w:left w:val="none" w:sz="0" w:space="0" w:color="auto"/>
        <w:bottom w:val="none" w:sz="0" w:space="0" w:color="auto"/>
        <w:right w:val="none" w:sz="0" w:space="0" w:color="auto"/>
      </w:divBdr>
      <w:divsChild>
        <w:div w:id="104424318">
          <w:marLeft w:val="720"/>
          <w:marRight w:val="0"/>
          <w:marTop w:val="0"/>
          <w:marBottom w:val="0"/>
          <w:divBdr>
            <w:top w:val="none" w:sz="0" w:space="0" w:color="auto"/>
            <w:left w:val="none" w:sz="0" w:space="0" w:color="auto"/>
            <w:bottom w:val="none" w:sz="0" w:space="0" w:color="auto"/>
            <w:right w:val="none" w:sz="0" w:space="0" w:color="auto"/>
          </w:divBdr>
        </w:div>
      </w:divsChild>
    </w:div>
    <w:div w:id="322202943">
      <w:bodyDiv w:val="1"/>
      <w:marLeft w:val="0"/>
      <w:marRight w:val="0"/>
      <w:marTop w:val="0"/>
      <w:marBottom w:val="0"/>
      <w:divBdr>
        <w:top w:val="none" w:sz="0" w:space="0" w:color="auto"/>
        <w:left w:val="none" w:sz="0" w:space="0" w:color="auto"/>
        <w:bottom w:val="none" w:sz="0" w:space="0" w:color="auto"/>
        <w:right w:val="none" w:sz="0" w:space="0" w:color="auto"/>
      </w:divBdr>
      <w:divsChild>
        <w:div w:id="1588684984">
          <w:marLeft w:val="720"/>
          <w:marRight w:val="0"/>
          <w:marTop w:val="0"/>
          <w:marBottom w:val="0"/>
          <w:divBdr>
            <w:top w:val="none" w:sz="0" w:space="0" w:color="auto"/>
            <w:left w:val="none" w:sz="0" w:space="0" w:color="auto"/>
            <w:bottom w:val="none" w:sz="0" w:space="0" w:color="auto"/>
            <w:right w:val="none" w:sz="0" w:space="0" w:color="auto"/>
          </w:divBdr>
        </w:div>
      </w:divsChild>
    </w:div>
    <w:div w:id="577521547">
      <w:bodyDiv w:val="1"/>
      <w:marLeft w:val="0"/>
      <w:marRight w:val="0"/>
      <w:marTop w:val="0"/>
      <w:marBottom w:val="0"/>
      <w:divBdr>
        <w:top w:val="none" w:sz="0" w:space="0" w:color="auto"/>
        <w:left w:val="none" w:sz="0" w:space="0" w:color="auto"/>
        <w:bottom w:val="none" w:sz="0" w:space="0" w:color="auto"/>
        <w:right w:val="none" w:sz="0" w:space="0" w:color="auto"/>
      </w:divBdr>
      <w:divsChild>
        <w:div w:id="1580024130">
          <w:marLeft w:val="720"/>
          <w:marRight w:val="0"/>
          <w:marTop w:val="0"/>
          <w:marBottom w:val="0"/>
          <w:divBdr>
            <w:top w:val="none" w:sz="0" w:space="0" w:color="auto"/>
            <w:left w:val="none" w:sz="0" w:space="0" w:color="auto"/>
            <w:bottom w:val="none" w:sz="0" w:space="0" w:color="auto"/>
            <w:right w:val="none" w:sz="0" w:space="0" w:color="auto"/>
          </w:divBdr>
        </w:div>
      </w:divsChild>
    </w:div>
    <w:div w:id="729839873">
      <w:bodyDiv w:val="1"/>
      <w:marLeft w:val="0"/>
      <w:marRight w:val="0"/>
      <w:marTop w:val="0"/>
      <w:marBottom w:val="0"/>
      <w:divBdr>
        <w:top w:val="none" w:sz="0" w:space="0" w:color="auto"/>
        <w:left w:val="none" w:sz="0" w:space="0" w:color="auto"/>
        <w:bottom w:val="none" w:sz="0" w:space="0" w:color="auto"/>
        <w:right w:val="none" w:sz="0" w:space="0" w:color="auto"/>
      </w:divBdr>
    </w:div>
    <w:div w:id="876352741">
      <w:bodyDiv w:val="1"/>
      <w:marLeft w:val="0"/>
      <w:marRight w:val="0"/>
      <w:marTop w:val="0"/>
      <w:marBottom w:val="0"/>
      <w:divBdr>
        <w:top w:val="none" w:sz="0" w:space="0" w:color="auto"/>
        <w:left w:val="none" w:sz="0" w:space="0" w:color="auto"/>
        <w:bottom w:val="none" w:sz="0" w:space="0" w:color="auto"/>
        <w:right w:val="none" w:sz="0" w:space="0" w:color="auto"/>
      </w:divBdr>
    </w:div>
    <w:div w:id="1583107034">
      <w:bodyDiv w:val="1"/>
      <w:marLeft w:val="0"/>
      <w:marRight w:val="0"/>
      <w:marTop w:val="0"/>
      <w:marBottom w:val="0"/>
      <w:divBdr>
        <w:top w:val="none" w:sz="0" w:space="0" w:color="auto"/>
        <w:left w:val="none" w:sz="0" w:space="0" w:color="auto"/>
        <w:bottom w:val="none" w:sz="0" w:space="0" w:color="auto"/>
        <w:right w:val="none" w:sz="0" w:space="0" w:color="auto"/>
      </w:divBdr>
      <w:divsChild>
        <w:div w:id="751896322">
          <w:marLeft w:val="720"/>
          <w:marRight w:val="0"/>
          <w:marTop w:val="0"/>
          <w:marBottom w:val="0"/>
          <w:divBdr>
            <w:top w:val="none" w:sz="0" w:space="0" w:color="auto"/>
            <w:left w:val="none" w:sz="0" w:space="0" w:color="auto"/>
            <w:bottom w:val="none" w:sz="0" w:space="0" w:color="auto"/>
            <w:right w:val="none" w:sz="0" w:space="0" w:color="auto"/>
          </w:divBdr>
        </w:div>
      </w:divsChild>
    </w:div>
    <w:div w:id="1895039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tillalamancha.ccoo.es/Albacete/Sedes_y_Asesorias" TargetMode="External"/><Relationship Id="rId13" Type="http://schemas.openxmlformats.org/officeDocument/2006/relationships/hyperlink" Target="http://www.albacete.es/es/webs-municipales/mujer-igualdad-familia/igualdad" TargetMode="External"/><Relationship Id="rId18" Type="http://schemas.openxmlformats.org/officeDocument/2006/relationships/hyperlink" Target="https://www.opialbacete.es/resultado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opialbacete.es/" TargetMode="External"/><Relationship Id="rId12" Type="http://schemas.openxmlformats.org/officeDocument/2006/relationships/hyperlink" Target="http://igualdad.dipualba.es/" TargetMode="External"/><Relationship Id="rId17" Type="http://schemas.openxmlformats.org/officeDocument/2006/relationships/hyperlink" Target="https://www.opialbacete.es/certificado/"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opialbacete.es/wp-content/uploads/2024/01/GUIA-OPI-GUI%CC%81A-PARA-PREVENIR-Y-COMBATIR-LA-VIOLENCIA-DE-GE%CC%81NERO-DESDE-EL-A%CC%81MBITO-LABORAL.pdf"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stillalamancha.es/gobierno/igualdadyportavoz/estructura/dpiguyporab/funcionesycompetencias/funciones-y-competencias-de-la-delegaci&#243;n-provincial-consejer&#237;a-de-igualdad-y-portavoz-en-albacete"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expinterweb.mites.gob.es/regcon/" TargetMode="External"/><Relationship Id="rId23" Type="http://schemas.openxmlformats.org/officeDocument/2006/relationships/header" Target="header3.xml"/><Relationship Id="rId10" Type="http://schemas.openxmlformats.org/officeDocument/2006/relationships/hyperlink" Target="https://www.feda.es/valor-anadido/responsabilidad-social-empresarial/plan-de-igualdad/plan-de-igualdad-en-la-prensa"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gt.es/sedes/Castilla-La%20Mancha" TargetMode="External"/><Relationship Id="rId14" Type="http://schemas.openxmlformats.org/officeDocument/2006/relationships/hyperlink" Target="https://www.opialbacete.es/fase-participativa/"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3</Pages>
  <Words>1252</Words>
  <Characters>6892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dc:creator>
  <dc:description/>
  <cp:lastModifiedBy>creativo</cp:lastModifiedBy>
  <cp:revision>37</cp:revision>
  <dcterms:created xsi:type="dcterms:W3CDTF">2023-02-09T16:24:00Z</dcterms:created>
  <dcterms:modified xsi:type="dcterms:W3CDTF">2024-02-09T10:20:00Z</dcterms:modified>
</cp:coreProperties>
</file>