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C164E" w14:textId="77777777" w:rsidR="00CF5C64" w:rsidRDefault="00CF5C64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1A8578D1" w14:textId="77777777" w:rsidR="009D5ED1" w:rsidRDefault="009D5ED1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6BEFB3E6" w14:textId="77777777" w:rsidR="009D5ED1" w:rsidRDefault="009D5ED1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23B74DDE" w14:textId="0D78BCCD" w:rsidR="00AF44C7" w:rsidRDefault="00DA2462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DA2462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9D5ED1">
        <w:rPr>
          <w:rFonts w:ascii="Tahoma" w:hAnsi="Tahoma" w:cs="Tahoma"/>
          <w:b w:val="0"/>
          <w:bCs/>
          <w:sz w:val="22"/>
          <w:szCs w:val="22"/>
        </w:rPr>
        <w:t>22</w:t>
      </w:r>
      <w:r w:rsidR="0061604A">
        <w:rPr>
          <w:rFonts w:ascii="Tahoma" w:hAnsi="Tahoma" w:cs="Tahoma"/>
          <w:b w:val="0"/>
          <w:bCs/>
          <w:sz w:val="22"/>
          <w:szCs w:val="22"/>
        </w:rPr>
        <w:t xml:space="preserve"> de febrero de </w:t>
      </w:r>
      <w:r w:rsidRPr="00DA2462">
        <w:rPr>
          <w:rFonts w:ascii="Tahoma" w:hAnsi="Tahoma" w:cs="Tahoma"/>
          <w:b w:val="0"/>
          <w:bCs/>
          <w:sz w:val="22"/>
          <w:szCs w:val="22"/>
        </w:rPr>
        <w:t>202</w:t>
      </w:r>
      <w:r w:rsidR="00CF5C64">
        <w:rPr>
          <w:rFonts w:ascii="Tahoma" w:hAnsi="Tahoma" w:cs="Tahoma"/>
          <w:b w:val="0"/>
          <w:bCs/>
          <w:sz w:val="22"/>
          <w:szCs w:val="22"/>
        </w:rPr>
        <w:t>4</w:t>
      </w:r>
    </w:p>
    <w:p w14:paraId="3A1023BF" w14:textId="77777777" w:rsidR="00FD6B65" w:rsidRDefault="00FD6B65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3ED59049" w14:textId="77777777" w:rsidR="00FD6B65" w:rsidRDefault="00FD6B65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18AD5E21" w14:textId="16A58B17" w:rsidR="009D5ED1" w:rsidRPr="00377CA1" w:rsidRDefault="009D5ED1" w:rsidP="009D5ED1">
      <w:pPr>
        <w:jc w:val="center"/>
        <w:rPr>
          <w:rFonts w:ascii="Tahoma" w:hAnsi="Tahoma" w:cs="Tahoma"/>
          <w:b/>
          <w:sz w:val="32"/>
          <w:szCs w:val="32"/>
        </w:rPr>
      </w:pPr>
      <w:r w:rsidRPr="00377CA1">
        <w:rPr>
          <w:rFonts w:ascii="Tahoma" w:hAnsi="Tahoma" w:cs="Tahoma"/>
          <w:b/>
          <w:sz w:val="32"/>
          <w:szCs w:val="32"/>
        </w:rPr>
        <w:t xml:space="preserve">FEDA presenta las </w:t>
      </w:r>
      <w:r w:rsidR="00BC7CCF" w:rsidRPr="00377CA1">
        <w:rPr>
          <w:rFonts w:ascii="Tahoma" w:hAnsi="Tahoma" w:cs="Tahoma"/>
          <w:b/>
          <w:sz w:val="32"/>
          <w:szCs w:val="32"/>
        </w:rPr>
        <w:t>“</w:t>
      </w:r>
      <w:r w:rsidRPr="00377CA1">
        <w:rPr>
          <w:rFonts w:ascii="Tahoma" w:hAnsi="Tahoma" w:cs="Tahoma"/>
          <w:b/>
          <w:sz w:val="32"/>
          <w:szCs w:val="32"/>
        </w:rPr>
        <w:t>Rondas Empresariales</w:t>
      </w:r>
      <w:r w:rsidR="00BC7CCF" w:rsidRPr="00377CA1">
        <w:rPr>
          <w:rFonts w:ascii="Tahoma" w:hAnsi="Tahoma" w:cs="Tahoma"/>
          <w:b/>
          <w:sz w:val="32"/>
          <w:szCs w:val="32"/>
        </w:rPr>
        <w:t>”</w:t>
      </w:r>
      <w:r w:rsidRPr="00377CA1">
        <w:rPr>
          <w:rFonts w:ascii="Tahoma" w:hAnsi="Tahoma" w:cs="Tahoma"/>
          <w:b/>
          <w:sz w:val="32"/>
          <w:szCs w:val="32"/>
        </w:rPr>
        <w:t xml:space="preserve"> del Programa IN</w:t>
      </w:r>
      <w:r w:rsidR="00377CA1">
        <w:rPr>
          <w:rFonts w:ascii="Tahoma" w:hAnsi="Tahoma" w:cs="Tahoma"/>
          <w:b/>
          <w:sz w:val="32"/>
          <w:szCs w:val="32"/>
        </w:rPr>
        <w:t>-</w:t>
      </w:r>
      <w:r w:rsidRPr="00377CA1">
        <w:rPr>
          <w:rFonts w:ascii="Tahoma" w:hAnsi="Tahoma" w:cs="Tahoma"/>
          <w:b/>
          <w:sz w:val="32"/>
          <w:szCs w:val="32"/>
        </w:rPr>
        <w:t xml:space="preserve">FEDA 2024 </w:t>
      </w:r>
      <w:r w:rsidR="00E50DE8">
        <w:rPr>
          <w:rFonts w:ascii="Tahoma" w:hAnsi="Tahoma" w:cs="Tahoma"/>
          <w:b/>
          <w:sz w:val="32"/>
          <w:szCs w:val="32"/>
        </w:rPr>
        <w:t>en Albacete y en las delegaciones</w:t>
      </w:r>
    </w:p>
    <w:p w14:paraId="5B4BC1E0" w14:textId="77777777" w:rsidR="00BC7CCF" w:rsidRDefault="00BC7CCF" w:rsidP="009D5ED1">
      <w:pPr>
        <w:jc w:val="center"/>
        <w:rPr>
          <w:rFonts w:asciiTheme="minorHAnsi" w:hAnsiTheme="minorHAnsi"/>
          <w:b/>
          <w:sz w:val="40"/>
          <w:szCs w:val="40"/>
          <w:lang w:val="es-ES"/>
        </w:rPr>
      </w:pPr>
    </w:p>
    <w:p w14:paraId="4E00D1C2" w14:textId="76BC0B8C" w:rsidR="009D5ED1" w:rsidRDefault="009D5ED1" w:rsidP="00BC7CCF">
      <w:pPr>
        <w:pStyle w:val="Prrafodelista"/>
        <w:numPr>
          <w:ilvl w:val="0"/>
          <w:numId w:val="36"/>
        </w:numPr>
        <w:spacing w:after="160" w:line="240" w:lineRule="auto"/>
        <w:contextualSpacing/>
        <w:jc w:val="center"/>
        <w:rPr>
          <w:rFonts w:ascii="Tahoma" w:hAnsi="Tahoma" w:cs="Tahoma"/>
          <w:b/>
        </w:rPr>
      </w:pPr>
      <w:r w:rsidRPr="00BC7CCF">
        <w:rPr>
          <w:rFonts w:ascii="Tahoma" w:hAnsi="Tahoma" w:cs="Tahoma"/>
          <w:b/>
        </w:rPr>
        <w:t>Inteligencia artificial, blockchain, propiedad intelectual y negociación y oportunidades de mercado en Polonia, son los nuevos temas que abordará esta sexta edición, de la mano de la Enterprise Europe Network</w:t>
      </w:r>
    </w:p>
    <w:p w14:paraId="40E9521D" w14:textId="77777777" w:rsidR="00BC7CCF" w:rsidRPr="00BC7CCF" w:rsidRDefault="00BC7CCF" w:rsidP="00BC7CCF">
      <w:pPr>
        <w:pStyle w:val="Prrafodelista"/>
        <w:spacing w:after="160" w:line="240" w:lineRule="auto"/>
        <w:contextualSpacing/>
        <w:rPr>
          <w:rFonts w:ascii="Tahoma" w:hAnsi="Tahoma" w:cs="Tahoma"/>
          <w:b/>
        </w:rPr>
      </w:pPr>
    </w:p>
    <w:p w14:paraId="107BDB0B" w14:textId="530EAC4F" w:rsidR="009D5ED1" w:rsidRPr="00BC7CCF" w:rsidRDefault="009D5ED1" w:rsidP="00BC7CCF">
      <w:pPr>
        <w:pStyle w:val="Prrafodelista"/>
        <w:numPr>
          <w:ilvl w:val="0"/>
          <w:numId w:val="36"/>
        </w:numPr>
        <w:spacing w:after="160" w:line="240" w:lineRule="auto"/>
        <w:contextualSpacing/>
        <w:jc w:val="center"/>
        <w:rPr>
          <w:rFonts w:ascii="Tahoma" w:hAnsi="Tahoma" w:cs="Tahoma"/>
          <w:b/>
        </w:rPr>
      </w:pPr>
      <w:r w:rsidRPr="00BC7CCF">
        <w:rPr>
          <w:rFonts w:ascii="Tahoma" w:hAnsi="Tahoma" w:cs="Tahoma"/>
          <w:b/>
        </w:rPr>
        <w:t>BBVA, CaixaBank y Globalcaja apuestan otro año más por apoyar este programa, ya toda una referencia en la provincia en materia de internacionalización, innovación, digitalización y negociación</w:t>
      </w:r>
    </w:p>
    <w:p w14:paraId="7A8EE71F" w14:textId="6406DB14" w:rsidR="009D5ED1" w:rsidRDefault="00E50DE8" w:rsidP="009D5ED1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hyperlink r:id="rId8" w:history="1">
        <w:r w:rsidR="009D5ED1" w:rsidRPr="00BC7CCF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FEDA</w:t>
        </w:r>
      </w:hyperlink>
      <w:r w:rsidR="009D5ED1"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ha presentado ante los medios de comunicación su sexta edición </w:t>
      </w:r>
      <w:r w:rsidR="009D5ED1" w:rsidRPr="00BC7CCF">
        <w:rPr>
          <w:rStyle w:val="Hipervnculo"/>
          <w:rFonts w:ascii="Tahoma" w:hAnsi="Tahoma" w:cs="Tahoma"/>
          <w:bCs/>
          <w:spacing w:val="-2"/>
          <w:sz w:val="22"/>
          <w:szCs w:val="22"/>
        </w:rPr>
        <w:t>del </w:t>
      </w:r>
      <w:hyperlink r:id="rId9" w:history="1">
        <w:r w:rsidR="009D5ED1" w:rsidRPr="00BC7CCF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Programa IN-FEDA</w:t>
        </w:r>
      </w:hyperlink>
      <w:r w:rsidR="009D5ED1"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. Este programa está organizado por la Confederación como nodo de la </w:t>
      </w:r>
      <w:hyperlink r:id="rId10" w:history="1">
        <w:r w:rsidR="009D5ED1" w:rsidRPr="00BC7CCF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Enterprise Europe Network</w:t>
        </w:r>
      </w:hyperlink>
      <w:r w:rsidR="009D5ED1"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 con el apoyo de </w:t>
      </w:r>
      <w:hyperlink r:id="rId11" w:history="1">
        <w:r w:rsidR="009D5ED1" w:rsidRPr="00BC7CCF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CECAM CEOE-CEPYME Castilla-La Mancha</w:t>
        </w:r>
      </w:hyperlink>
      <w:r w:rsidR="009D5ED1" w:rsidRPr="00BC7CCF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r w:rsidR="009D5ED1"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y el</w:t>
      </w:r>
      <w:r w:rsidR="009D5ED1" w:rsidRPr="00BC7CCF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hyperlink r:id="rId12" w:history="1">
        <w:r w:rsidR="009D5ED1" w:rsidRPr="00BC7CCF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Instituto de Promoción Exterior de Castilla-La Mancha, IPEX</w:t>
        </w:r>
      </w:hyperlink>
      <w:r w:rsidR="009D5ED1"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y como cada año, bajo la dirección técnica de la </w:t>
      </w:r>
      <w:hyperlink r:id="rId13" w:history="1">
        <w:r w:rsidR="009D5ED1" w:rsidRPr="00BC7CCF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Asociación de Importadores y Exportadores de Albacete, ADIEX</w:t>
        </w:r>
      </w:hyperlink>
      <w:r w:rsidR="009D5ED1" w:rsidRPr="00BC7CCF">
        <w:rPr>
          <w:rFonts w:ascii="Tahoma" w:hAnsi="Tahoma" w:cs="Tahoma"/>
          <w:bCs/>
          <w:color w:val="0000FF"/>
          <w:spacing w:val="-2"/>
          <w:sz w:val="22"/>
          <w:szCs w:val="22"/>
        </w:rPr>
        <w:t xml:space="preserve">. </w:t>
      </w:r>
      <w:r w:rsidR="009D5ED1"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Además, cuenta con la colaboración de entidades </w:t>
      </w:r>
      <w:r w:rsid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financieras como </w:t>
      </w:r>
      <w:r w:rsidR="009D5ED1"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BBVA, CaixaBank y Globalcaja, quienes mantienen su apuesta otro año más por la internacionalización, la innovación, la digitalización, y la negociación internacional en el tejido empresarial de la provincia.</w:t>
      </w:r>
    </w:p>
    <w:p w14:paraId="05295A1B" w14:textId="77777777" w:rsidR="00BC7CCF" w:rsidRPr="00BC7CCF" w:rsidRDefault="00BC7CCF" w:rsidP="009D5ED1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57457DF5" w14:textId="5DAE2575" w:rsidR="009D5ED1" w:rsidRDefault="009D5ED1" w:rsidP="009D5ED1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En la presentación han intervenido Artemio Pérez Alfaro, </w:t>
      </w:r>
      <w:r w:rsid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p</w:t>
      </w:r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residente de FEDA; Iván Torres, presidente de ADIEX y Javier Rosell, </w:t>
      </w:r>
      <w:r w:rsid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d</w:t>
      </w:r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irector </w:t>
      </w:r>
      <w:r w:rsid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g</w:t>
      </w:r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eneral de Empresas de la JCCM, junto a Samuel García Eslava, </w:t>
      </w:r>
      <w:r w:rsid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d</w:t>
      </w:r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irector de Banca de Empresas de la provincia de Albacete, BBVA; Manuel Fernando </w:t>
      </w:r>
      <w:r w:rsidR="00BC7CCF"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Gutiérrez</w:t>
      </w:r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Aragón, </w:t>
      </w:r>
      <w:r w:rsid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especialista en </w:t>
      </w:r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Comercio Exterior para Albacete</w:t>
      </w:r>
      <w:r w:rsid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de CaixaBank</w:t>
      </w:r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y Ciudad Real de Caixa</w:t>
      </w:r>
      <w:r w:rsid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B</w:t>
      </w:r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ank; y Mª José Olmeda, Responsable le Negocio Internacional de </w:t>
      </w:r>
      <w:hyperlink r:id="rId14" w:history="1">
        <w:r w:rsidRPr="00BC7CCF">
          <w:rPr>
            <w:rStyle w:val="Hipervnculo"/>
            <w:rFonts w:ascii="Tahoma" w:hAnsi="Tahoma" w:cs="Tahoma"/>
            <w:bCs/>
            <w:color w:val="000000" w:themeColor="text1"/>
            <w:spacing w:val="-2"/>
            <w:sz w:val="22"/>
            <w:szCs w:val="22"/>
          </w:rPr>
          <w:t>Globalcaja</w:t>
        </w:r>
      </w:hyperlink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.</w:t>
      </w:r>
    </w:p>
    <w:p w14:paraId="59B5A8E7" w14:textId="77777777" w:rsidR="00377CA1" w:rsidRPr="00BC7CCF" w:rsidRDefault="00377CA1" w:rsidP="009D5ED1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1FFDF6D9" w14:textId="7D4BCCAF" w:rsidR="009D5ED1" w:rsidRPr="00BC7CCF" w:rsidRDefault="009D5ED1" w:rsidP="009D5ED1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  <w:u w:val="single"/>
        </w:rPr>
      </w:pPr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El </w:t>
      </w:r>
      <w:r w:rsidR="00377CA1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p</w:t>
      </w:r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rograma IN FEDA nació hace 6 años, con </w:t>
      </w:r>
      <w:hyperlink r:id="rId15" w:history="1">
        <w:r w:rsidRPr="00BC7CCF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>IN-FEDA 2019.</w:t>
        </w:r>
        <w:r w:rsidRPr="00BC7CCF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 xml:space="preserve"> </w:t>
        </w:r>
        <w:r w:rsidRPr="00BC7CCF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>Conferencias de Impacto</w:t>
        </w:r>
      </w:hyperlink>
      <w:r w:rsidRPr="00BC7CCF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y ha ido evolucionando en su formato y temáticas desde </w:t>
      </w:r>
      <w:hyperlink r:id="rId16" w:history="1">
        <w:r w:rsidRPr="00BC7CCF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>IN-FEDA 2020</w:t>
        </w:r>
        <w:r w:rsidRPr="00BC7CCF">
          <w:rPr>
            <w:rStyle w:val="Hipervnculo"/>
            <w:rFonts w:ascii="Tahoma" w:hAnsi="Tahoma" w:cs="Tahoma"/>
            <w:b/>
            <w:sz w:val="22"/>
            <w:szCs w:val="22"/>
          </w:rPr>
          <w:t>.</w:t>
        </w:r>
        <w:r w:rsidRPr="00BC7CCF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 xml:space="preserve"> Talleres dINámicos</w:t>
        </w:r>
      </w:hyperlink>
      <w:r w:rsidRPr="00BC7CCF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 xml:space="preserve">, </w:t>
      </w:r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a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hyperlink r:id="rId17" w:history="1">
        <w:r w:rsidRPr="00BC7CCF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>IN-FEDA 2021.</w:t>
        </w:r>
        <w:r w:rsidRPr="00BC7CCF">
          <w:rPr>
            <w:rStyle w:val="Hipervnculo"/>
            <w:rFonts w:ascii="Tahoma" w:hAnsi="Tahoma" w:cs="Tahoma"/>
            <w:sz w:val="22"/>
            <w:szCs w:val="22"/>
          </w:rPr>
          <w:t xml:space="preserve"> </w:t>
        </w:r>
        <w:r w:rsidRPr="00BC7CCF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>Seminarios dINámicos</w:t>
        </w:r>
      </w:hyperlink>
      <w:r w:rsidRPr="00BC7CCF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>,</w:t>
      </w:r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</w:t>
      </w:r>
      <w:hyperlink r:id="rId18" w:history="1">
        <w:r w:rsidRPr="00BC7CCF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>IN-FEDA 2022.</w:t>
        </w:r>
        <w:r w:rsidRPr="00BC7CCF">
          <w:rPr>
            <w:rStyle w:val="Hipervnculo"/>
            <w:rFonts w:ascii="Tahoma" w:hAnsi="Tahoma" w:cs="Tahoma"/>
            <w:sz w:val="22"/>
            <w:szCs w:val="22"/>
          </w:rPr>
          <w:t xml:space="preserve"> </w:t>
        </w:r>
        <w:r w:rsidRPr="00BC7CCF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>Desayunos dINámicos</w:t>
        </w:r>
      </w:hyperlink>
      <w:r w:rsidRPr="00BC7CCF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 xml:space="preserve">, </w:t>
      </w:r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hasta el pasado</w:t>
      </w:r>
      <w:r w:rsidRPr="00BC7CCF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 xml:space="preserve"> </w:t>
      </w:r>
      <w:hyperlink r:id="rId19" w:history="1">
        <w:r w:rsidRPr="00BC7CCF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>IN-FEDA 2023</w:t>
        </w:r>
      </w:hyperlink>
      <w:r w:rsidRPr="00BC7CCF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 xml:space="preserve">. </w:t>
      </w:r>
      <w:r w:rsidRPr="00BC7CCF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Un total de más de 250 empresas y de más de 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500 participantes nos han acompañado a lo largo de estos 6 años de programa. Este año, se apuesta por un nuevo formato: </w:t>
      </w:r>
      <w:hyperlink r:id="rId20" w:history="1">
        <w:r w:rsidR="00377CA1" w:rsidRPr="00BC7CCF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>in-Feda 2024.</w:t>
        </w:r>
        <w:r w:rsidR="00377CA1" w:rsidRPr="00BC7CCF">
          <w:rPr>
            <w:rStyle w:val="Hipervnculo"/>
            <w:rFonts w:ascii="Tahoma" w:hAnsi="Tahoma" w:cs="Tahoma"/>
            <w:sz w:val="22"/>
            <w:szCs w:val="22"/>
          </w:rPr>
          <w:t xml:space="preserve"> </w:t>
        </w:r>
        <w:r w:rsidR="00377CA1" w:rsidRPr="00BC7CCF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 xml:space="preserve">Rondas Empresariales: Innovación, Digitalización, Internacionalización </w:t>
        </w:r>
        <w:r w:rsidR="00377CA1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>y</w:t>
        </w:r>
        <w:r w:rsidR="00377CA1" w:rsidRPr="00BC7CCF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 xml:space="preserve"> Negociación</w:t>
        </w:r>
        <w:r w:rsidRPr="00BC7CCF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 xml:space="preserve">. </w:t>
        </w:r>
      </w:hyperlink>
    </w:p>
    <w:p w14:paraId="6CF3AA50" w14:textId="77777777" w:rsidR="009D5ED1" w:rsidRPr="00BC7CCF" w:rsidRDefault="009D5ED1" w:rsidP="009D5ED1">
      <w:pPr>
        <w:rPr>
          <w:rFonts w:ascii="Tahoma" w:hAnsi="Tahoma" w:cs="Tahoma"/>
          <w:b/>
          <w:bCs/>
          <w:color w:val="000000" w:themeColor="text1"/>
          <w:sz w:val="22"/>
          <w:szCs w:val="22"/>
        </w:rPr>
      </w:pPr>
    </w:p>
    <w:p w14:paraId="5BE6385D" w14:textId="77777777" w:rsidR="009D5ED1" w:rsidRPr="00BC7CCF" w:rsidRDefault="009D5ED1" w:rsidP="009D5ED1">
      <w:pPr>
        <w:spacing w:after="240"/>
        <w:rPr>
          <w:rFonts w:ascii="Tahoma" w:hAnsi="Tahoma" w:cs="Tahoma"/>
          <w:b/>
          <w:bCs/>
          <w:color w:val="000000" w:themeColor="text1"/>
          <w:sz w:val="22"/>
          <w:szCs w:val="22"/>
        </w:rPr>
      </w:pPr>
      <w:r w:rsidRPr="00BC7CCF">
        <w:rPr>
          <w:rFonts w:ascii="Tahoma" w:hAnsi="Tahoma" w:cs="Tahoma"/>
          <w:b/>
          <w:bCs/>
          <w:color w:val="000000" w:themeColor="text1"/>
          <w:sz w:val="22"/>
          <w:szCs w:val="22"/>
        </w:rPr>
        <w:t>Novedades de esta 6ª edición</w:t>
      </w:r>
    </w:p>
    <w:p w14:paraId="2A0D2692" w14:textId="77777777" w:rsidR="009D5ED1" w:rsidRPr="00BC7CCF" w:rsidRDefault="009D5ED1" w:rsidP="009D5ED1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377CA1">
        <w:rPr>
          <w:rFonts w:ascii="Tahoma" w:hAnsi="Tahoma" w:cs="Tahoma"/>
          <w:color w:val="000000" w:themeColor="text1"/>
          <w:sz w:val="22"/>
          <w:szCs w:val="22"/>
        </w:rPr>
        <w:t>En esta edición, se apuesta por la innovación, la tecnología y la digitalización más novedosa en el contexto de la internacionalización,</w:t>
      </w:r>
      <w:r w:rsidRPr="00BC7CCF">
        <w:rPr>
          <w:rFonts w:ascii="Tahoma" w:hAnsi="Tahoma" w:cs="Tahoma"/>
          <w:bCs/>
          <w:color w:val="000000" w:themeColor="text1"/>
          <w:sz w:val="22"/>
          <w:szCs w:val="22"/>
        </w:rPr>
        <w:t xml:space="preserve"> todas ellas imprescindibles hoy en día para potenciar el crecimiento y la competitividad  en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 el tejido empresarial de Castilla-La Mancha: </w:t>
      </w:r>
      <w:hyperlink r:id="rId21" w:history="1">
        <w:r w:rsidRPr="00BC7CCF">
          <w:rPr>
            <w:rStyle w:val="Hipervnculo"/>
            <w:rFonts w:ascii="Tahoma" w:hAnsi="Tahoma" w:cs="Tahoma"/>
            <w:sz w:val="22"/>
            <w:szCs w:val="22"/>
          </w:rPr>
          <w:t>Automatización e Inteligencia Artificial como herramientas de ahorro de costes operativos</w:t>
        </w:r>
      </w:hyperlink>
      <w:r w:rsidRPr="00BC7CCF">
        <w:rPr>
          <w:rStyle w:val="Hipervnculo"/>
          <w:rFonts w:ascii="Tahoma" w:hAnsi="Tahoma" w:cs="Tahoma"/>
          <w:sz w:val="22"/>
          <w:szCs w:val="22"/>
        </w:rPr>
        <w:t xml:space="preserve"> en operaciones internacionales</w:t>
      </w:r>
      <w:r w:rsidRPr="00BC7CCF">
        <w:rPr>
          <w:rFonts w:ascii="Tahoma" w:hAnsi="Tahoma" w:cs="Tahoma"/>
          <w:color w:val="0000FF"/>
          <w:sz w:val="22"/>
          <w:szCs w:val="22"/>
        </w:rPr>
        <w:t xml:space="preserve">, </w:t>
      </w:r>
      <w:hyperlink r:id="rId22" w:history="1">
        <w:r w:rsidRPr="00BC7CCF">
          <w:rPr>
            <w:rStyle w:val="Hipervnculo"/>
            <w:rFonts w:ascii="Tahoma" w:hAnsi="Tahoma" w:cs="Tahoma"/>
            <w:sz w:val="22"/>
            <w:szCs w:val="22"/>
          </w:rPr>
          <w:t>Blockchain- Descentralización de Operaciones internacionales y sus beneficios</w:t>
        </w:r>
      </w:hyperlink>
      <w:r w:rsidRPr="00BC7CCF">
        <w:rPr>
          <w:rFonts w:ascii="Tahoma" w:hAnsi="Tahoma" w:cs="Tahoma"/>
          <w:color w:val="0000FF"/>
          <w:sz w:val="22"/>
          <w:szCs w:val="22"/>
        </w:rPr>
        <w:t xml:space="preserve">; </w:t>
      </w:r>
      <w:hyperlink r:id="rId23" w:history="1">
        <w:r w:rsidRPr="00BC7CCF">
          <w:rPr>
            <w:rStyle w:val="Hipervnculo"/>
            <w:rFonts w:ascii="Tahoma" w:hAnsi="Tahoma" w:cs="Tahoma"/>
            <w:sz w:val="22"/>
            <w:szCs w:val="22"/>
          </w:rPr>
          <w:t>Propiedad Intelectual: Ventaja Competitiva en Mercados Internacionales</w:t>
        </w:r>
      </w:hyperlink>
      <w:r w:rsidRPr="00BC7CCF">
        <w:rPr>
          <w:rFonts w:ascii="Tahoma" w:hAnsi="Tahoma" w:cs="Tahoma"/>
          <w:color w:val="0000FF"/>
          <w:sz w:val="22"/>
          <w:szCs w:val="22"/>
        </w:rPr>
        <w:t xml:space="preserve">; y </w:t>
      </w:r>
      <w:hyperlink r:id="rId24" w:history="1">
        <w:r w:rsidRPr="00BC7CCF">
          <w:rPr>
            <w:rStyle w:val="Hipervnculo"/>
            <w:rFonts w:ascii="Tahoma" w:hAnsi="Tahoma" w:cs="Tahoma"/>
            <w:sz w:val="22"/>
            <w:szCs w:val="22"/>
          </w:rPr>
          <w:t>Polonia: Oportunidades de mercado y herramientas de negociación</w:t>
        </w:r>
      </w:hyperlink>
      <w:r w:rsidRPr="00BC7CCF">
        <w:rPr>
          <w:rFonts w:ascii="Tahoma" w:hAnsi="Tahoma" w:cs="Tahoma"/>
          <w:color w:val="0000FF"/>
          <w:sz w:val="22"/>
          <w:szCs w:val="22"/>
        </w:rPr>
        <w:t>.</w:t>
      </w:r>
    </w:p>
    <w:p w14:paraId="55DCDB01" w14:textId="77777777" w:rsidR="00377CA1" w:rsidRDefault="00377CA1" w:rsidP="009D5ED1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</w:p>
    <w:p w14:paraId="3E03801A" w14:textId="77777777" w:rsidR="00377CA1" w:rsidRDefault="00377CA1" w:rsidP="009D5ED1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</w:p>
    <w:p w14:paraId="558D8043" w14:textId="5D627527" w:rsidR="009D5ED1" w:rsidRPr="00BC7CCF" w:rsidRDefault="009D5ED1" w:rsidP="009D5ED1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BC7CCF">
        <w:rPr>
          <w:rFonts w:ascii="Tahoma" w:hAnsi="Tahoma" w:cs="Tahoma"/>
          <w:color w:val="000000" w:themeColor="text1"/>
          <w:sz w:val="22"/>
          <w:szCs w:val="22"/>
        </w:rPr>
        <w:t>Este año, como novedad, l</w:t>
      </w:r>
      <w:r w:rsidR="00377CA1">
        <w:rPr>
          <w:rFonts w:ascii="Tahoma" w:hAnsi="Tahoma" w:cs="Tahoma"/>
          <w:color w:val="000000" w:themeColor="text1"/>
          <w:sz w:val="22"/>
          <w:szCs w:val="22"/>
        </w:rPr>
        <w:t xml:space="preserve">as sesiones 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se desarrollarán en </w:t>
      </w:r>
      <w:r w:rsidR="00377CA1">
        <w:rPr>
          <w:rFonts w:ascii="Tahoma" w:hAnsi="Tahoma" w:cs="Tahoma"/>
          <w:color w:val="000000" w:themeColor="text1"/>
          <w:sz w:val="22"/>
          <w:szCs w:val="22"/>
        </w:rPr>
        <w:t>las d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elegaciones que FEDA dispone en diferentes </w:t>
      </w:r>
      <w:r w:rsidR="00377CA1">
        <w:rPr>
          <w:rFonts w:ascii="Tahoma" w:hAnsi="Tahoma" w:cs="Tahoma"/>
          <w:color w:val="000000" w:themeColor="text1"/>
          <w:sz w:val="22"/>
          <w:szCs w:val="22"/>
        </w:rPr>
        <w:t>puntos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 de la provincia (</w:t>
      </w:r>
      <w:hyperlink r:id="rId25" w:history="1">
        <w:r w:rsidRPr="00BC7CCF">
          <w:rPr>
            <w:rStyle w:val="Hipervnculo"/>
            <w:rFonts w:ascii="Tahoma" w:hAnsi="Tahoma" w:cs="Tahoma"/>
            <w:sz w:val="22"/>
            <w:szCs w:val="22"/>
          </w:rPr>
          <w:t>Villarrobledo</w:t>
        </w:r>
      </w:hyperlink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hyperlink r:id="rId26" w:history="1">
        <w:r w:rsidRPr="00BC7CCF">
          <w:rPr>
            <w:rStyle w:val="Hipervnculo"/>
            <w:rFonts w:ascii="Tahoma" w:hAnsi="Tahoma" w:cs="Tahoma"/>
            <w:sz w:val="22"/>
            <w:szCs w:val="22"/>
          </w:rPr>
          <w:t>La Roda</w:t>
        </w:r>
      </w:hyperlink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 y </w:t>
      </w:r>
      <w:hyperlink r:id="rId27" w:history="1">
        <w:r w:rsidRPr="00BC7CCF">
          <w:rPr>
            <w:rStyle w:val="Hipervnculo"/>
            <w:rFonts w:ascii="Tahoma" w:hAnsi="Tahoma" w:cs="Tahoma"/>
            <w:sz w:val="22"/>
            <w:szCs w:val="22"/>
          </w:rPr>
          <w:t>Caudete</w:t>
        </w:r>
      </w:hyperlink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) y finalizará con la cuarta jornada en su </w:t>
      </w:r>
      <w:hyperlink r:id="rId28" w:history="1">
        <w:r w:rsidRPr="00BC7CCF">
          <w:rPr>
            <w:rStyle w:val="Hipervnculo"/>
            <w:rFonts w:ascii="Tahoma" w:hAnsi="Tahoma" w:cs="Tahoma"/>
            <w:sz w:val="22"/>
            <w:szCs w:val="22"/>
          </w:rPr>
          <w:t>Sede</w:t>
        </w:r>
      </w:hyperlink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 de la capital albaceteña.  </w:t>
      </w:r>
    </w:p>
    <w:p w14:paraId="307E6049" w14:textId="114F409A" w:rsidR="009D5ED1" w:rsidRPr="00BC7CCF" w:rsidRDefault="009D5ED1" w:rsidP="009D5ED1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BC7CCF">
        <w:rPr>
          <w:rFonts w:ascii="Tahoma" w:hAnsi="Tahoma" w:cs="Tahoma"/>
          <w:color w:val="000000" w:themeColor="text1"/>
          <w:sz w:val="22"/>
          <w:szCs w:val="22"/>
        </w:rPr>
        <w:t>El programa</w:t>
      </w:r>
      <w:r w:rsidR="00E50DE8">
        <w:rPr>
          <w:rFonts w:ascii="Tahoma" w:hAnsi="Tahoma" w:cs="Tahoma"/>
          <w:color w:val="000000" w:themeColor="text1"/>
          <w:sz w:val="22"/>
          <w:szCs w:val="22"/>
        </w:rPr>
        <w:t xml:space="preserve">,  con </w:t>
      </w:r>
      <w:r w:rsidR="00E50DE8" w:rsidRPr="00E50DE8">
        <w:rPr>
          <w:rFonts w:ascii="Tahoma" w:hAnsi="Tahoma" w:cs="Tahoma"/>
          <w:b/>
          <w:bCs/>
          <w:color w:val="000000" w:themeColor="text1"/>
          <w:sz w:val="22"/>
          <w:szCs w:val="22"/>
        </w:rPr>
        <w:t>CaixaBank</w:t>
      </w:r>
      <w:r w:rsidR="00E50DE8">
        <w:rPr>
          <w:rFonts w:ascii="Tahoma" w:hAnsi="Tahoma" w:cs="Tahoma"/>
          <w:color w:val="000000" w:themeColor="text1"/>
          <w:sz w:val="22"/>
          <w:szCs w:val="22"/>
        </w:rPr>
        <w:t>,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 dará comienzo el miércoles 13 de marzo con la ronda empresarial en la </w:t>
      </w:r>
      <w:hyperlink r:id="rId29" w:history="1">
        <w:r w:rsidRPr="00BC7CCF">
          <w:rPr>
            <w:rStyle w:val="Hipervnculo"/>
            <w:rFonts w:ascii="Tahoma" w:hAnsi="Tahoma" w:cs="Tahoma"/>
            <w:sz w:val="22"/>
            <w:szCs w:val="22"/>
          </w:rPr>
          <w:t>Delegación de FEDA en Villarrobledo</w:t>
        </w:r>
      </w:hyperlink>
      <w:r w:rsidRPr="00BC7CCF">
        <w:rPr>
          <w:rStyle w:val="Hipervnculo"/>
          <w:rFonts w:ascii="Tahoma" w:hAnsi="Tahoma" w:cs="Tahoma"/>
          <w:sz w:val="22"/>
          <w:szCs w:val="22"/>
        </w:rPr>
        <w:t xml:space="preserve">, </w:t>
      </w:r>
      <w:r w:rsidRPr="00377CA1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>en la que se</w:t>
      </w:r>
      <w:r w:rsidRPr="00377CA1">
        <w:rPr>
          <w:rFonts w:ascii="Tahoma" w:hAnsi="Tahoma" w:cs="Tahoma"/>
          <w:sz w:val="22"/>
          <w:szCs w:val="22"/>
        </w:rPr>
        <w:t xml:space="preserve"> 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abordará un tema de gran actualidad: la </w:t>
      </w:r>
      <w:r w:rsidRPr="00BC7CCF">
        <w:rPr>
          <w:rFonts w:ascii="Tahoma" w:hAnsi="Tahoma" w:cs="Tahoma"/>
          <w:b/>
          <w:color w:val="000000" w:themeColor="text1"/>
          <w:sz w:val="22"/>
          <w:szCs w:val="22"/>
        </w:rPr>
        <w:t xml:space="preserve">inteligencia artificial. 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>En esta ronda</w:t>
      </w:r>
      <w:r w:rsidRPr="00BC7CCF">
        <w:rPr>
          <w:rFonts w:ascii="Tahoma" w:hAnsi="Tahoma" w:cs="Tahoma"/>
          <w:b/>
          <w:color w:val="000000" w:themeColor="text1"/>
          <w:sz w:val="22"/>
          <w:szCs w:val="22"/>
        </w:rPr>
        <w:t xml:space="preserve"> 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las empresas podrán ver de una forma práctica y aterrizada diferentes herramientas de la IA que pueden contribuir a obtener grandes ahorros en los costes operativos en operaciones internacionales, teniendo un claro impacto en la empresa. </w:t>
      </w:r>
    </w:p>
    <w:p w14:paraId="7B40911B" w14:textId="035AE19C" w:rsidR="009D5ED1" w:rsidRPr="00BC7CCF" w:rsidRDefault="009D5ED1" w:rsidP="009D5ED1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BC7CCF">
        <w:rPr>
          <w:rFonts w:ascii="Tahoma" w:hAnsi="Tahoma" w:cs="Tahoma"/>
          <w:color w:val="000000" w:themeColor="text1"/>
          <w:sz w:val="22"/>
          <w:szCs w:val="22"/>
        </w:rPr>
        <w:t>En la segunda ronda empresarial</w:t>
      </w:r>
      <w:r w:rsidR="00E50DE8">
        <w:rPr>
          <w:rFonts w:ascii="Tahoma" w:hAnsi="Tahoma" w:cs="Tahoma"/>
          <w:color w:val="000000" w:themeColor="text1"/>
          <w:sz w:val="22"/>
          <w:szCs w:val="22"/>
        </w:rPr>
        <w:t xml:space="preserve">, con la colaboración de </w:t>
      </w:r>
      <w:r w:rsidR="00E50DE8" w:rsidRPr="00E50DE8">
        <w:rPr>
          <w:rFonts w:ascii="Tahoma" w:hAnsi="Tahoma" w:cs="Tahoma"/>
          <w:b/>
          <w:bCs/>
          <w:color w:val="000000" w:themeColor="text1"/>
          <w:sz w:val="22"/>
          <w:szCs w:val="22"/>
        </w:rPr>
        <w:t>BBVA</w:t>
      </w:r>
      <w:r w:rsidR="00E50DE8">
        <w:rPr>
          <w:rFonts w:ascii="Tahoma" w:hAnsi="Tahoma" w:cs="Tahoma"/>
          <w:color w:val="000000" w:themeColor="text1"/>
          <w:sz w:val="22"/>
          <w:szCs w:val="22"/>
        </w:rPr>
        <w:t>,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 que se celebrará en la </w:t>
      </w:r>
      <w:hyperlink r:id="rId30" w:history="1">
        <w:r w:rsidRPr="00BC7CCF">
          <w:rPr>
            <w:rStyle w:val="Hipervnculo"/>
            <w:rFonts w:ascii="Tahoma" w:hAnsi="Tahoma" w:cs="Tahoma"/>
            <w:sz w:val="22"/>
            <w:szCs w:val="22"/>
          </w:rPr>
          <w:t>Delegación de FEDA en La Roda</w:t>
        </w:r>
      </w:hyperlink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, los participantes tendrán la oportunidad de conocer a fondo en qué consiste la tecnología </w:t>
      </w:r>
      <w:r w:rsidRPr="00377CA1">
        <w:rPr>
          <w:rFonts w:ascii="Tahoma" w:hAnsi="Tahoma" w:cs="Tahoma"/>
          <w:b/>
          <w:bCs/>
          <w:color w:val="000000" w:themeColor="text1"/>
          <w:sz w:val="22"/>
          <w:szCs w:val="22"/>
        </w:rPr>
        <w:t>“Blockchain”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 y de ver de primera mano cómo ésta innovación puede ofrecer una nueva forma de gestionar las transacciones comerciales internacionales, basándose en la descentralización, la transparencia y la confianza; permitiendo una mejor trazabilidad y simplificación de los procesos operativos. </w:t>
      </w:r>
    </w:p>
    <w:p w14:paraId="770BA8AC" w14:textId="77777777" w:rsidR="009D5ED1" w:rsidRPr="00BC7CCF" w:rsidRDefault="009D5ED1" w:rsidP="009D5ED1">
      <w:pPr>
        <w:spacing w:after="240"/>
        <w:rPr>
          <w:rFonts w:ascii="Tahoma" w:hAnsi="Tahoma" w:cs="Tahoma"/>
          <w:color w:val="000000" w:themeColor="text1"/>
          <w:sz w:val="22"/>
          <w:szCs w:val="22"/>
          <w:highlight w:val="yellow"/>
        </w:rPr>
      </w:pP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Otra de las temáticas que cubrirá la tercera jornada del programa es la </w:t>
      </w:r>
      <w:r w:rsidRPr="00BC7CCF">
        <w:rPr>
          <w:rFonts w:ascii="Tahoma" w:hAnsi="Tahoma" w:cs="Tahoma"/>
          <w:b/>
          <w:color w:val="000000" w:themeColor="text1"/>
          <w:sz w:val="22"/>
          <w:szCs w:val="22"/>
        </w:rPr>
        <w:t xml:space="preserve">propiedad industrial 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como herramienta imprescindible para proteger en el extranjero los activos intangibles, tales como las marcas, los diseños y las patentes. Esta ronda empresarial se llevará a cabo en la </w:t>
      </w:r>
      <w:hyperlink r:id="rId31" w:history="1">
        <w:r w:rsidRPr="00BC7CCF">
          <w:rPr>
            <w:rStyle w:val="Hipervnculo"/>
            <w:rFonts w:ascii="Tahoma" w:hAnsi="Tahoma" w:cs="Tahoma"/>
            <w:sz w:val="22"/>
            <w:szCs w:val="22"/>
          </w:rPr>
          <w:t>Delegación de FEDA en Caudete</w:t>
        </w:r>
      </w:hyperlink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, y será presentada por una integrante del Sector Group de Propiedad Intelectual de la </w:t>
      </w:r>
      <w:hyperlink r:id="rId32" w:history="1">
        <w:r w:rsidRPr="00BC7CCF">
          <w:rPr>
            <w:rStyle w:val="Hipervnculo"/>
            <w:rFonts w:ascii="Tahoma" w:hAnsi="Tahoma" w:cs="Tahoma"/>
            <w:sz w:val="22"/>
            <w:szCs w:val="22"/>
          </w:rPr>
          <w:t>Enterprise Europe Network</w:t>
        </w:r>
      </w:hyperlink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, red europea de apoyo empresarial de la que FEDA es miembro activo desde 2008. </w:t>
      </w:r>
    </w:p>
    <w:p w14:paraId="1552D608" w14:textId="32A13EC2" w:rsidR="009D5ED1" w:rsidRPr="00BC7CCF" w:rsidRDefault="009D5ED1" w:rsidP="009D5ED1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La última ronda empresarial de esta edición se celebrará en la </w:t>
      </w:r>
      <w:hyperlink r:id="rId33" w:history="1">
        <w:r w:rsidR="00377CA1">
          <w:rPr>
            <w:rStyle w:val="Hipervnculo"/>
            <w:rFonts w:ascii="Tahoma" w:hAnsi="Tahoma" w:cs="Tahoma"/>
            <w:sz w:val="22"/>
            <w:szCs w:val="22"/>
          </w:rPr>
          <w:t>s</w:t>
        </w:r>
        <w:r w:rsidRPr="00BC7CCF">
          <w:rPr>
            <w:rStyle w:val="Hipervnculo"/>
            <w:rFonts w:ascii="Tahoma" w:hAnsi="Tahoma" w:cs="Tahoma"/>
            <w:sz w:val="22"/>
            <w:szCs w:val="22"/>
          </w:rPr>
          <w:t>ede de FEDA en Albacete</w:t>
        </w:r>
      </w:hyperlink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r w:rsidR="00E50DE8">
        <w:rPr>
          <w:rFonts w:ascii="Tahoma" w:hAnsi="Tahoma" w:cs="Tahoma"/>
          <w:color w:val="000000" w:themeColor="text1"/>
          <w:sz w:val="22"/>
          <w:szCs w:val="22"/>
        </w:rPr>
        <w:t xml:space="preserve">con </w:t>
      </w:r>
      <w:r w:rsidR="00E50DE8" w:rsidRPr="00E50DE8">
        <w:rPr>
          <w:rFonts w:ascii="Tahoma" w:hAnsi="Tahoma" w:cs="Tahoma"/>
          <w:b/>
          <w:bCs/>
          <w:color w:val="000000" w:themeColor="text1"/>
          <w:sz w:val="22"/>
          <w:szCs w:val="22"/>
        </w:rPr>
        <w:t>Globalcaja</w:t>
      </w:r>
      <w:r w:rsidR="00E50DE8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de la mano de la </w:t>
      </w:r>
      <w:hyperlink r:id="rId34" w:history="1">
        <w:r w:rsidRPr="00BC7CCF">
          <w:rPr>
            <w:rStyle w:val="Hipervnculo"/>
            <w:rFonts w:ascii="Tahoma" w:hAnsi="Tahoma" w:cs="Tahoma"/>
            <w:sz w:val="22"/>
            <w:szCs w:val="22"/>
          </w:rPr>
          <w:t>Cámara de Comercio Polaco-Española</w:t>
        </w:r>
      </w:hyperlink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 y tiene por objetivo mostrar herramientas de negociación clave así como las </w:t>
      </w:r>
      <w:r w:rsidRPr="00BC7CCF">
        <w:rPr>
          <w:rFonts w:ascii="Tahoma" w:hAnsi="Tahoma" w:cs="Tahoma"/>
          <w:b/>
          <w:color w:val="000000" w:themeColor="text1"/>
          <w:sz w:val="22"/>
          <w:szCs w:val="22"/>
        </w:rPr>
        <w:t>oportunidades comerciales que Polonia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 ofrece a las empresas del tejido empresarial de la región; ya que hay prevista una misión comercial multisectorial regional a este país vecino a finales de octubre, la cual estará coordinada por FEDA.  </w:t>
      </w:r>
    </w:p>
    <w:p w14:paraId="25E9BB03" w14:textId="77777777" w:rsidR="009D5ED1" w:rsidRPr="00BC7CCF" w:rsidRDefault="009D5ED1" w:rsidP="009D5ED1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En estas rondas empresariales un ponente moderará la sesión y analizará varios puntos clave y de actualidad del sector, y varios profesionales, empresarios y autónomos, intercambiarán experiencias y consultas sobre el tema de una forma dinámica y distendida. </w:t>
      </w:r>
    </w:p>
    <w:p w14:paraId="12B82E38" w14:textId="77777777" w:rsidR="009D5ED1" w:rsidRPr="00BC7CCF" w:rsidRDefault="009D5ED1" w:rsidP="009D5ED1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BC7CCF">
        <w:rPr>
          <w:rFonts w:ascii="Tahoma" w:hAnsi="Tahoma" w:cs="Tahoma"/>
          <w:color w:val="000000" w:themeColor="text1"/>
          <w:sz w:val="22"/>
          <w:szCs w:val="22"/>
        </w:rPr>
        <w:t xml:space="preserve">Se mantiene el </w:t>
      </w:r>
      <w:r w:rsidRPr="00BC7CCF">
        <w:rPr>
          <w:rFonts w:ascii="Tahoma" w:hAnsi="Tahoma" w:cs="Tahoma"/>
          <w:b/>
          <w:bCs/>
          <w:color w:val="000000" w:themeColor="text1"/>
          <w:sz w:val="22"/>
          <w:szCs w:val="22"/>
          <w:u w:val="single"/>
        </w:rPr>
        <w:t>formato presencial</w:t>
      </w:r>
      <w:r w:rsidRPr="00BC7CCF">
        <w:rPr>
          <w:rFonts w:ascii="Tahoma" w:hAnsi="Tahoma" w:cs="Tahoma"/>
          <w:color w:val="000000" w:themeColor="text1"/>
          <w:sz w:val="22"/>
          <w:szCs w:val="22"/>
        </w:rPr>
        <w:t>, con aforo limitado, con el fin de que las jornadas sean participativas, prácticas y centradas en el intercambio de experiencias.</w:t>
      </w:r>
    </w:p>
    <w:p w14:paraId="794899A8" w14:textId="77777777" w:rsidR="007440BB" w:rsidRDefault="007440BB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sectPr w:rsidR="007440BB" w:rsidSect="00702694">
      <w:headerReference w:type="default" r:id="rId35"/>
      <w:footerReference w:type="even" r:id="rId36"/>
      <w:footerReference w:type="default" r:id="rId37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E50DE8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E50DE8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E50D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E50DE8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E50D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E50DE8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20CB223" w:rsidR="00A90926" w:rsidRPr="00262D35" w:rsidRDefault="00262D35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</w:rPr>
      <w:drawing>
        <wp:anchor distT="0" distB="0" distL="114300" distR="114300" simplePos="0" relativeHeight="251662848" behindDoc="0" locked="0" layoutInCell="1" allowOverlap="1" wp14:anchorId="23414010" wp14:editId="161DD4AF">
          <wp:simplePos x="0" y="0"/>
          <wp:positionH relativeFrom="column">
            <wp:posOffset>1375410</wp:posOffset>
          </wp:positionH>
          <wp:positionV relativeFrom="paragraph">
            <wp:posOffset>9525</wp:posOffset>
          </wp:positionV>
          <wp:extent cx="1343025" cy="561975"/>
          <wp:effectExtent l="0" t="0" r="9525" b="9525"/>
          <wp:wrapThrough wrapText="bothSides">
            <wp:wrapPolygon edited="0">
              <wp:start x="0" y="0"/>
              <wp:lineTo x="0" y="21234"/>
              <wp:lineTo x="21447" y="21234"/>
              <wp:lineTo x="21447" y="0"/>
              <wp:lineTo x="0" y="0"/>
            </wp:wrapPolygon>
          </wp:wrapThrough>
          <wp:docPr id="982585433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58543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7AA3"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3F0C9F"/>
    <w:multiLevelType w:val="hybridMultilevel"/>
    <w:tmpl w:val="DEB6AB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1672746"/>
    <w:multiLevelType w:val="hybridMultilevel"/>
    <w:tmpl w:val="D18C6B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004B63"/>
    <w:multiLevelType w:val="hybridMultilevel"/>
    <w:tmpl w:val="BB4CF850"/>
    <w:lvl w:ilvl="0" w:tplc="E2AA4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291E84"/>
    <w:multiLevelType w:val="hybridMultilevel"/>
    <w:tmpl w:val="E0EC76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7F4584"/>
    <w:multiLevelType w:val="hybridMultilevel"/>
    <w:tmpl w:val="59D0F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64145C"/>
    <w:multiLevelType w:val="hybridMultilevel"/>
    <w:tmpl w:val="7BC6E1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A52C8"/>
    <w:multiLevelType w:val="hybridMultilevel"/>
    <w:tmpl w:val="302435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B511CC"/>
    <w:multiLevelType w:val="hybridMultilevel"/>
    <w:tmpl w:val="92CAD3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D05088"/>
    <w:multiLevelType w:val="hybridMultilevel"/>
    <w:tmpl w:val="5BA676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50E9B"/>
    <w:multiLevelType w:val="hybridMultilevel"/>
    <w:tmpl w:val="EF1A71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1D5B94"/>
    <w:multiLevelType w:val="hybridMultilevel"/>
    <w:tmpl w:val="05724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1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F544357"/>
    <w:multiLevelType w:val="hybridMultilevel"/>
    <w:tmpl w:val="5038C6B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0E313BE"/>
    <w:multiLevelType w:val="hybridMultilevel"/>
    <w:tmpl w:val="448AD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854C93"/>
    <w:multiLevelType w:val="hybridMultilevel"/>
    <w:tmpl w:val="EE7A4E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8D56F0"/>
    <w:multiLevelType w:val="hybridMultilevel"/>
    <w:tmpl w:val="0220F0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D968D6"/>
    <w:multiLevelType w:val="hybridMultilevel"/>
    <w:tmpl w:val="746E0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30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558056186">
    <w:abstractNumId w:val="28"/>
  </w:num>
  <w:num w:numId="7" w16cid:durableId="94718398">
    <w:abstractNumId w:val="22"/>
  </w:num>
  <w:num w:numId="8" w16cid:durableId="39020734">
    <w:abstractNumId w:val="13"/>
  </w:num>
  <w:num w:numId="9" w16cid:durableId="272857923">
    <w:abstractNumId w:val="19"/>
  </w:num>
  <w:num w:numId="10" w16cid:durableId="1113865781">
    <w:abstractNumId w:val="23"/>
  </w:num>
  <w:num w:numId="11" w16cid:durableId="173803944">
    <w:abstractNumId w:val="12"/>
  </w:num>
  <w:num w:numId="12" w16cid:durableId="124128548">
    <w:abstractNumId w:val="10"/>
  </w:num>
  <w:num w:numId="13" w16cid:durableId="1302922694">
    <w:abstractNumId w:val="31"/>
  </w:num>
  <w:num w:numId="14" w16cid:durableId="1686007975">
    <w:abstractNumId w:val="8"/>
  </w:num>
  <w:num w:numId="15" w16cid:durableId="952202115">
    <w:abstractNumId w:val="37"/>
  </w:num>
  <w:num w:numId="16" w16cid:durableId="646975843">
    <w:abstractNumId w:val="29"/>
  </w:num>
  <w:num w:numId="17" w16cid:durableId="453064724">
    <w:abstractNumId w:val="17"/>
  </w:num>
  <w:num w:numId="18" w16cid:durableId="16448903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531507">
    <w:abstractNumId w:val="35"/>
  </w:num>
  <w:num w:numId="20" w16cid:durableId="889194308">
    <w:abstractNumId w:val="27"/>
  </w:num>
  <w:num w:numId="21" w16cid:durableId="999969029">
    <w:abstractNumId w:val="32"/>
  </w:num>
  <w:num w:numId="22" w16cid:durableId="1715083673">
    <w:abstractNumId w:val="18"/>
  </w:num>
  <w:num w:numId="23" w16cid:durableId="245967200">
    <w:abstractNumId w:val="9"/>
  </w:num>
  <w:num w:numId="24" w16cid:durableId="182017765">
    <w:abstractNumId w:val="15"/>
  </w:num>
  <w:num w:numId="25" w16cid:durableId="920065433">
    <w:abstractNumId w:val="20"/>
  </w:num>
  <w:num w:numId="26" w16cid:durableId="407583471">
    <w:abstractNumId w:val="11"/>
  </w:num>
  <w:num w:numId="27" w16cid:durableId="2061050068">
    <w:abstractNumId w:val="25"/>
  </w:num>
  <w:num w:numId="28" w16cid:durableId="1881429648">
    <w:abstractNumId w:val="14"/>
  </w:num>
  <w:num w:numId="29" w16cid:durableId="1144850428">
    <w:abstractNumId w:val="34"/>
  </w:num>
  <w:num w:numId="30" w16cid:durableId="884803084">
    <w:abstractNumId w:val="16"/>
  </w:num>
  <w:num w:numId="31" w16cid:durableId="1788967027">
    <w:abstractNumId w:val="36"/>
  </w:num>
  <w:num w:numId="32" w16cid:durableId="927077218">
    <w:abstractNumId w:val="26"/>
  </w:num>
  <w:num w:numId="33" w16cid:durableId="240063491">
    <w:abstractNumId w:val="33"/>
  </w:num>
  <w:num w:numId="34" w16cid:durableId="1228615107">
    <w:abstractNumId w:val="24"/>
  </w:num>
  <w:num w:numId="35" w16cid:durableId="2119448554">
    <w:abstractNumId w:val="7"/>
  </w:num>
  <w:num w:numId="36" w16cid:durableId="2082290657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73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CA1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A4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C7CCF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0DE8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7329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diex.es/es/" TargetMode="External"/><Relationship Id="rId18" Type="http://schemas.openxmlformats.org/officeDocument/2006/relationships/hyperlink" Target="https://www.feda.es/in-feda-2022" TargetMode="External"/><Relationship Id="rId26" Type="http://schemas.openxmlformats.org/officeDocument/2006/relationships/hyperlink" Target="https://www.feda.es/feda/nuestro-equipo/43-delegacion-la-roda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feda.es/in-feda-2024/ai-driven-business" TargetMode="External"/><Relationship Id="rId34" Type="http://schemas.openxmlformats.org/officeDocument/2006/relationships/hyperlink" Target="https://www.phig.pl/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pex.es/" TargetMode="External"/><Relationship Id="rId17" Type="http://schemas.openxmlformats.org/officeDocument/2006/relationships/hyperlink" Target="https://www.feda.es/in-feda-2021" TargetMode="External"/><Relationship Id="rId25" Type="http://schemas.openxmlformats.org/officeDocument/2006/relationships/hyperlink" Target="https://www.feda.es/feda/nuestro-equipo/40-delegacion-villarrobledo" TargetMode="External"/><Relationship Id="rId33" Type="http://schemas.openxmlformats.org/officeDocument/2006/relationships/hyperlink" Target="https://www.feda.es/feda/nuestro-equipo/4-sede-central-albacete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feda.es/in-feda-2020" TargetMode="External"/><Relationship Id="rId20" Type="http://schemas.openxmlformats.org/officeDocument/2006/relationships/hyperlink" Target="https://www.feda.es/in-feda-2024" TargetMode="External"/><Relationship Id="rId29" Type="http://schemas.openxmlformats.org/officeDocument/2006/relationships/hyperlink" Target="https://www.feda.es/feda/nuestro-equipo/40-delegacion-villarrobled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ecam.es/" TargetMode="External"/><Relationship Id="rId24" Type="http://schemas.openxmlformats.org/officeDocument/2006/relationships/hyperlink" Target="https://www.feda.es/in-feda-2024/oportunidades-de-mercado-y-herramientas-de-negociacion" TargetMode="External"/><Relationship Id="rId32" Type="http://schemas.openxmlformats.org/officeDocument/2006/relationships/hyperlink" Target="https://een.ec.europa.eu/" TargetMode="External"/><Relationship Id="rId37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feda.es/in-feda-2019" TargetMode="External"/><Relationship Id="rId23" Type="http://schemas.openxmlformats.org/officeDocument/2006/relationships/hyperlink" Target="https://www.feda.es/in-feda-2024/propiedad-intelectual" TargetMode="External"/><Relationship Id="rId28" Type="http://schemas.openxmlformats.org/officeDocument/2006/relationships/hyperlink" Target="https://www.feda.es/feda/nuestro-equipo/4-sede-central-albacete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een.ec.europa.eu/" TargetMode="External"/><Relationship Id="rId19" Type="http://schemas.openxmlformats.org/officeDocument/2006/relationships/hyperlink" Target="https://www.feda.es/in-feda-2023" TargetMode="External"/><Relationship Id="rId31" Type="http://schemas.openxmlformats.org/officeDocument/2006/relationships/hyperlink" Target="https://www.feda.es/feda/nuestro-equipo/44-delegacion-caude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in-feda-2024" TargetMode="External"/><Relationship Id="rId14" Type="http://schemas.openxmlformats.org/officeDocument/2006/relationships/hyperlink" Target="https://www.globalcaja.es/es/empresas" TargetMode="External"/><Relationship Id="rId22" Type="http://schemas.openxmlformats.org/officeDocument/2006/relationships/hyperlink" Target="https://www.feda.es/in-feda-2024/blockchain" TargetMode="External"/><Relationship Id="rId27" Type="http://schemas.openxmlformats.org/officeDocument/2006/relationships/hyperlink" Target="https://www.feda.es/feda/nuestro-equipo/44-delegacion-caudete" TargetMode="External"/><Relationship Id="rId30" Type="http://schemas.openxmlformats.org/officeDocument/2006/relationships/hyperlink" Target="https://www.feda.es/feda/nuestro-equipo/43-delegacion-la-roda" TargetMode="External"/><Relationship Id="rId35" Type="http://schemas.openxmlformats.org/officeDocument/2006/relationships/header" Target="header1.xml"/><Relationship Id="rId8" Type="http://schemas.openxmlformats.org/officeDocument/2006/relationships/hyperlink" Target="https://www.feda.es/" TargetMode="External"/><Relationship Id="rId3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823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7047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5</cp:revision>
  <cp:lastPrinted>2021-03-16T11:17:00Z</cp:lastPrinted>
  <dcterms:created xsi:type="dcterms:W3CDTF">2024-02-21T11:13:00Z</dcterms:created>
  <dcterms:modified xsi:type="dcterms:W3CDTF">2024-02-22T11:15:00Z</dcterms:modified>
</cp:coreProperties>
</file>