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025C5645" w:rsidR="00CF5C64" w:rsidRDefault="00CF5C64" w:rsidP="00012CB7">
      <w:pPr>
        <w:pStyle w:val="Textoindependiente"/>
        <w:jc w:val="right"/>
        <w:rPr>
          <w:rFonts w:ascii="Tahoma" w:hAnsi="Tahoma" w:cs="Tahoma"/>
          <w:b w:val="0"/>
          <w:bCs/>
          <w:sz w:val="22"/>
          <w:szCs w:val="22"/>
        </w:rPr>
      </w:pPr>
    </w:p>
    <w:p w14:paraId="7F71C020" w14:textId="14D96A8C" w:rsidR="000B4ECC" w:rsidRDefault="000B4ECC" w:rsidP="00B269A7">
      <w:pPr>
        <w:pStyle w:val="Textoindependiente"/>
        <w:jc w:val="right"/>
        <w:rPr>
          <w:rFonts w:ascii="Tahoma" w:hAnsi="Tahoma" w:cs="Tahoma"/>
          <w:b w:val="0"/>
          <w:bCs/>
          <w:sz w:val="22"/>
          <w:szCs w:val="22"/>
        </w:rPr>
      </w:pPr>
    </w:p>
    <w:p w14:paraId="0CDED673" w14:textId="77777777" w:rsidR="00C93A71" w:rsidRDefault="00C93A71" w:rsidP="00C93A71">
      <w:pPr>
        <w:jc w:val="right"/>
        <w:rPr>
          <w:rFonts w:ascii="Tahoma" w:hAnsi="Tahoma" w:cs="Tahoma"/>
          <w:bCs/>
          <w:szCs w:val="24"/>
        </w:rPr>
      </w:pPr>
      <w:r w:rsidRPr="0005119E">
        <w:rPr>
          <w:rFonts w:ascii="Tahoma" w:hAnsi="Tahoma" w:cs="Tahoma"/>
          <w:bCs/>
          <w:szCs w:val="24"/>
        </w:rPr>
        <w:t>Albacete</w:t>
      </w:r>
      <w:r w:rsidRPr="000976B1">
        <w:rPr>
          <w:rFonts w:ascii="Tahoma" w:hAnsi="Tahoma" w:cs="Tahoma"/>
          <w:bCs/>
          <w:szCs w:val="24"/>
        </w:rPr>
        <w:t xml:space="preserve">, </w:t>
      </w:r>
      <w:r>
        <w:rPr>
          <w:rFonts w:ascii="Tahoma" w:hAnsi="Tahoma" w:cs="Tahoma"/>
          <w:bCs/>
          <w:szCs w:val="24"/>
        </w:rPr>
        <w:t>4</w:t>
      </w:r>
      <w:r w:rsidRPr="000976B1">
        <w:rPr>
          <w:rFonts w:ascii="Tahoma" w:hAnsi="Tahoma" w:cs="Tahoma"/>
          <w:bCs/>
          <w:szCs w:val="24"/>
        </w:rPr>
        <w:t xml:space="preserve"> de </w:t>
      </w:r>
      <w:r>
        <w:rPr>
          <w:rFonts w:ascii="Tahoma" w:hAnsi="Tahoma" w:cs="Tahoma"/>
          <w:bCs/>
          <w:szCs w:val="24"/>
        </w:rPr>
        <w:t>marzo de</w:t>
      </w:r>
      <w:r w:rsidRPr="0005119E">
        <w:rPr>
          <w:rFonts w:ascii="Tahoma" w:hAnsi="Tahoma" w:cs="Tahoma"/>
          <w:bCs/>
          <w:szCs w:val="24"/>
        </w:rPr>
        <w:t xml:space="preserve"> 202</w:t>
      </w:r>
      <w:r>
        <w:rPr>
          <w:rFonts w:ascii="Tahoma" w:hAnsi="Tahoma" w:cs="Tahoma"/>
          <w:bCs/>
          <w:szCs w:val="24"/>
        </w:rPr>
        <w:t>4</w:t>
      </w:r>
    </w:p>
    <w:p w14:paraId="27F8DB3C" w14:textId="77777777" w:rsidR="00C93A71" w:rsidRDefault="00C93A71" w:rsidP="00C93A71">
      <w:pPr>
        <w:jc w:val="right"/>
        <w:rPr>
          <w:rFonts w:ascii="Tahoma" w:hAnsi="Tahoma" w:cs="Tahoma"/>
          <w:bCs/>
          <w:szCs w:val="24"/>
        </w:rPr>
      </w:pPr>
    </w:p>
    <w:p w14:paraId="2E98E957" w14:textId="77777777" w:rsidR="00C93A71" w:rsidRPr="004D0508" w:rsidRDefault="00C93A71" w:rsidP="00C93A71">
      <w:pPr>
        <w:jc w:val="right"/>
        <w:rPr>
          <w:rFonts w:ascii="Tahoma" w:hAnsi="Tahoma" w:cs="Tahoma"/>
          <w:bCs/>
          <w:szCs w:val="24"/>
        </w:rPr>
      </w:pPr>
    </w:p>
    <w:p w14:paraId="1B366BF2" w14:textId="77777777" w:rsidR="00C93A71" w:rsidRDefault="00C93A71" w:rsidP="00C93A71">
      <w:pPr>
        <w:jc w:val="center"/>
        <w:rPr>
          <w:rFonts w:ascii="Tahoma" w:hAnsi="Tahoma" w:cs="Tahoma"/>
          <w:b/>
          <w:sz w:val="32"/>
          <w:szCs w:val="32"/>
        </w:rPr>
      </w:pPr>
      <w:r w:rsidRPr="00C93A71">
        <w:rPr>
          <w:rFonts w:ascii="Tahoma" w:hAnsi="Tahoma" w:cs="Tahoma"/>
          <w:b/>
          <w:sz w:val="32"/>
          <w:szCs w:val="32"/>
        </w:rPr>
        <w:t xml:space="preserve">FEDA celebra su VI Foro de Inversión con </w:t>
      </w:r>
      <w:r>
        <w:rPr>
          <w:rFonts w:ascii="Tahoma" w:hAnsi="Tahoma" w:cs="Tahoma"/>
          <w:b/>
          <w:sz w:val="32"/>
          <w:szCs w:val="32"/>
        </w:rPr>
        <w:t>ochenta a</w:t>
      </w:r>
      <w:r w:rsidRPr="00C93A71">
        <w:rPr>
          <w:rFonts w:ascii="Tahoma" w:hAnsi="Tahoma" w:cs="Tahoma"/>
          <w:b/>
          <w:sz w:val="32"/>
          <w:szCs w:val="32"/>
        </w:rPr>
        <w:t>sistentes interesados en la transferencia</w:t>
      </w:r>
    </w:p>
    <w:p w14:paraId="5BD5BA4A" w14:textId="11D7E035" w:rsidR="00C93A71" w:rsidRPr="00C93A71" w:rsidRDefault="00C93A71" w:rsidP="00C93A71">
      <w:pPr>
        <w:jc w:val="center"/>
        <w:rPr>
          <w:rFonts w:ascii="Tahoma" w:hAnsi="Tahoma" w:cs="Tahoma"/>
          <w:b/>
          <w:sz w:val="32"/>
          <w:szCs w:val="32"/>
        </w:rPr>
      </w:pPr>
      <w:r w:rsidRPr="00C93A71">
        <w:rPr>
          <w:rFonts w:ascii="Tahoma" w:hAnsi="Tahoma" w:cs="Tahoma"/>
          <w:b/>
          <w:sz w:val="32"/>
          <w:szCs w:val="32"/>
        </w:rPr>
        <w:t>de innovación y tecnología</w:t>
      </w:r>
    </w:p>
    <w:p w14:paraId="17162E7E" w14:textId="77777777" w:rsidR="00C93A71" w:rsidRPr="00CD57CE" w:rsidRDefault="00C93A71" w:rsidP="00C93A71">
      <w:pPr>
        <w:jc w:val="center"/>
        <w:rPr>
          <w:b/>
          <w:sz w:val="44"/>
          <w:szCs w:val="40"/>
        </w:rPr>
      </w:pPr>
    </w:p>
    <w:p w14:paraId="315891C9" w14:textId="0BAFD7AA" w:rsidR="00C93A71" w:rsidRDefault="00C93A71" w:rsidP="00C93A71">
      <w:pPr>
        <w:pStyle w:val="Prrafodelista"/>
        <w:numPr>
          <w:ilvl w:val="0"/>
          <w:numId w:val="36"/>
        </w:numPr>
        <w:spacing w:after="160" w:line="259" w:lineRule="auto"/>
        <w:contextualSpacing/>
        <w:jc w:val="center"/>
        <w:rPr>
          <w:rFonts w:ascii="Tahoma" w:hAnsi="Tahoma" w:cs="Tahoma"/>
          <w:b/>
        </w:rPr>
      </w:pPr>
      <w:r w:rsidRPr="00C93A71">
        <w:rPr>
          <w:rFonts w:ascii="Tahoma" w:hAnsi="Tahoma" w:cs="Tahoma"/>
          <w:b/>
        </w:rPr>
        <w:t>Ideas Medioambientales, CADE Soluciones y Grupo Tecon, han compartido sus experiencias de colaboración con los grupos de investigación de la UCLM y la participación de BBVA</w:t>
      </w:r>
    </w:p>
    <w:p w14:paraId="6520C348" w14:textId="56248BE1" w:rsidR="00C93A71" w:rsidRDefault="00C93A71" w:rsidP="00C93A71">
      <w:pPr>
        <w:pStyle w:val="Prrafodelista"/>
        <w:numPr>
          <w:ilvl w:val="0"/>
          <w:numId w:val="36"/>
        </w:numPr>
        <w:spacing w:after="160" w:line="259" w:lineRule="auto"/>
        <w:contextualSpacing/>
        <w:jc w:val="center"/>
        <w:rPr>
          <w:rFonts w:ascii="Tahoma" w:hAnsi="Tahoma" w:cs="Tahoma"/>
          <w:b/>
        </w:rPr>
      </w:pPr>
      <w:r>
        <w:rPr>
          <w:rFonts w:ascii="Tahoma" w:hAnsi="Tahoma" w:cs="Tahoma"/>
          <w:b/>
        </w:rPr>
        <w:t>Se ha puesto en común a la Universidad, la empresa y los estudiantes</w:t>
      </w:r>
    </w:p>
    <w:p w14:paraId="5F045B90" w14:textId="77777777" w:rsidR="00C93A71" w:rsidRDefault="00C93A71" w:rsidP="00C93A71">
      <w:pPr>
        <w:pStyle w:val="Prrafodelista"/>
        <w:spacing w:after="160" w:line="259" w:lineRule="auto"/>
        <w:contextualSpacing/>
        <w:rPr>
          <w:rFonts w:ascii="Tahoma" w:hAnsi="Tahoma" w:cs="Tahoma"/>
          <w:b/>
        </w:rPr>
      </w:pPr>
    </w:p>
    <w:p w14:paraId="1A0A2C7D" w14:textId="77777777" w:rsidR="00C93A71" w:rsidRPr="00C93A71" w:rsidRDefault="00C93A71" w:rsidP="00C93A71">
      <w:pPr>
        <w:pStyle w:val="Prrafodelista"/>
        <w:spacing w:after="160" w:line="259" w:lineRule="auto"/>
        <w:contextualSpacing/>
        <w:rPr>
          <w:rFonts w:ascii="Tahoma" w:hAnsi="Tahoma" w:cs="Tahoma"/>
          <w:b/>
        </w:rPr>
      </w:pPr>
    </w:p>
    <w:p w14:paraId="2DDD8AE3" w14:textId="40E8246E" w:rsidR="00C93A71" w:rsidRPr="00C93A71" w:rsidRDefault="0028059A" w:rsidP="00C93A71">
      <w:pPr>
        <w:rPr>
          <w:rFonts w:ascii="Tahoma" w:hAnsi="Tahoma" w:cs="Tahoma"/>
          <w:noProof/>
          <w:sz w:val="22"/>
          <w:szCs w:val="22"/>
        </w:rPr>
      </w:pPr>
      <w:hyperlink r:id="rId8">
        <w:r w:rsidR="00C93A71" w:rsidRPr="00C93A71">
          <w:rPr>
            <w:rFonts w:ascii="Tahoma" w:eastAsia="Tahoma" w:hAnsi="Tahoma" w:cs="Tahoma"/>
            <w:color w:val="0000FF"/>
            <w:sz w:val="22"/>
            <w:szCs w:val="22"/>
            <w:u w:val="single"/>
          </w:rPr>
          <w:t>FEDA</w:t>
        </w:r>
      </w:hyperlink>
      <w:r w:rsidR="00C93A71" w:rsidRPr="00C93A71">
        <w:rPr>
          <w:rFonts w:ascii="Tahoma" w:eastAsia="Tahoma" w:hAnsi="Tahoma" w:cs="Tahoma"/>
          <w:color w:val="00214E"/>
          <w:sz w:val="22"/>
          <w:szCs w:val="22"/>
        </w:rPr>
        <w:t xml:space="preserve"> </w:t>
      </w:r>
      <w:r w:rsidR="00C93A71" w:rsidRPr="00C93A71">
        <w:rPr>
          <w:rFonts w:ascii="Tahoma" w:eastAsia="Tahoma" w:hAnsi="Tahoma" w:cs="Tahoma"/>
          <w:sz w:val="22"/>
          <w:szCs w:val="22"/>
        </w:rPr>
        <w:t xml:space="preserve">y la </w:t>
      </w:r>
      <w:hyperlink r:id="rId9" w:history="1">
        <w:r w:rsidR="00C93A71" w:rsidRPr="00C93A71">
          <w:rPr>
            <w:rStyle w:val="Hipervnculo"/>
            <w:rFonts w:ascii="Tahoma" w:eastAsia="Tahoma" w:hAnsi="Tahoma" w:cs="Tahoma"/>
            <w:sz w:val="22"/>
            <w:szCs w:val="22"/>
          </w:rPr>
          <w:t>Oficina de Transferencia de los Resultados de Investigación, OTRI de la UCLM</w:t>
        </w:r>
      </w:hyperlink>
      <w:r w:rsidR="00C93A71" w:rsidRPr="00C93A71">
        <w:rPr>
          <w:rFonts w:ascii="Tahoma" w:eastAsia="Tahoma" w:hAnsi="Tahoma" w:cs="Tahoma"/>
          <w:sz w:val="22"/>
          <w:szCs w:val="22"/>
        </w:rPr>
        <w:t xml:space="preserve">, como nodos de la </w:t>
      </w:r>
      <w:hyperlink r:id="rId10">
        <w:r w:rsidR="00C93A71" w:rsidRPr="00C93A71">
          <w:rPr>
            <w:rFonts w:ascii="Tahoma" w:eastAsia="Tahoma" w:hAnsi="Tahoma" w:cs="Tahoma"/>
            <w:color w:val="0000FF"/>
            <w:sz w:val="22"/>
            <w:szCs w:val="22"/>
            <w:u w:val="single"/>
          </w:rPr>
          <w:t>Enterprise Europe Network</w:t>
        </w:r>
      </w:hyperlink>
      <w:r w:rsidR="00C93A71" w:rsidRPr="00C93A71">
        <w:rPr>
          <w:rFonts w:ascii="Tahoma" w:eastAsia="Tahoma" w:hAnsi="Tahoma" w:cs="Tahoma"/>
          <w:color w:val="0000FF"/>
          <w:sz w:val="22"/>
          <w:szCs w:val="22"/>
          <w:u w:val="single"/>
        </w:rPr>
        <w:t>,</w:t>
      </w:r>
      <w:r w:rsidR="00C93A71" w:rsidRPr="00C93A71">
        <w:rPr>
          <w:rFonts w:ascii="Tahoma" w:eastAsia="Tahoma" w:hAnsi="Tahoma" w:cs="Tahoma"/>
          <w:color w:val="00214E"/>
          <w:sz w:val="22"/>
          <w:szCs w:val="22"/>
        </w:rPr>
        <w:t xml:space="preserve"> y </w:t>
      </w:r>
      <w:r w:rsidR="00C93A71" w:rsidRPr="00C93A71">
        <w:rPr>
          <w:rFonts w:ascii="Tahoma" w:eastAsia="Tahoma" w:hAnsi="Tahoma" w:cs="Tahoma"/>
          <w:sz w:val="22"/>
          <w:szCs w:val="22"/>
        </w:rPr>
        <w:t xml:space="preserve">en colaboración con </w:t>
      </w:r>
      <w:hyperlink r:id="rId11">
        <w:r w:rsidR="00C93A71" w:rsidRPr="00C93A71">
          <w:rPr>
            <w:rFonts w:ascii="Tahoma" w:eastAsia="Tahoma" w:hAnsi="Tahoma" w:cs="Tahoma"/>
            <w:color w:val="0000FF"/>
            <w:sz w:val="22"/>
            <w:szCs w:val="22"/>
            <w:u w:val="single"/>
          </w:rPr>
          <w:t>BBVA</w:t>
        </w:r>
      </w:hyperlink>
      <w:r w:rsidR="00C93A71" w:rsidRPr="00C93A71">
        <w:rPr>
          <w:rFonts w:ascii="Tahoma" w:eastAsia="Tahoma" w:hAnsi="Tahoma" w:cs="Tahoma"/>
          <w:color w:val="0000FF"/>
          <w:sz w:val="22"/>
          <w:szCs w:val="22"/>
          <w:u w:val="single"/>
        </w:rPr>
        <w:t>,</w:t>
      </w:r>
      <w:r w:rsidR="00C93A71" w:rsidRPr="00C93A71">
        <w:rPr>
          <w:rFonts w:ascii="Tahoma" w:eastAsia="Tahoma" w:hAnsi="Tahoma" w:cs="Tahoma"/>
          <w:color w:val="0000FF"/>
          <w:sz w:val="22"/>
          <w:szCs w:val="22"/>
        </w:rPr>
        <w:t xml:space="preserve"> </w:t>
      </w:r>
      <w:r w:rsidR="00C93A71" w:rsidRPr="00C93A71">
        <w:rPr>
          <w:rFonts w:ascii="Tahoma" w:eastAsia="Tahoma" w:hAnsi="Tahoma" w:cs="Tahoma"/>
          <w:sz w:val="22"/>
          <w:szCs w:val="22"/>
        </w:rPr>
        <w:t xml:space="preserve">han celebrado el </w:t>
      </w:r>
      <w:hyperlink r:id="rId12" w:history="1">
        <w:r w:rsidR="00C93A71" w:rsidRPr="00C93A71">
          <w:rPr>
            <w:rStyle w:val="Hipervnculo"/>
            <w:rFonts w:ascii="Tahoma" w:eastAsia="Tahoma" w:hAnsi="Tahoma" w:cs="Tahoma"/>
            <w:sz w:val="22"/>
            <w:szCs w:val="22"/>
          </w:rPr>
          <w:t>VI Foro de Apoyo a la Inversión</w:t>
        </w:r>
      </w:hyperlink>
      <w:r w:rsidR="00C93A71" w:rsidRPr="00C93A71">
        <w:rPr>
          <w:rStyle w:val="Hipervnculo"/>
          <w:rFonts w:ascii="Tahoma" w:eastAsia="Tahoma" w:hAnsi="Tahoma" w:cs="Tahoma"/>
          <w:sz w:val="22"/>
          <w:szCs w:val="22"/>
        </w:rPr>
        <w:t>, La UCLM, tu Departamento de I+D+i</w:t>
      </w:r>
      <w:r w:rsidR="00C93A71" w:rsidRPr="00C93A71">
        <w:rPr>
          <w:rFonts w:ascii="Tahoma" w:eastAsia="Tahoma" w:hAnsi="Tahoma" w:cs="Tahoma"/>
          <w:sz w:val="22"/>
          <w:szCs w:val="22"/>
        </w:rPr>
        <w:t>. Esta jornada ha contado con la participación de 80 personas, entre las que ha habido estudiantes de último año de diferentes ingenierías (informática, industriales, etc.), diferentes responsables de los grupos de investigación y un gran número de empresas asociadas a FEDA de sectores tan diversos como</w:t>
      </w:r>
      <w:r w:rsidR="00C93A71" w:rsidRPr="00C93A71">
        <w:rPr>
          <w:rFonts w:ascii="Tahoma" w:hAnsi="Tahoma" w:cs="Tahoma"/>
          <w:bCs/>
          <w:sz w:val="22"/>
          <w:szCs w:val="22"/>
        </w:rPr>
        <w:t xml:space="preserve"> la </w:t>
      </w:r>
      <w:r w:rsidR="00C93A71" w:rsidRPr="00C93A71">
        <w:rPr>
          <w:rFonts w:ascii="Tahoma" w:hAnsi="Tahoma" w:cs="Tahoma"/>
          <w:noProof/>
          <w:sz w:val="22"/>
          <w:szCs w:val="22"/>
        </w:rPr>
        <w:t>informática, la distribución, la energía,  la industria manufacturera, el agroalimentario, el textil, la ingeniería, gestores ambientales, o la consultoría, entre otros. Todos ellos interesados en conocer más en detalle las posibilidades de colaboración con la UCLM para potenciar la innovación y el desarrollo tecnológico, ya que estas colaboraciones pueden solucionar necesidades vitales y mejorar la competitividad y presencia de las empresas en mercados tanto nacionales como internacionales.</w:t>
      </w:r>
    </w:p>
    <w:p w14:paraId="04F62764" w14:textId="77777777" w:rsidR="00C93A71" w:rsidRPr="00C93A71" w:rsidRDefault="00C93A71" w:rsidP="00C93A71">
      <w:pPr>
        <w:rPr>
          <w:rFonts w:ascii="Tahoma" w:hAnsi="Tahoma" w:cs="Tahoma"/>
          <w:noProof/>
          <w:sz w:val="22"/>
          <w:szCs w:val="22"/>
        </w:rPr>
      </w:pPr>
    </w:p>
    <w:p w14:paraId="2725E927" w14:textId="77777777" w:rsidR="00C93A71" w:rsidRPr="00C93A71" w:rsidRDefault="00C93A71" w:rsidP="00C93A71">
      <w:pPr>
        <w:rPr>
          <w:rFonts w:ascii="Tahoma" w:hAnsi="Tahoma" w:cs="Tahoma"/>
          <w:b/>
          <w:sz w:val="22"/>
          <w:szCs w:val="22"/>
        </w:rPr>
      </w:pPr>
      <w:r w:rsidRPr="00C93A71">
        <w:rPr>
          <w:rFonts w:ascii="Tahoma" w:hAnsi="Tahoma" w:cs="Tahoma"/>
          <w:b/>
          <w:sz w:val="22"/>
          <w:szCs w:val="22"/>
        </w:rPr>
        <w:t xml:space="preserve">Experiencias de primera mano. Grupos de Investigación- Empresas. </w:t>
      </w:r>
    </w:p>
    <w:p w14:paraId="46A340C5" w14:textId="77777777" w:rsidR="00C93A71" w:rsidRPr="00C93A71" w:rsidRDefault="00C93A71" w:rsidP="00C93A71">
      <w:pPr>
        <w:rPr>
          <w:rFonts w:ascii="Tahoma" w:hAnsi="Tahoma" w:cs="Tahoma"/>
          <w:b/>
          <w:sz w:val="22"/>
          <w:szCs w:val="22"/>
        </w:rPr>
      </w:pPr>
    </w:p>
    <w:p w14:paraId="746E49F7" w14:textId="2863655A" w:rsidR="00C93A71" w:rsidRPr="00C93A71" w:rsidRDefault="00C93A71" w:rsidP="00C93A71">
      <w:pPr>
        <w:rPr>
          <w:rFonts w:ascii="Tahoma" w:hAnsi="Tahoma" w:cs="Tahoma"/>
          <w:sz w:val="22"/>
          <w:szCs w:val="22"/>
        </w:rPr>
      </w:pPr>
      <w:r w:rsidRPr="00C93A71">
        <w:rPr>
          <w:rFonts w:ascii="Tahoma" w:hAnsi="Tahoma" w:cs="Tahoma"/>
          <w:sz w:val="22"/>
          <w:szCs w:val="22"/>
        </w:rPr>
        <w:t xml:space="preserve">En este espacio, Iago Vázquez, director del Área de Sostenibilidad de </w:t>
      </w:r>
      <w:r w:rsidRPr="00C93A71">
        <w:rPr>
          <w:rFonts w:ascii="Tahoma" w:eastAsia="Tahoma" w:hAnsi="Tahoma" w:cs="Tahoma"/>
          <w:sz w:val="22"/>
          <w:szCs w:val="22"/>
        </w:rPr>
        <w:t xml:space="preserve">la empresa </w:t>
      </w:r>
      <w:hyperlink r:id="rId13" w:history="1">
        <w:r w:rsidRPr="00C93A71">
          <w:rPr>
            <w:rStyle w:val="Hipervnculo"/>
            <w:rFonts w:ascii="Tahoma" w:hAnsi="Tahoma" w:cs="Tahoma"/>
            <w:sz w:val="22"/>
            <w:szCs w:val="22"/>
          </w:rPr>
          <w:t>Ideas Medioambientales</w:t>
        </w:r>
      </w:hyperlink>
      <w:r w:rsidRPr="00C93A71">
        <w:rPr>
          <w:rFonts w:ascii="Tahoma" w:hAnsi="Tahoma" w:cs="Tahoma"/>
          <w:color w:val="0000FF"/>
          <w:sz w:val="22"/>
          <w:szCs w:val="22"/>
        </w:rPr>
        <w:t>,</w:t>
      </w:r>
      <w:r w:rsidRPr="00C93A71">
        <w:rPr>
          <w:rFonts w:ascii="Tahoma" w:hAnsi="Tahoma" w:cs="Tahoma"/>
          <w:b/>
          <w:color w:val="0000FF"/>
          <w:sz w:val="22"/>
          <w:szCs w:val="22"/>
        </w:rPr>
        <w:t xml:space="preserve"> </w:t>
      </w:r>
      <w:r w:rsidRPr="00C93A71">
        <w:rPr>
          <w:rFonts w:ascii="Tahoma" w:hAnsi="Tahoma" w:cs="Tahoma"/>
          <w:color w:val="000000" w:themeColor="text1"/>
          <w:sz w:val="22"/>
          <w:szCs w:val="22"/>
        </w:rPr>
        <w:t xml:space="preserve">ha presentado </w:t>
      </w:r>
      <w:r w:rsidRPr="00C93A71">
        <w:rPr>
          <w:rFonts w:ascii="Tahoma" w:hAnsi="Tahoma" w:cs="Tahoma"/>
          <w:sz w:val="22"/>
          <w:szCs w:val="22"/>
        </w:rPr>
        <w:t>junto a Jorge Enrique Zafrilla Rodríguez</w:t>
      </w:r>
      <w:r w:rsidRPr="00C93A71">
        <w:rPr>
          <w:rFonts w:ascii="Tahoma" w:hAnsi="Tahoma" w:cs="Tahoma"/>
          <w:b/>
          <w:sz w:val="22"/>
          <w:szCs w:val="22"/>
        </w:rPr>
        <w:t xml:space="preserve">, responsable del </w:t>
      </w:r>
      <w:r w:rsidRPr="00C93A71">
        <w:rPr>
          <w:rFonts w:ascii="Tahoma" w:hAnsi="Tahoma" w:cs="Tahoma"/>
          <w:b/>
          <w:color w:val="000000" w:themeColor="text1"/>
          <w:sz w:val="22"/>
          <w:szCs w:val="22"/>
        </w:rPr>
        <w:t>Grupo de Investigación en Economía Energética y Medioambiental (GEAR)</w:t>
      </w:r>
      <w:r w:rsidRPr="00C93A71">
        <w:rPr>
          <w:rFonts w:ascii="Tahoma" w:hAnsi="Tahoma" w:cs="Tahoma"/>
          <w:color w:val="000000" w:themeColor="text1"/>
          <w:sz w:val="22"/>
          <w:szCs w:val="22"/>
        </w:rPr>
        <w:t>,</w:t>
      </w:r>
      <w:r w:rsidRPr="00C93A71">
        <w:rPr>
          <w:rFonts w:ascii="Tahoma" w:hAnsi="Tahoma" w:cs="Tahoma"/>
          <w:b/>
          <w:color w:val="0000FF"/>
          <w:sz w:val="22"/>
          <w:szCs w:val="22"/>
        </w:rPr>
        <w:t xml:space="preserve"> </w:t>
      </w:r>
      <w:r w:rsidRPr="00C93A71">
        <w:rPr>
          <w:rFonts w:ascii="Tahoma" w:hAnsi="Tahoma" w:cs="Tahoma"/>
          <w:sz w:val="22"/>
          <w:szCs w:val="22"/>
        </w:rPr>
        <w:t xml:space="preserve">los diferentes proyectos de colaboración que han llevado a cabo relacionados con la sostenibilidad ambiental. </w:t>
      </w:r>
    </w:p>
    <w:p w14:paraId="4E290EEB" w14:textId="77777777" w:rsidR="00C93A71" w:rsidRPr="00C93A71" w:rsidRDefault="00C93A71" w:rsidP="00C93A71">
      <w:pPr>
        <w:rPr>
          <w:rFonts w:ascii="Tahoma" w:hAnsi="Tahoma" w:cs="Tahoma"/>
          <w:sz w:val="22"/>
          <w:szCs w:val="22"/>
        </w:rPr>
      </w:pPr>
    </w:p>
    <w:p w14:paraId="46188FE7" w14:textId="3BDA08DA" w:rsidR="00C93A71" w:rsidRPr="00C93A71" w:rsidRDefault="00C93A71" w:rsidP="00C93A71">
      <w:pPr>
        <w:rPr>
          <w:rFonts w:ascii="Tahoma" w:hAnsi="Tahoma" w:cs="Tahoma"/>
          <w:sz w:val="22"/>
          <w:szCs w:val="22"/>
        </w:rPr>
      </w:pPr>
      <w:r w:rsidRPr="00C93A71">
        <w:rPr>
          <w:rFonts w:ascii="Tahoma" w:hAnsi="Tahoma" w:cs="Tahoma"/>
          <w:sz w:val="22"/>
          <w:szCs w:val="22"/>
        </w:rPr>
        <w:t xml:space="preserve">Por otro lado, Patricia Berenguel, directora de Ingeniería Avanzada y Simulación de </w:t>
      </w:r>
      <w:hyperlink r:id="rId14" w:history="1">
        <w:r w:rsidRPr="00C93A71">
          <w:rPr>
            <w:rStyle w:val="Hipervnculo"/>
            <w:rFonts w:ascii="Tahoma" w:hAnsi="Tahoma" w:cs="Tahoma"/>
            <w:sz w:val="22"/>
            <w:szCs w:val="22"/>
          </w:rPr>
          <w:t>Cade Soluciones</w:t>
        </w:r>
      </w:hyperlink>
      <w:r w:rsidRPr="00C93A71">
        <w:rPr>
          <w:rFonts w:ascii="Tahoma" w:hAnsi="Tahoma" w:cs="Tahoma"/>
          <w:b/>
          <w:color w:val="C00000"/>
          <w:sz w:val="22"/>
          <w:szCs w:val="22"/>
        </w:rPr>
        <w:t xml:space="preserve"> </w:t>
      </w:r>
      <w:r w:rsidRPr="00C93A71">
        <w:rPr>
          <w:rFonts w:ascii="Tahoma" w:hAnsi="Tahoma" w:cs="Tahoma"/>
          <w:sz w:val="22"/>
          <w:szCs w:val="22"/>
        </w:rPr>
        <w:t xml:space="preserve">ha expuesto las colaboraciones que ha llevado a cabo con diversos Grupos de Investigación, principalmente con el </w:t>
      </w:r>
      <w:r w:rsidRPr="00C93A71">
        <w:rPr>
          <w:rFonts w:ascii="Tahoma" w:hAnsi="Tahoma" w:cs="Tahoma"/>
          <w:b/>
          <w:sz w:val="22"/>
          <w:szCs w:val="22"/>
        </w:rPr>
        <w:t>Grupo de investigación en Materiales para la Energía y Laboratorio de Impresión 3D (ENERMAT)</w:t>
      </w:r>
      <w:r w:rsidRPr="00C93A71">
        <w:rPr>
          <w:rFonts w:ascii="Tahoma" w:hAnsi="Tahoma" w:cs="Tahoma"/>
          <w:sz w:val="22"/>
          <w:szCs w:val="22"/>
        </w:rPr>
        <w:t xml:space="preserve">. </w:t>
      </w:r>
    </w:p>
    <w:p w14:paraId="2AD25F6B" w14:textId="77777777" w:rsidR="00C93A71" w:rsidRPr="00C93A71" w:rsidRDefault="00C93A71" w:rsidP="00C93A71">
      <w:pPr>
        <w:rPr>
          <w:rFonts w:ascii="Tahoma" w:hAnsi="Tahoma" w:cs="Tahoma"/>
          <w:sz w:val="22"/>
          <w:szCs w:val="22"/>
        </w:rPr>
      </w:pPr>
    </w:p>
    <w:p w14:paraId="37555E78" w14:textId="3E03B26C" w:rsidR="00C93A71" w:rsidRDefault="00C93A71" w:rsidP="00C93A71">
      <w:pPr>
        <w:rPr>
          <w:rFonts w:ascii="Tahoma" w:hAnsi="Tahoma" w:cs="Tahoma"/>
          <w:sz w:val="22"/>
          <w:szCs w:val="22"/>
        </w:rPr>
      </w:pPr>
      <w:r w:rsidRPr="00C93A71">
        <w:rPr>
          <w:rStyle w:val="Hipervnculo"/>
          <w:rFonts w:ascii="Tahoma" w:hAnsi="Tahoma" w:cs="Tahoma"/>
          <w:color w:val="000000" w:themeColor="text1"/>
          <w:sz w:val="22"/>
          <w:szCs w:val="22"/>
          <w:u w:val="none"/>
        </w:rPr>
        <w:t>Pedro López</w:t>
      </w:r>
      <w:r w:rsidR="0028059A">
        <w:rPr>
          <w:rStyle w:val="Hipervnculo"/>
          <w:rFonts w:ascii="Tahoma" w:hAnsi="Tahoma" w:cs="Tahoma"/>
          <w:color w:val="000000" w:themeColor="text1"/>
          <w:sz w:val="22"/>
          <w:szCs w:val="22"/>
          <w:u w:val="none"/>
        </w:rPr>
        <w:t>, d</w:t>
      </w:r>
      <w:r w:rsidRPr="00C93A71">
        <w:rPr>
          <w:rStyle w:val="Hipervnculo"/>
          <w:rFonts w:ascii="Tahoma" w:hAnsi="Tahoma" w:cs="Tahoma"/>
          <w:color w:val="000000" w:themeColor="text1"/>
          <w:sz w:val="22"/>
          <w:szCs w:val="22"/>
          <w:u w:val="none"/>
        </w:rPr>
        <w:t xml:space="preserve">irector Financiero de </w:t>
      </w:r>
      <w:hyperlink r:id="rId15" w:history="1">
        <w:r w:rsidRPr="00C93A71">
          <w:rPr>
            <w:rStyle w:val="Hipervnculo"/>
            <w:rFonts w:ascii="Tahoma" w:hAnsi="Tahoma" w:cs="Tahoma"/>
            <w:sz w:val="22"/>
            <w:szCs w:val="22"/>
          </w:rPr>
          <w:t>Grupo Tecon</w:t>
        </w:r>
      </w:hyperlink>
      <w:r w:rsidRPr="00C93A71">
        <w:rPr>
          <w:rFonts w:ascii="Tahoma" w:hAnsi="Tahoma" w:cs="Tahoma"/>
          <w:color w:val="0000FF"/>
          <w:sz w:val="22"/>
          <w:szCs w:val="22"/>
        </w:rPr>
        <w:t xml:space="preserve"> </w:t>
      </w:r>
      <w:r w:rsidRPr="00C93A71">
        <w:rPr>
          <w:rFonts w:ascii="Tahoma" w:hAnsi="Tahoma" w:cs="Tahoma"/>
          <w:color w:val="000000" w:themeColor="text1"/>
          <w:sz w:val="22"/>
          <w:szCs w:val="22"/>
        </w:rPr>
        <w:t xml:space="preserve">y el </w:t>
      </w:r>
      <w:r w:rsidRPr="00C93A71">
        <w:rPr>
          <w:rFonts w:ascii="Tahoma" w:hAnsi="Tahoma" w:cs="Tahoma"/>
          <w:b/>
          <w:sz w:val="22"/>
          <w:szCs w:val="22"/>
        </w:rPr>
        <w:t xml:space="preserve">Grupo de Investigación en Innovación, Competitividad y Redes (INCORE) </w:t>
      </w:r>
      <w:r w:rsidRPr="00C93A71">
        <w:rPr>
          <w:rFonts w:ascii="Tahoma" w:hAnsi="Tahoma" w:cs="Tahoma"/>
          <w:sz w:val="22"/>
          <w:szCs w:val="22"/>
        </w:rPr>
        <w:t xml:space="preserve">han comentado su experiencia en numerosos proyectos de colaboración y desarrollo tecnológico de gran envergadura e impacto.  </w:t>
      </w:r>
    </w:p>
    <w:p w14:paraId="490A31CF" w14:textId="77777777" w:rsidR="00C93A71" w:rsidRDefault="00C93A71" w:rsidP="00C93A71">
      <w:pPr>
        <w:rPr>
          <w:rFonts w:ascii="Tahoma" w:hAnsi="Tahoma" w:cs="Tahoma"/>
          <w:sz w:val="22"/>
          <w:szCs w:val="22"/>
        </w:rPr>
      </w:pPr>
    </w:p>
    <w:p w14:paraId="69DB9D99" w14:textId="77777777" w:rsidR="00C93A71" w:rsidRDefault="00C93A71" w:rsidP="00C93A71">
      <w:pPr>
        <w:rPr>
          <w:rFonts w:ascii="Tahoma" w:hAnsi="Tahoma" w:cs="Tahoma"/>
          <w:sz w:val="22"/>
          <w:szCs w:val="22"/>
        </w:rPr>
      </w:pPr>
    </w:p>
    <w:p w14:paraId="2CFFEE40" w14:textId="77777777" w:rsidR="00C93A71" w:rsidRDefault="00C93A71" w:rsidP="00C93A71">
      <w:pPr>
        <w:rPr>
          <w:rFonts w:ascii="Tahoma" w:hAnsi="Tahoma" w:cs="Tahoma"/>
          <w:sz w:val="22"/>
          <w:szCs w:val="22"/>
        </w:rPr>
      </w:pPr>
    </w:p>
    <w:p w14:paraId="1C0AA40E" w14:textId="77777777" w:rsidR="00C93A71" w:rsidRDefault="00C93A71" w:rsidP="00C93A71">
      <w:pPr>
        <w:rPr>
          <w:rFonts w:ascii="Tahoma" w:hAnsi="Tahoma" w:cs="Tahoma"/>
          <w:sz w:val="22"/>
          <w:szCs w:val="22"/>
        </w:rPr>
      </w:pPr>
    </w:p>
    <w:p w14:paraId="5D6743EA" w14:textId="77777777" w:rsidR="00C93A71" w:rsidRDefault="00C93A71" w:rsidP="00C93A71">
      <w:pPr>
        <w:rPr>
          <w:rFonts w:ascii="Tahoma" w:hAnsi="Tahoma" w:cs="Tahoma"/>
          <w:sz w:val="22"/>
          <w:szCs w:val="22"/>
        </w:rPr>
      </w:pPr>
    </w:p>
    <w:p w14:paraId="2968A1A9" w14:textId="77777777" w:rsidR="00C93A71" w:rsidRDefault="00C93A71" w:rsidP="00C93A71">
      <w:pPr>
        <w:rPr>
          <w:rFonts w:ascii="Tahoma" w:hAnsi="Tahoma" w:cs="Tahoma"/>
          <w:sz w:val="22"/>
          <w:szCs w:val="22"/>
        </w:rPr>
      </w:pPr>
    </w:p>
    <w:p w14:paraId="7ED748D1" w14:textId="77777777" w:rsidR="00C93A71" w:rsidRDefault="00C93A71" w:rsidP="00C93A71">
      <w:pPr>
        <w:rPr>
          <w:rFonts w:ascii="Tahoma" w:hAnsi="Tahoma" w:cs="Tahoma"/>
          <w:sz w:val="22"/>
          <w:szCs w:val="22"/>
        </w:rPr>
      </w:pPr>
    </w:p>
    <w:p w14:paraId="4D535810" w14:textId="77777777" w:rsidR="00C93A71" w:rsidRPr="00C93A71" w:rsidRDefault="00C93A71" w:rsidP="00C93A71">
      <w:pPr>
        <w:rPr>
          <w:rFonts w:ascii="Tahoma" w:hAnsi="Tahoma" w:cs="Tahoma"/>
          <w:sz w:val="22"/>
          <w:szCs w:val="22"/>
        </w:rPr>
      </w:pPr>
    </w:p>
    <w:p w14:paraId="6115FB5B" w14:textId="77777777" w:rsidR="00C93A71" w:rsidRPr="00C93A71" w:rsidRDefault="00C93A71" w:rsidP="00C93A71">
      <w:pPr>
        <w:rPr>
          <w:rFonts w:ascii="Tahoma" w:eastAsia="Tahoma" w:hAnsi="Tahoma" w:cs="Tahoma"/>
          <w:sz w:val="22"/>
          <w:szCs w:val="22"/>
        </w:rPr>
      </w:pPr>
    </w:p>
    <w:p w14:paraId="2358C321" w14:textId="77777777" w:rsidR="00C93A71" w:rsidRPr="00C93A71" w:rsidRDefault="00C93A71" w:rsidP="00C93A71">
      <w:pPr>
        <w:rPr>
          <w:rFonts w:ascii="Tahoma" w:eastAsia="Tahoma" w:hAnsi="Tahoma" w:cs="Tahoma"/>
          <w:sz w:val="22"/>
          <w:szCs w:val="22"/>
        </w:rPr>
      </w:pPr>
    </w:p>
    <w:p w14:paraId="1F428023" w14:textId="77777777" w:rsidR="00C93A71" w:rsidRPr="00C93A71" w:rsidRDefault="00C93A71" w:rsidP="00C93A71">
      <w:pPr>
        <w:rPr>
          <w:rFonts w:ascii="Tahoma" w:hAnsi="Tahoma" w:cs="Tahoma"/>
          <w:b/>
          <w:sz w:val="22"/>
          <w:szCs w:val="22"/>
        </w:rPr>
      </w:pPr>
      <w:r w:rsidRPr="00C93A71">
        <w:rPr>
          <w:rFonts w:ascii="Tahoma" w:hAnsi="Tahoma" w:cs="Tahoma"/>
          <w:b/>
          <w:sz w:val="22"/>
          <w:szCs w:val="22"/>
        </w:rPr>
        <w:t>FEDA y sus servicios a las empresas</w:t>
      </w:r>
    </w:p>
    <w:p w14:paraId="46C65952" w14:textId="77777777" w:rsidR="00C93A71" w:rsidRPr="00C93A71" w:rsidRDefault="00C93A71" w:rsidP="00C93A71">
      <w:pPr>
        <w:rPr>
          <w:rFonts w:ascii="Tahoma" w:hAnsi="Tahoma" w:cs="Tahoma"/>
          <w:b/>
          <w:sz w:val="22"/>
          <w:szCs w:val="22"/>
        </w:rPr>
      </w:pPr>
    </w:p>
    <w:p w14:paraId="553A8C90" w14:textId="7018E39C" w:rsidR="00C93A71" w:rsidRPr="00C93A71" w:rsidRDefault="00C93A71" w:rsidP="00C93A71">
      <w:pPr>
        <w:rPr>
          <w:rStyle w:val="Hipervnculo"/>
          <w:rFonts w:ascii="Tahoma" w:eastAsia="Tahoma" w:hAnsi="Tahoma" w:cs="Tahoma"/>
          <w:color w:val="000000" w:themeColor="text1"/>
          <w:sz w:val="22"/>
          <w:szCs w:val="22"/>
        </w:rPr>
      </w:pPr>
      <w:r w:rsidRPr="00C93A71">
        <w:rPr>
          <w:rFonts w:ascii="Tahoma" w:hAnsi="Tahoma" w:cs="Tahoma"/>
          <w:sz w:val="22"/>
          <w:szCs w:val="22"/>
        </w:rPr>
        <w:t xml:space="preserve">La responsable del Departamento de Asociaciones, Áreas Técnicas y Proyectos de FEDA, Évelin R. Molano, ha detallado el acompañamiento y asesoramiento que se ofrece desde la Confederación de Empresarios a todas las empresas de la provincia </w:t>
      </w:r>
      <w:r w:rsidRPr="00C93A71">
        <w:rPr>
          <w:rFonts w:ascii="Tahoma" w:eastAsia="Tahoma" w:hAnsi="Tahoma" w:cs="Tahoma"/>
          <w:sz w:val="22"/>
          <w:szCs w:val="22"/>
        </w:rPr>
        <w:t xml:space="preserve">desde sus servicios </w:t>
      </w:r>
      <w:hyperlink r:id="rId16">
        <w:r w:rsidRPr="00C93A71">
          <w:rPr>
            <w:rFonts w:ascii="Tahoma" w:eastAsia="Tahoma" w:hAnsi="Tahoma" w:cs="Tahoma"/>
            <w:color w:val="0000FF"/>
            <w:sz w:val="22"/>
            <w:szCs w:val="22"/>
            <w:u w:val="single"/>
          </w:rPr>
          <w:t>FEDA Apoyo a la Inversión</w:t>
        </w:r>
      </w:hyperlink>
      <w:r w:rsidRPr="00C93A71">
        <w:rPr>
          <w:rFonts w:ascii="Tahoma" w:eastAsia="Tahoma" w:hAnsi="Tahoma" w:cs="Tahoma"/>
          <w:color w:val="002060"/>
          <w:sz w:val="22"/>
          <w:szCs w:val="22"/>
        </w:rPr>
        <w:t xml:space="preserve">, </w:t>
      </w:r>
      <w:hyperlink r:id="rId17">
        <w:r w:rsidRPr="00C93A71">
          <w:rPr>
            <w:rFonts w:ascii="Tahoma" w:eastAsia="Tahoma" w:hAnsi="Tahoma" w:cs="Tahoma"/>
            <w:color w:val="0000FF"/>
            <w:sz w:val="22"/>
            <w:szCs w:val="22"/>
            <w:u w:val="single"/>
          </w:rPr>
          <w:t>FEDA Innovación</w:t>
        </w:r>
      </w:hyperlink>
      <w:r w:rsidRPr="00C93A71">
        <w:rPr>
          <w:rFonts w:ascii="Tahoma" w:eastAsia="Tahoma" w:hAnsi="Tahoma" w:cs="Tahoma"/>
          <w:color w:val="0000FF"/>
          <w:sz w:val="22"/>
          <w:szCs w:val="22"/>
          <w:u w:val="single"/>
        </w:rPr>
        <w:t>-Sostenibilidad-Digitalización</w:t>
      </w:r>
      <w:r w:rsidRPr="00C93A71">
        <w:rPr>
          <w:rFonts w:ascii="Tahoma" w:eastAsia="Tahoma" w:hAnsi="Tahoma" w:cs="Tahoma"/>
          <w:color w:val="002060"/>
          <w:sz w:val="22"/>
          <w:szCs w:val="22"/>
        </w:rPr>
        <w:t xml:space="preserve"> y </w:t>
      </w:r>
      <w:r w:rsidRPr="00C93A71">
        <w:rPr>
          <w:rStyle w:val="Hipervnculo"/>
          <w:rFonts w:ascii="Tahoma" w:eastAsia="Tahoma" w:hAnsi="Tahoma" w:cs="Tahoma"/>
          <w:sz w:val="22"/>
          <w:szCs w:val="22"/>
        </w:rPr>
        <w:t xml:space="preserve">la Enterprise Europe Network; </w:t>
      </w:r>
      <w:r w:rsidRPr="00C93A71">
        <w:rPr>
          <w:rStyle w:val="Hipervnculo"/>
          <w:rFonts w:ascii="Tahoma" w:eastAsia="Tahoma" w:hAnsi="Tahoma" w:cs="Tahoma"/>
          <w:color w:val="000000" w:themeColor="text1"/>
          <w:sz w:val="22"/>
          <w:szCs w:val="22"/>
        </w:rPr>
        <w:t>todos ellos con el objetivo de aportar valor al tejido empresarial y de potenciar su competitividad y crecimiento.</w:t>
      </w:r>
    </w:p>
    <w:p w14:paraId="422F65F3" w14:textId="77777777" w:rsidR="00C93A71" w:rsidRPr="00C93A71" w:rsidRDefault="00C93A71" w:rsidP="00C93A71">
      <w:pPr>
        <w:rPr>
          <w:rFonts w:ascii="Tahoma" w:hAnsi="Tahoma" w:cs="Tahoma"/>
          <w:sz w:val="22"/>
          <w:szCs w:val="22"/>
          <w:highlight w:val="yellow"/>
        </w:rPr>
      </w:pPr>
    </w:p>
    <w:p w14:paraId="2F66FBDC" w14:textId="77777777" w:rsidR="00C93A71" w:rsidRPr="00C93A71" w:rsidRDefault="00C93A71" w:rsidP="00C93A71">
      <w:pPr>
        <w:rPr>
          <w:rFonts w:ascii="Tahoma" w:hAnsi="Tahoma" w:cs="Tahoma"/>
          <w:b/>
          <w:sz w:val="22"/>
          <w:szCs w:val="22"/>
        </w:rPr>
      </w:pPr>
      <w:r w:rsidRPr="00C93A71">
        <w:rPr>
          <w:rFonts w:ascii="Tahoma" w:hAnsi="Tahoma" w:cs="Tahoma"/>
          <w:b/>
          <w:sz w:val="22"/>
          <w:szCs w:val="22"/>
        </w:rPr>
        <w:t xml:space="preserve">Capacidades de transferencia de la UCLM </w:t>
      </w:r>
    </w:p>
    <w:p w14:paraId="1A7F23E3" w14:textId="77777777" w:rsidR="00C93A71" w:rsidRPr="00C93A71" w:rsidRDefault="00C93A71" w:rsidP="00C93A71">
      <w:pPr>
        <w:rPr>
          <w:rFonts w:ascii="Tahoma" w:hAnsi="Tahoma" w:cs="Tahoma"/>
          <w:b/>
          <w:sz w:val="22"/>
          <w:szCs w:val="22"/>
        </w:rPr>
      </w:pPr>
    </w:p>
    <w:p w14:paraId="1CD905EF" w14:textId="20493E08" w:rsidR="00C93A71" w:rsidRPr="00C93A71" w:rsidRDefault="00C93A71" w:rsidP="00C93A71">
      <w:pPr>
        <w:rPr>
          <w:rFonts w:ascii="Tahoma" w:hAnsi="Tahoma" w:cs="Tahoma"/>
          <w:sz w:val="22"/>
          <w:szCs w:val="22"/>
        </w:rPr>
      </w:pPr>
      <w:r w:rsidRPr="00C93A71">
        <w:rPr>
          <w:rFonts w:ascii="Tahoma" w:hAnsi="Tahoma" w:cs="Tahoma"/>
          <w:sz w:val="22"/>
          <w:szCs w:val="22"/>
        </w:rPr>
        <w:t xml:space="preserve">Ángela González Moreno, vicerrectora de Innovación, Empleo y Emprendimiento de la UCLM, ha explicado los pasos a seguir por las empresas que están interesadas en desarrollar proyectos de colaboración con los Grupos de Investigación de la UCLM; y ha expuesto los diferentes resultados de esta colaboración: patentes, spin offs, la firma de contratos y convenios, etc. </w:t>
      </w:r>
    </w:p>
    <w:p w14:paraId="4CC56196" w14:textId="77777777" w:rsidR="00C93A71" w:rsidRPr="00C93A71" w:rsidRDefault="00C93A71" w:rsidP="00C93A71">
      <w:pPr>
        <w:rPr>
          <w:rFonts w:ascii="Tahoma" w:hAnsi="Tahoma" w:cs="Tahoma"/>
          <w:sz w:val="22"/>
          <w:szCs w:val="22"/>
        </w:rPr>
      </w:pPr>
    </w:p>
    <w:p w14:paraId="4B3DA76F" w14:textId="77777777" w:rsidR="00C93A71" w:rsidRPr="00C93A71" w:rsidRDefault="00C93A71" w:rsidP="00C93A71">
      <w:pPr>
        <w:rPr>
          <w:rFonts w:ascii="Tahoma" w:hAnsi="Tahoma" w:cs="Tahoma"/>
          <w:b/>
          <w:sz w:val="22"/>
          <w:szCs w:val="22"/>
        </w:rPr>
      </w:pPr>
      <w:r w:rsidRPr="00C93A71">
        <w:rPr>
          <w:rFonts w:ascii="Tahoma" w:hAnsi="Tahoma" w:cs="Tahoma"/>
          <w:b/>
          <w:sz w:val="22"/>
          <w:szCs w:val="22"/>
        </w:rPr>
        <w:t>Grupos de Investigación de la UCLM.  Experiencias de transferencia de investigación</w:t>
      </w:r>
    </w:p>
    <w:p w14:paraId="31CC8CA6" w14:textId="77777777" w:rsidR="00C93A71" w:rsidRPr="00C93A71" w:rsidRDefault="00C93A71" w:rsidP="00C93A71">
      <w:pPr>
        <w:rPr>
          <w:rFonts w:ascii="Tahoma" w:hAnsi="Tahoma" w:cs="Tahoma"/>
          <w:b/>
          <w:sz w:val="22"/>
          <w:szCs w:val="22"/>
        </w:rPr>
      </w:pPr>
    </w:p>
    <w:p w14:paraId="174D3567" w14:textId="26924A89" w:rsidR="00C93A71" w:rsidRPr="00C93A71" w:rsidRDefault="00C93A71" w:rsidP="00C93A71">
      <w:pPr>
        <w:spacing w:after="240"/>
        <w:contextualSpacing/>
        <w:rPr>
          <w:rFonts w:ascii="Tahoma" w:hAnsi="Tahoma" w:cs="Tahoma"/>
          <w:color w:val="000000" w:themeColor="text1"/>
          <w:sz w:val="22"/>
          <w:szCs w:val="22"/>
        </w:rPr>
      </w:pPr>
      <w:r w:rsidRPr="00C93A71">
        <w:rPr>
          <w:rFonts w:ascii="Tahoma" w:hAnsi="Tahoma" w:cs="Tahoma"/>
          <w:color w:val="000000" w:themeColor="text1"/>
          <w:sz w:val="22"/>
          <w:szCs w:val="22"/>
        </w:rPr>
        <w:t xml:space="preserve">En la última parte del foro han participado miembros de diversos grupos de investigación de la UCLM: el de </w:t>
      </w:r>
      <w:r w:rsidRPr="00C93A71">
        <w:rPr>
          <w:rFonts w:ascii="Tahoma" w:hAnsi="Tahoma" w:cs="Tahoma"/>
          <w:b/>
          <w:color w:val="000000" w:themeColor="text1"/>
          <w:sz w:val="22"/>
          <w:szCs w:val="22"/>
        </w:rPr>
        <w:t>Energías Renovables (EERR)</w:t>
      </w:r>
      <w:r w:rsidRPr="00C93A71">
        <w:rPr>
          <w:rFonts w:ascii="Tahoma" w:hAnsi="Tahoma" w:cs="Tahoma"/>
          <w:color w:val="000000" w:themeColor="text1"/>
          <w:sz w:val="22"/>
          <w:szCs w:val="22"/>
        </w:rPr>
        <w:t xml:space="preserve">, el </w:t>
      </w:r>
      <w:proofErr w:type="gramStart"/>
      <w:r w:rsidRPr="00C93A71">
        <w:rPr>
          <w:rFonts w:ascii="Tahoma" w:hAnsi="Tahoma" w:cs="Tahoma"/>
          <w:color w:val="000000" w:themeColor="text1"/>
          <w:sz w:val="22"/>
          <w:szCs w:val="22"/>
        </w:rPr>
        <w:t xml:space="preserve">de  </w:t>
      </w:r>
      <w:r w:rsidRPr="00C93A71">
        <w:rPr>
          <w:rFonts w:ascii="Tahoma" w:hAnsi="Tahoma" w:cs="Tahoma"/>
          <w:b/>
          <w:color w:val="000000" w:themeColor="text1"/>
          <w:sz w:val="22"/>
          <w:szCs w:val="22"/>
        </w:rPr>
        <w:t>Arquitectura</w:t>
      </w:r>
      <w:proofErr w:type="gramEnd"/>
      <w:r w:rsidRPr="00C93A71">
        <w:rPr>
          <w:rFonts w:ascii="Tahoma" w:hAnsi="Tahoma" w:cs="Tahoma"/>
          <w:b/>
          <w:color w:val="000000" w:themeColor="text1"/>
          <w:sz w:val="22"/>
          <w:szCs w:val="22"/>
        </w:rPr>
        <w:t xml:space="preserve"> y Redes de Computadores (ARCO),</w:t>
      </w:r>
      <w:r w:rsidRPr="00C93A71">
        <w:rPr>
          <w:rFonts w:ascii="Tahoma" w:hAnsi="Tahoma" w:cs="Tahoma"/>
          <w:color w:val="000000" w:themeColor="text1"/>
          <w:sz w:val="22"/>
          <w:szCs w:val="22"/>
        </w:rPr>
        <w:t xml:space="preserve"> el de </w:t>
      </w:r>
      <w:r w:rsidRPr="00C93A71">
        <w:rPr>
          <w:rFonts w:ascii="Tahoma" w:hAnsi="Tahoma" w:cs="Tahoma"/>
          <w:b/>
          <w:color w:val="000000" w:themeColor="text1"/>
          <w:sz w:val="22"/>
          <w:szCs w:val="22"/>
        </w:rPr>
        <w:t>Sistemas Concurrentes y de Tiempo Real (RETICS)</w:t>
      </w:r>
      <w:r w:rsidRPr="00C93A71">
        <w:rPr>
          <w:rFonts w:ascii="Tahoma" w:hAnsi="Tahoma" w:cs="Tahoma"/>
          <w:color w:val="000000" w:themeColor="text1"/>
          <w:sz w:val="22"/>
          <w:szCs w:val="22"/>
        </w:rPr>
        <w:t xml:space="preserve">, el de </w:t>
      </w:r>
      <w:r w:rsidRPr="00C93A71">
        <w:rPr>
          <w:rFonts w:ascii="Tahoma" w:hAnsi="Tahoma" w:cs="Tahoma"/>
          <w:b/>
          <w:color w:val="000000" w:themeColor="text1"/>
          <w:sz w:val="22"/>
          <w:szCs w:val="22"/>
        </w:rPr>
        <w:t>Economía Española e Internacional (ISPEC GROUP)</w:t>
      </w:r>
      <w:r w:rsidRPr="00C93A71">
        <w:rPr>
          <w:rFonts w:ascii="Tahoma" w:hAnsi="Tahoma" w:cs="Tahoma"/>
          <w:color w:val="000000" w:themeColor="text1"/>
          <w:sz w:val="22"/>
          <w:szCs w:val="22"/>
        </w:rPr>
        <w:t xml:space="preserve"> y el de </w:t>
      </w:r>
      <w:r w:rsidRPr="00C93A71">
        <w:rPr>
          <w:rFonts w:ascii="Tahoma" w:hAnsi="Tahoma" w:cs="Tahoma"/>
          <w:b/>
          <w:color w:val="000000" w:themeColor="text1"/>
          <w:sz w:val="22"/>
          <w:szCs w:val="22"/>
        </w:rPr>
        <w:t>Actividad Económica, Actividad Emprendedora y Política Económica (AE2+PE),</w:t>
      </w:r>
      <w:r w:rsidRPr="00C93A71">
        <w:rPr>
          <w:rFonts w:ascii="Tahoma" w:hAnsi="Tahoma" w:cs="Tahoma"/>
          <w:color w:val="000000" w:themeColor="text1"/>
          <w:sz w:val="22"/>
          <w:szCs w:val="22"/>
        </w:rPr>
        <w:t xml:space="preserve"> compartiendo sus desarrollos y experiencias con empresas de la región y posibles nuevas palancas de colaboración. </w:t>
      </w:r>
    </w:p>
    <w:p w14:paraId="08066F5D" w14:textId="77777777" w:rsidR="00C93A71" w:rsidRPr="00C93A71" w:rsidRDefault="00C93A71" w:rsidP="00C93A71">
      <w:pPr>
        <w:rPr>
          <w:rFonts w:ascii="Tahoma" w:hAnsi="Tahoma" w:cs="Tahoma"/>
          <w:color w:val="222222"/>
          <w:sz w:val="22"/>
          <w:szCs w:val="22"/>
        </w:rPr>
      </w:pPr>
    </w:p>
    <w:p w14:paraId="62BB12F5" w14:textId="77777777" w:rsidR="00297150" w:rsidRDefault="00297150" w:rsidP="00B269A7">
      <w:pPr>
        <w:pStyle w:val="Textoindependiente"/>
        <w:jc w:val="right"/>
        <w:rPr>
          <w:rFonts w:ascii="Tahoma" w:hAnsi="Tahoma" w:cs="Tahoma"/>
          <w:b w:val="0"/>
          <w:bCs/>
          <w:sz w:val="22"/>
          <w:szCs w:val="22"/>
        </w:rPr>
      </w:pPr>
    </w:p>
    <w:sectPr w:rsidR="00297150" w:rsidSect="00702694">
      <w:headerReference w:type="default" r:id="rId18"/>
      <w:footerReference w:type="even" r:id="rId19"/>
      <w:footerReference w:type="default" r:id="rId2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28059A"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892398"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28059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89239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28059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89239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BB05996"/>
    <w:multiLevelType w:val="hybridMultilevel"/>
    <w:tmpl w:val="0B6A5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5A028A"/>
    <w:multiLevelType w:val="hybridMultilevel"/>
    <w:tmpl w:val="41A4A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1534F05"/>
    <w:multiLevelType w:val="hybridMultilevel"/>
    <w:tmpl w:val="5E3A2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34"/>
  </w:num>
  <w:num w:numId="7" w16cid:durableId="94718398">
    <w:abstractNumId w:val="28"/>
  </w:num>
  <w:num w:numId="8" w16cid:durableId="39020734">
    <w:abstractNumId w:val="15"/>
  </w:num>
  <w:num w:numId="9" w16cid:durableId="272857923">
    <w:abstractNumId w:val="25"/>
  </w:num>
  <w:num w:numId="10" w16cid:durableId="1113865781">
    <w:abstractNumId w:val="29"/>
  </w:num>
  <w:num w:numId="11" w16cid:durableId="173803944">
    <w:abstractNumId w:val="12"/>
  </w:num>
  <w:num w:numId="12" w16cid:durableId="124128548">
    <w:abstractNumId w:val="10"/>
  </w:num>
  <w:num w:numId="13" w16cid:durableId="1302922694">
    <w:abstractNumId w:val="37"/>
  </w:num>
  <w:num w:numId="14" w16cid:durableId="1686007975">
    <w:abstractNumId w:val="8"/>
  </w:num>
  <w:num w:numId="15" w16cid:durableId="952202115">
    <w:abstractNumId w:val="44"/>
  </w:num>
  <w:num w:numId="16" w16cid:durableId="646975843">
    <w:abstractNumId w:val="35"/>
  </w:num>
  <w:num w:numId="17" w16cid:durableId="453064724">
    <w:abstractNumId w:val="21"/>
  </w:num>
  <w:num w:numId="18" w16cid:durableId="16448903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41"/>
  </w:num>
  <w:num w:numId="20" w16cid:durableId="889194308">
    <w:abstractNumId w:val="33"/>
  </w:num>
  <w:num w:numId="21" w16cid:durableId="999969029">
    <w:abstractNumId w:val="38"/>
  </w:num>
  <w:num w:numId="22" w16cid:durableId="1715083673">
    <w:abstractNumId w:val="24"/>
  </w:num>
  <w:num w:numId="23" w16cid:durableId="245967200">
    <w:abstractNumId w:val="9"/>
  </w:num>
  <w:num w:numId="24" w16cid:durableId="182017765">
    <w:abstractNumId w:val="19"/>
  </w:num>
  <w:num w:numId="25" w16cid:durableId="920065433">
    <w:abstractNumId w:val="26"/>
  </w:num>
  <w:num w:numId="26" w16cid:durableId="407583471">
    <w:abstractNumId w:val="11"/>
  </w:num>
  <w:num w:numId="27" w16cid:durableId="2061050068">
    <w:abstractNumId w:val="31"/>
  </w:num>
  <w:num w:numId="28" w16cid:durableId="1881429648">
    <w:abstractNumId w:val="16"/>
  </w:num>
  <w:num w:numId="29" w16cid:durableId="1144850428">
    <w:abstractNumId w:val="40"/>
  </w:num>
  <w:num w:numId="30" w16cid:durableId="884803084">
    <w:abstractNumId w:val="20"/>
  </w:num>
  <w:num w:numId="31" w16cid:durableId="1788967027">
    <w:abstractNumId w:val="42"/>
  </w:num>
  <w:num w:numId="32" w16cid:durableId="927077218">
    <w:abstractNumId w:val="32"/>
  </w:num>
  <w:num w:numId="33" w16cid:durableId="240063491">
    <w:abstractNumId w:val="39"/>
  </w:num>
  <w:num w:numId="34" w16cid:durableId="1228615107">
    <w:abstractNumId w:val="30"/>
  </w:num>
  <w:num w:numId="35" w16cid:durableId="2119448554">
    <w:abstractNumId w:val="7"/>
  </w:num>
  <w:num w:numId="36" w16cid:durableId="2082290657">
    <w:abstractNumId w:val="27"/>
  </w:num>
  <w:num w:numId="37" w16cid:durableId="374433812">
    <w:abstractNumId w:val="14"/>
  </w:num>
  <w:num w:numId="38" w16cid:durableId="306323587">
    <w:abstractNumId w:val="43"/>
  </w:num>
  <w:num w:numId="39" w16cid:durableId="866870334">
    <w:abstractNumId w:val="22"/>
  </w:num>
  <w:num w:numId="40" w16cid:durableId="285355103">
    <w:abstractNumId w:val="17"/>
  </w:num>
  <w:num w:numId="41" w16cid:durableId="1383748491">
    <w:abstractNumId w:val="23"/>
  </w:num>
  <w:num w:numId="42" w16cid:durableId="1341349804">
    <w:abstractNumId w:val="13"/>
  </w:num>
  <w:num w:numId="43" w16cid:durableId="519583435">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375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A"/>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6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servicios/asesoramiento-tecnico/apoyo-a-la-inversion" TargetMode="External"/><Relationship Id="rId13" Type="http://schemas.openxmlformats.org/officeDocument/2006/relationships/hyperlink" Target="https://ideasmedioambientales.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eda.es/foro-inversion/V-foro-apoyo-a-la-inversion" TargetMode="External"/><Relationship Id="rId17" Type="http://schemas.openxmlformats.org/officeDocument/2006/relationships/hyperlink" Target="https://www.feda.es/servicios/asesoramiento-tecnico/gestion-de-la-innovacion" TargetMode="External"/><Relationship Id="rId2" Type="http://schemas.openxmlformats.org/officeDocument/2006/relationships/numbering" Target="numbering.xml"/><Relationship Id="rId16" Type="http://schemas.openxmlformats.org/officeDocument/2006/relationships/hyperlink" Target="https://www.feda.es/servicios/asesoramiento-tecnico/apoyo-a-la-invers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servicios/convenios-descuento/item/7659-3-bbva" TargetMode="External"/><Relationship Id="rId5" Type="http://schemas.openxmlformats.org/officeDocument/2006/relationships/webSettings" Target="webSettings.xml"/><Relationship Id="rId15" Type="http://schemas.openxmlformats.org/officeDocument/2006/relationships/hyperlink" Target="https://www.grupotecon.com/" TargetMode="External"/><Relationship Id="rId10" Type="http://schemas.openxmlformats.org/officeDocument/2006/relationships/hyperlink" Target="https://een.ec.europa.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clm.es/es/empresas/otri" TargetMode="External"/><Relationship Id="rId14" Type="http://schemas.openxmlformats.org/officeDocument/2006/relationships/hyperlink" Target="https://cadeengineering.com/e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4046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4617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3</cp:revision>
  <cp:lastPrinted>2021-03-16T11:17:00Z</cp:lastPrinted>
  <dcterms:created xsi:type="dcterms:W3CDTF">2024-03-04T15:33:00Z</dcterms:created>
  <dcterms:modified xsi:type="dcterms:W3CDTF">2024-03-04T15:34:00Z</dcterms:modified>
</cp:coreProperties>
</file>