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F8DB3C" w14:textId="77777777" w:rsidR="00C93A71" w:rsidRDefault="00C93A71" w:rsidP="00C93A71">
      <w:pPr>
        <w:jc w:val="right"/>
        <w:rPr>
          <w:rFonts w:ascii="Tahoma" w:hAnsi="Tahoma" w:cs="Tahoma"/>
          <w:bCs/>
          <w:szCs w:val="24"/>
        </w:rPr>
      </w:pPr>
    </w:p>
    <w:p w14:paraId="6A73F84F" w14:textId="77777777" w:rsidR="00BC3563" w:rsidRDefault="00BC3563" w:rsidP="00EC227E">
      <w:pPr>
        <w:jc w:val="right"/>
        <w:rPr>
          <w:rFonts w:ascii="Tahoma" w:hAnsi="Tahoma" w:cs="Tahoma"/>
          <w:bCs/>
          <w:sz w:val="22"/>
          <w:szCs w:val="22"/>
        </w:rPr>
      </w:pPr>
    </w:p>
    <w:p w14:paraId="0538DC85" w14:textId="5333FED8" w:rsidR="00FC2F66" w:rsidRDefault="00FC2F66" w:rsidP="00FC2F66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7D71D5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9F66CE">
        <w:rPr>
          <w:rFonts w:ascii="Tahoma" w:hAnsi="Tahoma" w:cs="Tahoma"/>
          <w:b w:val="0"/>
          <w:bCs/>
          <w:sz w:val="22"/>
          <w:szCs w:val="22"/>
        </w:rPr>
        <w:t xml:space="preserve">3 de mayo </w:t>
      </w:r>
      <w:r w:rsidRPr="007D71D5">
        <w:rPr>
          <w:rFonts w:ascii="Tahoma" w:hAnsi="Tahoma" w:cs="Tahoma"/>
          <w:b w:val="0"/>
          <w:bCs/>
          <w:sz w:val="22"/>
          <w:szCs w:val="22"/>
        </w:rPr>
        <w:t>de 202</w:t>
      </w:r>
      <w:r>
        <w:rPr>
          <w:rFonts w:ascii="Tahoma" w:hAnsi="Tahoma" w:cs="Tahoma"/>
          <w:b w:val="0"/>
          <w:bCs/>
          <w:sz w:val="22"/>
          <w:szCs w:val="22"/>
        </w:rPr>
        <w:t>4</w:t>
      </w:r>
    </w:p>
    <w:p w14:paraId="71A75D92" w14:textId="77777777" w:rsidR="00886E75" w:rsidRDefault="00886E75" w:rsidP="00FC2F66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25B884D" w14:textId="77777777" w:rsidR="00886E75" w:rsidRDefault="00886E75" w:rsidP="00FC2F66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4A94B2FB" w14:textId="77777777" w:rsidR="00886E75" w:rsidRDefault="00886E75" w:rsidP="00886E75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 w:val="0"/>
          <w:bCs/>
          <w:sz w:val="22"/>
          <w:szCs w:val="22"/>
        </w:rPr>
      </w:pPr>
    </w:p>
    <w:p w14:paraId="2F50E74E" w14:textId="37BB1A1C" w:rsidR="009F66CE" w:rsidRDefault="001D6FD5" w:rsidP="009F66CE">
      <w:pPr>
        <w:jc w:val="center"/>
        <w:rPr>
          <w:rFonts w:ascii="Tahoma" w:hAnsi="Tahoma" w:cs="Tahoma"/>
          <w:b/>
          <w:bCs/>
          <w:sz w:val="32"/>
          <w:szCs w:val="32"/>
        </w:rPr>
      </w:pPr>
      <w:bookmarkStart w:id="0" w:name="_Hlk98407930"/>
      <w:bookmarkStart w:id="1" w:name="_Hlk98407750"/>
      <w:bookmarkStart w:id="2" w:name="_Hlk83984864"/>
      <w:r>
        <w:rPr>
          <w:rFonts w:ascii="Tahoma" w:hAnsi="Tahoma" w:cs="Tahoma"/>
          <w:b/>
          <w:bCs/>
          <w:sz w:val="32"/>
          <w:szCs w:val="32"/>
        </w:rPr>
        <w:t xml:space="preserve">Jornada de </w:t>
      </w:r>
      <w:r w:rsidR="009F66CE" w:rsidRPr="009F66CE">
        <w:rPr>
          <w:rFonts w:ascii="Tahoma" w:hAnsi="Tahoma" w:cs="Tahoma"/>
          <w:b/>
          <w:bCs/>
          <w:sz w:val="32"/>
          <w:szCs w:val="32"/>
        </w:rPr>
        <w:t xml:space="preserve">FEDA </w:t>
      </w:r>
      <w:r>
        <w:rPr>
          <w:rFonts w:ascii="Tahoma" w:hAnsi="Tahoma" w:cs="Tahoma"/>
          <w:b/>
          <w:bCs/>
          <w:sz w:val="32"/>
          <w:szCs w:val="32"/>
        </w:rPr>
        <w:t>y e</w:t>
      </w:r>
      <w:r w:rsidRPr="009F66CE">
        <w:rPr>
          <w:rFonts w:ascii="Tahoma" w:hAnsi="Tahoma" w:cs="Tahoma"/>
          <w:b/>
          <w:bCs/>
          <w:sz w:val="32"/>
          <w:szCs w:val="32"/>
        </w:rPr>
        <w:t>l Centro Europ</w:t>
      </w:r>
      <w:r w:rsidR="004A2938">
        <w:rPr>
          <w:rFonts w:ascii="Tahoma" w:hAnsi="Tahoma" w:cs="Tahoma"/>
          <w:b/>
          <w:bCs/>
          <w:sz w:val="32"/>
          <w:szCs w:val="32"/>
        </w:rPr>
        <w:t>e</w:t>
      </w:r>
      <w:r w:rsidRPr="009F66CE">
        <w:rPr>
          <w:rFonts w:ascii="Tahoma" w:hAnsi="Tahoma" w:cs="Tahoma"/>
          <w:b/>
          <w:bCs/>
          <w:sz w:val="32"/>
          <w:szCs w:val="32"/>
        </w:rPr>
        <w:t xml:space="preserve"> Direct del Ayuntamiento </w:t>
      </w:r>
      <w:r w:rsidR="009F66CE" w:rsidRPr="009F66CE">
        <w:rPr>
          <w:rFonts w:ascii="Tahoma" w:hAnsi="Tahoma" w:cs="Tahoma"/>
          <w:b/>
          <w:bCs/>
          <w:sz w:val="32"/>
          <w:szCs w:val="32"/>
        </w:rPr>
        <w:t>para informar a las empresas de las oportunidades que brinda la Unión Europea</w:t>
      </w:r>
    </w:p>
    <w:p w14:paraId="40C72FA4" w14:textId="77777777" w:rsidR="009F66CE" w:rsidRDefault="009F66CE" w:rsidP="009F66CE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3A1DF288" w14:textId="171693CA" w:rsidR="009F66CE" w:rsidRPr="009F66CE" w:rsidRDefault="001D6FD5" w:rsidP="009F66CE">
      <w:pPr>
        <w:pStyle w:val="Prrafodelista"/>
        <w:numPr>
          <w:ilvl w:val="0"/>
          <w:numId w:val="13"/>
        </w:numPr>
        <w:jc w:val="center"/>
        <w:rPr>
          <w:rFonts w:ascii="Tahoma" w:hAnsi="Tahoma" w:cs="Tahoma"/>
          <w:b/>
          <w:bCs/>
          <w:sz w:val="24"/>
        </w:rPr>
      </w:pPr>
      <w:r>
        <w:rPr>
          <w:rFonts w:ascii="Tahoma" w:hAnsi="Tahoma" w:cs="Tahoma"/>
          <w:b/>
          <w:bCs/>
        </w:rPr>
        <w:t>El próximo día 13 de este mes de mayo, a</w:t>
      </w:r>
      <w:r w:rsidR="009F66CE" w:rsidRPr="009F66CE">
        <w:rPr>
          <w:rFonts w:ascii="Tahoma" w:hAnsi="Tahoma" w:cs="Tahoma"/>
          <w:b/>
          <w:bCs/>
        </w:rPr>
        <w:t xml:space="preserve"> las 10:00 horas, en la sede de la Confederación de Empresarios de Albacete</w:t>
      </w:r>
    </w:p>
    <w:p w14:paraId="4DC67181" w14:textId="77777777" w:rsidR="009F66CE" w:rsidRDefault="009F66CE" w:rsidP="009F66CE">
      <w:pPr>
        <w:pStyle w:val="Prrafodelista"/>
        <w:numPr>
          <w:ilvl w:val="0"/>
          <w:numId w:val="13"/>
        </w:numPr>
        <w:spacing w:after="160" w:line="252" w:lineRule="auto"/>
        <w:contextualSpacing/>
        <w:jc w:val="center"/>
        <w:rPr>
          <w:rFonts w:ascii="Tahoma" w:eastAsia="Times New Roman" w:hAnsi="Tahoma" w:cs="Tahoma"/>
          <w:b/>
          <w:bCs/>
        </w:rPr>
      </w:pPr>
      <w:r w:rsidRPr="009F66CE">
        <w:rPr>
          <w:rFonts w:ascii="Tahoma" w:eastAsia="Times New Roman" w:hAnsi="Tahoma" w:cs="Tahoma"/>
          <w:b/>
          <w:bCs/>
        </w:rPr>
        <w:t>E</w:t>
      </w:r>
      <w:bookmarkEnd w:id="0"/>
      <w:bookmarkEnd w:id="1"/>
      <w:r w:rsidRPr="009F66CE">
        <w:rPr>
          <w:rFonts w:ascii="Tahoma" w:eastAsia="Times New Roman" w:hAnsi="Tahoma" w:cs="Tahoma"/>
          <w:b/>
          <w:bCs/>
        </w:rPr>
        <w:t>l objetivo es dar a conocer a las empresas albaceteñas los diferentes instrumentos financieros que la UE pone a su disposición para poder potenciar la innovación, la sostenibilidad y la internacionalización</w:t>
      </w:r>
    </w:p>
    <w:p w14:paraId="25DB0540" w14:textId="77777777" w:rsidR="009F66CE" w:rsidRPr="009F66CE" w:rsidRDefault="009F66CE" w:rsidP="009F66CE">
      <w:pPr>
        <w:pStyle w:val="Prrafodelista"/>
        <w:spacing w:after="160" w:line="252" w:lineRule="auto"/>
        <w:contextualSpacing/>
        <w:rPr>
          <w:rFonts w:ascii="Tahoma" w:eastAsia="Times New Roman" w:hAnsi="Tahoma" w:cs="Tahoma"/>
          <w:b/>
          <w:bCs/>
        </w:rPr>
      </w:pPr>
    </w:p>
    <w:bookmarkEnd w:id="2"/>
    <w:p w14:paraId="50FD375B" w14:textId="30C37583" w:rsidR="009F66CE" w:rsidRDefault="009F66CE" w:rsidP="009F66CE">
      <w:pPr>
        <w:rPr>
          <w:rFonts w:ascii="Tahoma" w:hAnsi="Tahoma" w:cs="Tahoma"/>
          <w:sz w:val="22"/>
          <w:szCs w:val="22"/>
        </w:rPr>
      </w:pPr>
      <w:r w:rsidRPr="009F66CE">
        <w:rPr>
          <w:rFonts w:ascii="Tahoma" w:hAnsi="Tahoma" w:cs="Tahoma"/>
          <w:sz w:val="22"/>
          <w:szCs w:val="22"/>
        </w:rPr>
        <w:t xml:space="preserve">El próximo 13 de mayo, a las 10:00 horas, el centro </w:t>
      </w:r>
      <w:hyperlink r:id="rId8" w:history="1">
        <w:r w:rsidRPr="00506C30">
          <w:rPr>
            <w:rStyle w:val="Hipervnculo"/>
            <w:rFonts w:ascii="Tahoma" w:hAnsi="Tahoma" w:cs="Tahoma"/>
            <w:sz w:val="22"/>
            <w:szCs w:val="22"/>
          </w:rPr>
          <w:t>Europe Direct del Ayuntamiento de Albacete</w:t>
        </w:r>
      </w:hyperlink>
      <w:r w:rsidRPr="009F66CE">
        <w:rPr>
          <w:rFonts w:ascii="Tahoma" w:hAnsi="Tahoma" w:cs="Tahoma"/>
          <w:sz w:val="22"/>
          <w:szCs w:val="22"/>
        </w:rPr>
        <w:t xml:space="preserve"> organiza junto con </w:t>
      </w:r>
      <w:hyperlink r:id="rId9" w:history="1">
        <w:r w:rsidRPr="000D7921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9F66CE">
        <w:rPr>
          <w:rFonts w:ascii="Tahoma" w:hAnsi="Tahoma" w:cs="Tahoma"/>
          <w:sz w:val="22"/>
          <w:szCs w:val="22"/>
        </w:rPr>
        <w:t xml:space="preserve">, como representante de la </w:t>
      </w:r>
      <w:hyperlink r:id="rId10" w:history="1">
        <w:r w:rsidRPr="00506C30">
          <w:rPr>
            <w:rStyle w:val="Hipervnculo"/>
            <w:rFonts w:ascii="Tahoma" w:hAnsi="Tahoma" w:cs="Tahoma"/>
            <w:sz w:val="22"/>
            <w:szCs w:val="22"/>
          </w:rPr>
          <w:t>Enterprise Europe Network en Albacete</w:t>
        </w:r>
      </w:hyperlink>
      <w:r w:rsidRPr="009F66CE">
        <w:rPr>
          <w:rFonts w:ascii="Tahoma" w:hAnsi="Tahoma" w:cs="Tahoma"/>
          <w:sz w:val="22"/>
          <w:szCs w:val="22"/>
        </w:rPr>
        <w:t xml:space="preserve">, la jornada </w:t>
      </w:r>
      <w:hyperlink r:id="rId11" w:history="1">
        <w:r w:rsidRPr="009F66CE">
          <w:rPr>
            <w:rStyle w:val="Hipervnculo"/>
            <w:rFonts w:ascii="Tahoma" w:hAnsi="Tahoma" w:cs="Tahoma"/>
            <w:sz w:val="22"/>
            <w:szCs w:val="22"/>
          </w:rPr>
          <w:t>‘Oportunidades UE: instrumentos financieros y movilidad’,</w:t>
        </w:r>
      </w:hyperlink>
      <w:r w:rsidRPr="009F66CE">
        <w:rPr>
          <w:rFonts w:ascii="Tahoma" w:hAnsi="Tahoma" w:cs="Tahoma"/>
          <w:sz w:val="22"/>
          <w:szCs w:val="22"/>
        </w:rPr>
        <w:t xml:space="preserve"> dirigida a informar a las empresas del municipio sobre las oportunidades existentes en la Unión Europea en materia de financiación y contratación laboral con el objetivo de potenciar la innovación, la sostenibilidad y la internacionalización. </w:t>
      </w:r>
    </w:p>
    <w:p w14:paraId="3FC8DAD6" w14:textId="77777777" w:rsidR="009F66CE" w:rsidRPr="009F66CE" w:rsidRDefault="009F66CE" w:rsidP="009F66CE">
      <w:pPr>
        <w:rPr>
          <w:rFonts w:ascii="Tahoma" w:eastAsiaTheme="minorHAnsi" w:hAnsi="Tahoma" w:cs="Tahoma"/>
          <w:sz w:val="22"/>
          <w:szCs w:val="22"/>
        </w:rPr>
      </w:pPr>
    </w:p>
    <w:p w14:paraId="25F67197" w14:textId="77777777" w:rsidR="009F66CE" w:rsidRDefault="009F66CE" w:rsidP="009F66CE">
      <w:pPr>
        <w:rPr>
          <w:rFonts w:ascii="Tahoma" w:hAnsi="Tahoma" w:cs="Tahoma"/>
          <w:sz w:val="22"/>
          <w:szCs w:val="22"/>
        </w:rPr>
      </w:pPr>
      <w:r w:rsidRPr="009F66CE">
        <w:rPr>
          <w:rFonts w:ascii="Tahoma" w:hAnsi="Tahoma" w:cs="Tahoma"/>
          <w:sz w:val="22"/>
          <w:szCs w:val="22"/>
        </w:rPr>
        <w:t>El encuentro, que tendrá lugar en la sede de FEDA, será una importante oportunidad para conectar empresas y talento, y para conocer recursos prácticos y servicios fácilmente accesibles, independientemente de su tamaño, sector de actuación o grado de internacionalización.</w:t>
      </w:r>
    </w:p>
    <w:p w14:paraId="1D418191" w14:textId="1780096E" w:rsidR="009F66CE" w:rsidRPr="009F66CE" w:rsidRDefault="009F66CE" w:rsidP="009F66CE">
      <w:pPr>
        <w:rPr>
          <w:rFonts w:ascii="Tahoma" w:hAnsi="Tahoma" w:cs="Tahoma"/>
          <w:sz w:val="22"/>
          <w:szCs w:val="22"/>
        </w:rPr>
      </w:pPr>
      <w:r w:rsidRPr="009F66CE">
        <w:rPr>
          <w:rFonts w:ascii="Tahoma" w:hAnsi="Tahoma" w:cs="Tahoma"/>
          <w:sz w:val="22"/>
          <w:szCs w:val="22"/>
        </w:rPr>
        <w:t xml:space="preserve">  </w:t>
      </w:r>
    </w:p>
    <w:p w14:paraId="7514538A" w14:textId="77777777" w:rsidR="009F66CE" w:rsidRDefault="009F66CE" w:rsidP="009F66CE">
      <w:pPr>
        <w:rPr>
          <w:rFonts w:ascii="Tahoma" w:hAnsi="Tahoma" w:cs="Tahoma"/>
          <w:sz w:val="22"/>
          <w:szCs w:val="22"/>
        </w:rPr>
      </w:pPr>
      <w:r w:rsidRPr="009F66CE">
        <w:rPr>
          <w:rFonts w:ascii="Tahoma" w:hAnsi="Tahoma" w:cs="Tahoma"/>
          <w:sz w:val="22"/>
          <w:szCs w:val="22"/>
        </w:rPr>
        <w:t xml:space="preserve">La jornada contará con la intervención de José Manuel Blanco López, coordinador de Área Subdirección General de la Oficina Presupuestaria. MITECO, Punto de Contacto Nacional del Programa LIFE y Juan Antonio Tébar Chumillas, director de Programas de la UE y Cooperación Territorial del CDTI, entidades muy importantes que promueven la innovación y el desarrollo tecnológico de las empresas mediante la concesión ayudas económicas y facilitando el acceso a las subvenciones de la UE, y que presentarán el único instrumento financiero de la Unión Europea dedicado, de forma exclusiva, al medio ambiente y a la acción por el clima, entre otros. </w:t>
      </w:r>
    </w:p>
    <w:p w14:paraId="4968F0F7" w14:textId="77777777" w:rsidR="009F66CE" w:rsidRPr="009F66CE" w:rsidRDefault="009F66CE" w:rsidP="009F66CE">
      <w:pPr>
        <w:rPr>
          <w:rFonts w:ascii="Tahoma" w:hAnsi="Tahoma" w:cs="Tahoma"/>
          <w:sz w:val="22"/>
          <w:szCs w:val="22"/>
        </w:rPr>
      </w:pPr>
    </w:p>
    <w:p w14:paraId="27D5DA5B" w14:textId="77777777" w:rsidR="009F66CE" w:rsidRDefault="009F66CE" w:rsidP="009F66CE">
      <w:pPr>
        <w:rPr>
          <w:rFonts w:ascii="Tahoma" w:hAnsi="Tahoma" w:cs="Tahoma"/>
          <w:sz w:val="22"/>
          <w:szCs w:val="22"/>
        </w:rPr>
      </w:pPr>
      <w:r w:rsidRPr="009F66CE">
        <w:rPr>
          <w:rFonts w:ascii="Tahoma" w:hAnsi="Tahoma" w:cs="Tahoma"/>
          <w:sz w:val="22"/>
          <w:szCs w:val="22"/>
        </w:rPr>
        <w:t xml:space="preserve">Además, Cristian Nieves, Responsable de I+D+i de Parcitank nos expondrá su experiencia en el proyecto Farmitank, enmarcado en el Programa Life, junto a María Jiménez de PNO Consultants, consultora experta en proyectos europeos, mientras que Natalia Ruiz, de RES Energía, compartirá su experiencia en proyectos europeos de innovación como el Eurostars o el H2020 (actual HORIZONTE EUROPA). Panel de intercambio empresarial que será moderado por FEDA como nodo de la </w:t>
      </w:r>
      <w:hyperlink r:id="rId12" w:history="1">
        <w:r w:rsidRPr="009F66CE">
          <w:rPr>
            <w:rStyle w:val="Hipervnculo"/>
            <w:rFonts w:ascii="Tahoma" w:hAnsi="Tahoma" w:cs="Tahoma"/>
            <w:sz w:val="22"/>
            <w:szCs w:val="22"/>
          </w:rPr>
          <w:t>Enterprise Europe Network.</w:t>
        </w:r>
      </w:hyperlink>
      <w:r w:rsidRPr="009F66CE">
        <w:rPr>
          <w:rFonts w:ascii="Tahoma" w:hAnsi="Tahoma" w:cs="Tahoma"/>
          <w:sz w:val="22"/>
          <w:szCs w:val="22"/>
        </w:rPr>
        <w:t xml:space="preserve"> </w:t>
      </w:r>
    </w:p>
    <w:p w14:paraId="118555FD" w14:textId="77777777" w:rsidR="009F66CE" w:rsidRDefault="009F66CE" w:rsidP="009F66CE">
      <w:pPr>
        <w:rPr>
          <w:rFonts w:ascii="Tahoma" w:hAnsi="Tahoma" w:cs="Tahoma"/>
          <w:sz w:val="22"/>
          <w:szCs w:val="22"/>
        </w:rPr>
      </w:pPr>
    </w:p>
    <w:p w14:paraId="1BE73185" w14:textId="77777777" w:rsidR="009F66CE" w:rsidRDefault="009F66CE" w:rsidP="009F66CE">
      <w:pPr>
        <w:rPr>
          <w:rFonts w:ascii="Tahoma" w:hAnsi="Tahoma" w:cs="Tahoma"/>
          <w:sz w:val="22"/>
          <w:szCs w:val="22"/>
        </w:rPr>
      </w:pPr>
    </w:p>
    <w:p w14:paraId="75D4A573" w14:textId="77777777" w:rsidR="009F66CE" w:rsidRDefault="009F66CE" w:rsidP="009F66CE">
      <w:pPr>
        <w:rPr>
          <w:rFonts w:ascii="Tahoma" w:hAnsi="Tahoma" w:cs="Tahoma"/>
          <w:sz w:val="22"/>
          <w:szCs w:val="22"/>
        </w:rPr>
      </w:pPr>
    </w:p>
    <w:p w14:paraId="0B2FD38B" w14:textId="77777777" w:rsidR="009F66CE" w:rsidRDefault="009F66CE" w:rsidP="009F66CE">
      <w:pPr>
        <w:rPr>
          <w:rFonts w:ascii="Tahoma" w:hAnsi="Tahoma" w:cs="Tahoma"/>
          <w:sz w:val="22"/>
          <w:szCs w:val="22"/>
        </w:rPr>
      </w:pPr>
    </w:p>
    <w:p w14:paraId="742E1E98" w14:textId="77777777" w:rsidR="009F66CE" w:rsidRDefault="009F66CE" w:rsidP="009F66CE">
      <w:pPr>
        <w:rPr>
          <w:rFonts w:ascii="Tahoma" w:hAnsi="Tahoma" w:cs="Tahoma"/>
          <w:sz w:val="22"/>
          <w:szCs w:val="22"/>
        </w:rPr>
      </w:pPr>
    </w:p>
    <w:p w14:paraId="69530466" w14:textId="77777777" w:rsidR="009F66CE" w:rsidRDefault="009F66CE" w:rsidP="009F66CE">
      <w:pPr>
        <w:rPr>
          <w:rFonts w:ascii="Tahoma" w:hAnsi="Tahoma" w:cs="Tahoma"/>
          <w:sz w:val="22"/>
          <w:szCs w:val="22"/>
        </w:rPr>
      </w:pPr>
    </w:p>
    <w:p w14:paraId="1BE8A618" w14:textId="77777777" w:rsidR="009F66CE" w:rsidRPr="009F66CE" w:rsidRDefault="009F66CE" w:rsidP="009F66CE">
      <w:pPr>
        <w:rPr>
          <w:rFonts w:ascii="Tahoma" w:hAnsi="Tahoma" w:cs="Tahoma"/>
          <w:sz w:val="22"/>
          <w:szCs w:val="22"/>
        </w:rPr>
      </w:pPr>
    </w:p>
    <w:p w14:paraId="5226AD66" w14:textId="77777777" w:rsidR="009F66CE" w:rsidRDefault="009F66CE" w:rsidP="009F66CE">
      <w:pPr>
        <w:rPr>
          <w:rFonts w:ascii="Tahoma" w:hAnsi="Tahoma" w:cs="Tahoma"/>
          <w:sz w:val="22"/>
          <w:szCs w:val="22"/>
        </w:rPr>
      </w:pPr>
      <w:r w:rsidRPr="009F66CE">
        <w:rPr>
          <w:rFonts w:ascii="Tahoma" w:hAnsi="Tahoma" w:cs="Tahoma"/>
          <w:sz w:val="22"/>
          <w:szCs w:val="22"/>
        </w:rPr>
        <w:t>EURES Albacete mostrará cómo conectar con demandantes de empleo de otros países para trabajar en España y otros países y cómo organizar contrataciones de personal extranjero en proyectos internacionales, de una manera gratuita. Finalmente, la Red Europe Direct Albacete, nos presentará el futuro del Mercado Único Europeo.</w:t>
      </w:r>
    </w:p>
    <w:p w14:paraId="65D2F00B" w14:textId="77777777" w:rsidR="009F66CE" w:rsidRPr="009F66CE" w:rsidRDefault="009F66CE" w:rsidP="009F66CE">
      <w:pPr>
        <w:rPr>
          <w:rFonts w:ascii="Tahoma" w:hAnsi="Tahoma" w:cs="Tahoma"/>
          <w:sz w:val="22"/>
          <w:szCs w:val="22"/>
        </w:rPr>
      </w:pPr>
    </w:p>
    <w:p w14:paraId="30D701D0" w14:textId="77777777" w:rsidR="009F66CE" w:rsidRDefault="009F66CE" w:rsidP="009F66CE">
      <w:pPr>
        <w:rPr>
          <w:rFonts w:ascii="Tahoma" w:hAnsi="Tahoma" w:cs="Tahoma"/>
          <w:sz w:val="22"/>
          <w:szCs w:val="22"/>
        </w:rPr>
      </w:pPr>
      <w:r w:rsidRPr="009F66CE">
        <w:rPr>
          <w:rFonts w:ascii="Tahoma" w:hAnsi="Tahoma" w:cs="Tahoma"/>
          <w:sz w:val="22"/>
          <w:szCs w:val="22"/>
        </w:rPr>
        <w:t>En esta iniciativa colabora, a su vez, la Consejería de Economía, Empresas y Empleo, como institución responsable de la red Eures en Castilla-La Mancha, dedicada a promover la movilidad profesional en la Unión Europea.</w:t>
      </w:r>
    </w:p>
    <w:p w14:paraId="57B9ECA4" w14:textId="77777777" w:rsidR="009F66CE" w:rsidRPr="009F66CE" w:rsidRDefault="009F66CE" w:rsidP="009F66CE">
      <w:pPr>
        <w:rPr>
          <w:rFonts w:ascii="Tahoma" w:hAnsi="Tahoma" w:cs="Tahoma"/>
          <w:sz w:val="22"/>
          <w:szCs w:val="22"/>
        </w:rPr>
      </w:pPr>
    </w:p>
    <w:p w14:paraId="436D67A6" w14:textId="77777777" w:rsidR="009F66CE" w:rsidRDefault="009F66CE" w:rsidP="009F66CE">
      <w:pPr>
        <w:rPr>
          <w:rFonts w:ascii="Tahoma" w:hAnsi="Tahoma" w:cs="Tahoma"/>
          <w:sz w:val="22"/>
          <w:szCs w:val="22"/>
        </w:rPr>
      </w:pPr>
      <w:r w:rsidRPr="009F66CE">
        <w:rPr>
          <w:rFonts w:ascii="Tahoma" w:hAnsi="Tahoma" w:cs="Tahoma"/>
          <w:sz w:val="22"/>
          <w:szCs w:val="22"/>
        </w:rPr>
        <w:t>Cabe recordar que el Ayuntamiento de Albacete, a través del centro Europe Direct que gestiona como socio de la Comisión Europea, impulsa la RED UE: una red de redes de la Unión Europea con presencia local dedicada a optimizar el aprovechamiento de los recursos que ofrece la Comisión en nuestro territorio, en múltiples sectores como la investigación, el emprendimiento, el empleo, la movilidad y la participación ciudadana.</w:t>
      </w:r>
    </w:p>
    <w:p w14:paraId="3FC60C46" w14:textId="77777777" w:rsidR="009F66CE" w:rsidRPr="009F66CE" w:rsidRDefault="009F66CE" w:rsidP="009F66CE">
      <w:pPr>
        <w:rPr>
          <w:rFonts w:ascii="Tahoma" w:hAnsi="Tahoma" w:cs="Tahoma"/>
          <w:sz w:val="22"/>
          <w:szCs w:val="22"/>
        </w:rPr>
      </w:pPr>
    </w:p>
    <w:p w14:paraId="572E1209" w14:textId="16E4061E" w:rsidR="009F66CE" w:rsidRPr="009F66CE" w:rsidRDefault="009F66CE" w:rsidP="009F66CE">
      <w:pPr>
        <w:rPr>
          <w:rFonts w:ascii="Tahoma" w:hAnsi="Tahoma" w:cs="Tahoma"/>
          <w:sz w:val="22"/>
          <w:szCs w:val="22"/>
        </w:rPr>
      </w:pPr>
      <w:r w:rsidRPr="009F66CE">
        <w:rPr>
          <w:rFonts w:ascii="Tahoma" w:hAnsi="Tahoma" w:cs="Tahoma"/>
          <w:sz w:val="22"/>
          <w:szCs w:val="22"/>
        </w:rPr>
        <w:t xml:space="preserve">El programa del encuentro y toda la información relativa para inscribirse puede consultarse en la web del centro </w:t>
      </w:r>
      <w:hyperlink r:id="rId13" w:history="1">
        <w:r w:rsidRPr="00506C30">
          <w:rPr>
            <w:rStyle w:val="Hipervnculo"/>
            <w:rFonts w:ascii="Tahoma" w:hAnsi="Tahoma" w:cs="Tahoma"/>
            <w:sz w:val="22"/>
            <w:szCs w:val="22"/>
          </w:rPr>
          <w:t>Europe Direct Albacete</w:t>
        </w:r>
      </w:hyperlink>
      <w:r w:rsidRPr="009F66CE">
        <w:rPr>
          <w:rFonts w:ascii="Tahoma" w:hAnsi="Tahoma" w:cs="Tahoma"/>
          <w:sz w:val="22"/>
          <w:szCs w:val="22"/>
        </w:rPr>
        <w:t xml:space="preserve"> y de </w:t>
      </w:r>
      <w:hyperlink r:id="rId14" w:history="1">
        <w:r w:rsidRPr="00506C30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="00506C30">
        <w:rPr>
          <w:rFonts w:ascii="Tahoma" w:hAnsi="Tahoma" w:cs="Tahoma"/>
          <w:sz w:val="22"/>
          <w:szCs w:val="22"/>
        </w:rPr>
        <w:t>.</w:t>
      </w:r>
    </w:p>
    <w:p w14:paraId="1D76CF18" w14:textId="77777777" w:rsidR="009F66CE" w:rsidRPr="009F66CE" w:rsidRDefault="009F66CE" w:rsidP="009F66CE">
      <w:pPr>
        <w:rPr>
          <w:rFonts w:ascii="Tahoma" w:hAnsi="Tahoma" w:cs="Tahoma"/>
          <w:sz w:val="22"/>
          <w:szCs w:val="22"/>
        </w:rPr>
      </w:pPr>
    </w:p>
    <w:p w14:paraId="71F38DCE" w14:textId="77777777" w:rsidR="009F66CE" w:rsidRDefault="009F66CE" w:rsidP="009F66CE">
      <w:pPr>
        <w:rPr>
          <w:sz w:val="26"/>
          <w:szCs w:val="26"/>
        </w:rPr>
      </w:pPr>
    </w:p>
    <w:p w14:paraId="71270E14" w14:textId="77777777" w:rsidR="00B339F6" w:rsidRDefault="00B339F6" w:rsidP="00EC227E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B339F6" w:rsidSect="0070269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A03577" w14:textId="77777777" w:rsidR="009F4E32" w:rsidRDefault="009F4E32">
      <w:r>
        <w:separator/>
      </w:r>
    </w:p>
  </w:endnote>
  <w:endnote w:type="continuationSeparator" w:id="0">
    <w:p w14:paraId="5A281390" w14:textId="77777777" w:rsidR="009F4E32" w:rsidRDefault="009F4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4A2938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F53CCC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4A293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F53CCC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4A293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F53CCC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37F6D" w14:textId="77777777" w:rsidR="003D2661" w:rsidRDefault="003D26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376AA6" w14:textId="77777777" w:rsidR="009F4E32" w:rsidRDefault="009F4E32">
      <w:r>
        <w:separator/>
      </w:r>
    </w:p>
  </w:footnote>
  <w:footnote w:type="continuationSeparator" w:id="0">
    <w:p w14:paraId="0F3C4D45" w14:textId="77777777" w:rsidR="009F4E32" w:rsidRDefault="009F4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2D293" w14:textId="77777777" w:rsidR="003D2661" w:rsidRDefault="003D26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01CB7" w14:textId="720CB223" w:rsidR="00A90926" w:rsidRPr="00262D35" w:rsidRDefault="00262D35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</w:rPr>
      <w:drawing>
        <wp:anchor distT="0" distB="0" distL="114300" distR="114300" simplePos="0" relativeHeight="251662848" behindDoc="0" locked="0" layoutInCell="1" allowOverlap="1" wp14:anchorId="23414010" wp14:editId="161DD4AF">
          <wp:simplePos x="0" y="0"/>
          <wp:positionH relativeFrom="column">
            <wp:posOffset>1375410</wp:posOffset>
          </wp:positionH>
          <wp:positionV relativeFrom="paragraph">
            <wp:posOffset>9525</wp:posOffset>
          </wp:positionV>
          <wp:extent cx="1343025" cy="561975"/>
          <wp:effectExtent l="0" t="0" r="9525" b="9525"/>
          <wp:wrapThrough wrapText="bothSides">
            <wp:wrapPolygon edited="0">
              <wp:start x="0" y="0"/>
              <wp:lineTo x="0" y="21234"/>
              <wp:lineTo x="21447" y="21234"/>
              <wp:lineTo x="21447" y="0"/>
              <wp:lineTo x="0" y="0"/>
            </wp:wrapPolygon>
          </wp:wrapThrough>
          <wp:docPr id="982585433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58543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7AA3"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7B8EEB" w14:textId="77777777" w:rsidR="003D2661" w:rsidRDefault="003D26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377EF"/>
    <w:multiLevelType w:val="hybridMultilevel"/>
    <w:tmpl w:val="B4361E0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8F72E6"/>
    <w:multiLevelType w:val="multilevel"/>
    <w:tmpl w:val="6B005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4A0D92"/>
    <w:multiLevelType w:val="hybridMultilevel"/>
    <w:tmpl w:val="7FC670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620733"/>
    <w:multiLevelType w:val="multilevel"/>
    <w:tmpl w:val="C706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B3677F"/>
    <w:multiLevelType w:val="hybridMultilevel"/>
    <w:tmpl w:val="40B02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F928B3"/>
    <w:multiLevelType w:val="multilevel"/>
    <w:tmpl w:val="48740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 w16cid:durableId="1192307145">
    <w:abstractNumId w:val="15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473673214">
    <w:abstractNumId w:val="8"/>
  </w:num>
  <w:num w:numId="7" w16cid:durableId="194999197">
    <w:abstractNumId w:val="7"/>
  </w:num>
  <w:num w:numId="8" w16cid:durableId="1747264343">
    <w:abstractNumId w:val="11"/>
  </w:num>
  <w:num w:numId="9" w16cid:durableId="702754920">
    <w:abstractNumId w:val="10"/>
  </w:num>
  <w:num w:numId="10" w16cid:durableId="1964531208">
    <w:abstractNumId w:val="9"/>
  </w:num>
  <w:num w:numId="11" w16cid:durableId="2115636873">
    <w:abstractNumId w:val="12"/>
  </w:num>
  <w:num w:numId="12" w16cid:durableId="1140465601">
    <w:abstractNumId w:val="14"/>
  </w:num>
  <w:num w:numId="13" w16cid:durableId="864514990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6FD5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214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938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6C30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4E32"/>
    <w:rsid w:val="009F56E3"/>
    <w:rsid w:val="009F66CE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313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4E9C"/>
    <w:rsid w:val="00EF5543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opa.albacete.es/es/europe-direct" TargetMode="External"/><Relationship Id="rId13" Type="http://schemas.openxmlformats.org/officeDocument/2006/relationships/hyperlink" Target="https://europa.albacete.es/es/europe-direct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feda.es/servicios/asesoramiento-tecnico/internaciona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component/chronoforms5/?chronoform=fb-501-oportunidades-ue-in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eenclm.com/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ww.feda.es/feda/quienes-somos" TargetMode="External"/><Relationship Id="rId14" Type="http://schemas.openxmlformats.org/officeDocument/2006/relationships/hyperlink" Target="https://www.feda.es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540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3947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6</cp:revision>
  <cp:lastPrinted>2021-03-16T11:17:00Z</cp:lastPrinted>
  <dcterms:created xsi:type="dcterms:W3CDTF">2024-05-03T09:49:00Z</dcterms:created>
  <dcterms:modified xsi:type="dcterms:W3CDTF">2024-05-03T11:21:00Z</dcterms:modified>
</cp:coreProperties>
</file>