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8DB3C" w14:textId="77777777" w:rsidR="00C93A71" w:rsidRDefault="00C93A71" w:rsidP="00C93A71">
      <w:pPr>
        <w:jc w:val="right"/>
        <w:rPr>
          <w:rFonts w:ascii="Tahoma" w:hAnsi="Tahoma" w:cs="Tahoma"/>
          <w:bCs/>
          <w:szCs w:val="24"/>
        </w:rPr>
      </w:pPr>
    </w:p>
    <w:p w14:paraId="0C138DDA" w14:textId="409E20ED" w:rsidR="00F97452" w:rsidRPr="004E255B" w:rsidRDefault="00F97452" w:rsidP="00F97452">
      <w:pPr>
        <w:pStyle w:val="Textoindependiente"/>
        <w:tabs>
          <w:tab w:val="left" w:pos="142"/>
        </w:tabs>
        <w:jc w:val="right"/>
        <w:rPr>
          <w:rFonts w:ascii="Tahoma" w:hAnsi="Tahoma" w:cs="Tahoma"/>
          <w:b w:val="0"/>
          <w:bCs/>
          <w:sz w:val="22"/>
          <w:szCs w:val="22"/>
        </w:rPr>
      </w:pPr>
      <w:r w:rsidRPr="004E255B">
        <w:rPr>
          <w:rFonts w:ascii="Tahoma" w:hAnsi="Tahoma" w:cs="Tahoma"/>
          <w:b w:val="0"/>
          <w:bCs/>
          <w:sz w:val="22"/>
          <w:szCs w:val="22"/>
        </w:rPr>
        <w:t xml:space="preserve">Albacete, </w:t>
      </w:r>
      <w:r w:rsidR="00D3493D" w:rsidRPr="004E255B">
        <w:rPr>
          <w:rFonts w:ascii="Tahoma" w:hAnsi="Tahoma" w:cs="Tahoma"/>
          <w:b w:val="0"/>
          <w:bCs/>
          <w:sz w:val="22"/>
          <w:szCs w:val="22"/>
        </w:rPr>
        <w:t xml:space="preserve">20 de septiembre </w:t>
      </w:r>
      <w:r w:rsidRPr="004E255B">
        <w:rPr>
          <w:rFonts w:ascii="Tahoma" w:hAnsi="Tahoma" w:cs="Tahoma"/>
          <w:b w:val="0"/>
          <w:bCs/>
          <w:sz w:val="22"/>
          <w:szCs w:val="22"/>
        </w:rPr>
        <w:t>de 2024</w:t>
      </w:r>
    </w:p>
    <w:p w14:paraId="5D94CEE0" w14:textId="77777777" w:rsidR="009B7299" w:rsidRDefault="009B7299" w:rsidP="00F97452">
      <w:pPr>
        <w:pStyle w:val="Textoindependiente"/>
        <w:tabs>
          <w:tab w:val="left" w:pos="142"/>
        </w:tabs>
        <w:jc w:val="right"/>
        <w:rPr>
          <w:rFonts w:ascii="Tahoma" w:hAnsi="Tahoma" w:cs="Tahoma"/>
          <w:b w:val="0"/>
          <w:bCs/>
          <w:sz w:val="24"/>
          <w:szCs w:val="24"/>
        </w:rPr>
      </w:pPr>
    </w:p>
    <w:p w14:paraId="0EBA23DA" w14:textId="77777777" w:rsidR="00A971B8" w:rsidRDefault="00A971B8" w:rsidP="00A971B8">
      <w:pPr>
        <w:jc w:val="center"/>
        <w:rPr>
          <w:rFonts w:ascii="Tahoma" w:hAnsi="Tahoma" w:cs="Tahoma"/>
          <w:b/>
          <w:sz w:val="32"/>
          <w:szCs w:val="32"/>
        </w:rPr>
      </w:pPr>
    </w:p>
    <w:p w14:paraId="583DD93A" w14:textId="0D3A401C" w:rsidR="009B7299" w:rsidRDefault="004E255B" w:rsidP="00A971B8">
      <w:pPr>
        <w:jc w:val="center"/>
        <w:rPr>
          <w:rFonts w:ascii="Tahoma" w:hAnsi="Tahoma" w:cs="Tahoma"/>
          <w:b/>
          <w:sz w:val="32"/>
          <w:szCs w:val="32"/>
        </w:rPr>
      </w:pPr>
      <w:r w:rsidRPr="004E255B">
        <w:rPr>
          <w:rFonts w:ascii="Tahoma" w:hAnsi="Tahoma" w:cs="Tahoma"/>
          <w:b/>
          <w:sz w:val="32"/>
          <w:szCs w:val="32"/>
        </w:rPr>
        <w:t>APETI inicia el lunes la ronda de conferencias sobre concienciar a los mayores sobre ciberseguridad</w:t>
      </w:r>
    </w:p>
    <w:p w14:paraId="062B78F4" w14:textId="77777777" w:rsidR="004E255B" w:rsidRDefault="004E255B" w:rsidP="004E255B">
      <w:pPr>
        <w:jc w:val="center"/>
        <w:rPr>
          <w:rFonts w:ascii="Tahoma" w:hAnsi="Tahoma" w:cs="Tahoma"/>
          <w:b/>
          <w:sz w:val="32"/>
          <w:szCs w:val="32"/>
        </w:rPr>
      </w:pPr>
    </w:p>
    <w:p w14:paraId="42EAE687" w14:textId="39BBB5F5" w:rsidR="004E255B" w:rsidRDefault="004E255B" w:rsidP="00A971B8">
      <w:pPr>
        <w:pStyle w:val="Prrafodelista"/>
        <w:numPr>
          <w:ilvl w:val="0"/>
          <w:numId w:val="44"/>
        </w:numPr>
        <w:spacing w:line="240" w:lineRule="auto"/>
        <w:jc w:val="center"/>
        <w:rPr>
          <w:rFonts w:ascii="Tahoma" w:hAnsi="Tahoma" w:cs="Tahoma"/>
          <w:b/>
          <w:szCs w:val="24"/>
        </w:rPr>
      </w:pPr>
      <w:r>
        <w:rPr>
          <w:rFonts w:ascii="Tahoma" w:hAnsi="Tahoma" w:cs="Tahoma"/>
          <w:b/>
          <w:szCs w:val="24"/>
        </w:rPr>
        <w:t xml:space="preserve">El día </w:t>
      </w:r>
      <w:r w:rsidR="00AA3A7C">
        <w:rPr>
          <w:rFonts w:ascii="Tahoma" w:hAnsi="Tahoma" w:cs="Tahoma"/>
          <w:b/>
          <w:szCs w:val="24"/>
        </w:rPr>
        <w:t>2</w:t>
      </w:r>
      <w:r>
        <w:rPr>
          <w:rFonts w:ascii="Tahoma" w:hAnsi="Tahoma" w:cs="Tahoma"/>
          <w:b/>
          <w:szCs w:val="24"/>
        </w:rPr>
        <w:t>3, en el centro Albacete I, con la colaboración de la Junta de Comunidades, a través de la Consejería de Bienestar Social y también la asistencia de EDITE</w:t>
      </w:r>
    </w:p>
    <w:p w14:paraId="5207BCD5" w14:textId="77777777" w:rsidR="00A971B8" w:rsidRDefault="00A971B8" w:rsidP="00A971B8">
      <w:pPr>
        <w:pStyle w:val="Prrafodelista"/>
        <w:spacing w:line="240" w:lineRule="auto"/>
        <w:rPr>
          <w:rFonts w:ascii="Tahoma" w:hAnsi="Tahoma" w:cs="Tahoma"/>
          <w:b/>
          <w:szCs w:val="24"/>
        </w:rPr>
      </w:pPr>
    </w:p>
    <w:p w14:paraId="124FE6CF" w14:textId="5722F558" w:rsidR="004E255B" w:rsidRDefault="004E255B" w:rsidP="004E255B">
      <w:pPr>
        <w:pStyle w:val="Textoindependiente"/>
        <w:tabs>
          <w:tab w:val="left" w:pos="142"/>
        </w:tabs>
        <w:jc w:val="both"/>
        <w:rPr>
          <w:rFonts w:ascii="Tahoma" w:hAnsi="Tahoma" w:cs="Tahoma"/>
          <w:b w:val="0"/>
          <w:bCs/>
          <w:sz w:val="22"/>
          <w:szCs w:val="22"/>
        </w:rPr>
      </w:pPr>
      <w:r w:rsidRPr="004E255B">
        <w:rPr>
          <w:rFonts w:ascii="Tahoma" w:hAnsi="Tahoma" w:cs="Tahoma"/>
          <w:b w:val="0"/>
          <w:sz w:val="22"/>
          <w:szCs w:val="22"/>
        </w:rPr>
        <w:t>El próximo lunes, día 23 de septiembre, la</w:t>
      </w:r>
      <w:r w:rsidRPr="004E255B">
        <w:rPr>
          <w:rFonts w:ascii="Tahoma" w:hAnsi="Tahoma" w:cs="Tahoma"/>
          <w:b w:val="0"/>
          <w:bCs/>
          <w:sz w:val="22"/>
          <w:szCs w:val="22"/>
        </w:rPr>
        <w:t xml:space="preserve"> </w:t>
      </w:r>
      <w:hyperlink r:id="rId8" w:history="1">
        <w:r w:rsidRPr="004E255B">
          <w:rPr>
            <w:rStyle w:val="Hipervnculo"/>
            <w:rFonts w:ascii="Tahoma" w:hAnsi="Tahoma" w:cs="Tahoma"/>
            <w:b w:val="0"/>
            <w:bCs/>
            <w:sz w:val="22"/>
            <w:szCs w:val="22"/>
          </w:rPr>
          <w:t>Asociación Provincial de Tecnologías de la Información de Albacete, APETI</w:t>
        </w:r>
      </w:hyperlink>
      <w:r w:rsidRPr="004E255B">
        <w:rPr>
          <w:rFonts w:ascii="Tahoma" w:hAnsi="Tahoma" w:cs="Tahoma"/>
          <w:b w:val="0"/>
          <w:bCs/>
          <w:sz w:val="22"/>
          <w:szCs w:val="22"/>
        </w:rPr>
        <w:t xml:space="preserve">, integrada en </w:t>
      </w:r>
      <w:hyperlink r:id="rId9" w:history="1">
        <w:r w:rsidRPr="004E255B">
          <w:rPr>
            <w:rStyle w:val="Hipervnculo"/>
            <w:rFonts w:ascii="Tahoma" w:hAnsi="Tahoma" w:cs="Tahoma"/>
            <w:b w:val="0"/>
            <w:bCs/>
            <w:sz w:val="22"/>
            <w:szCs w:val="22"/>
          </w:rPr>
          <w:t>FEDA</w:t>
        </w:r>
      </w:hyperlink>
      <w:r w:rsidRPr="004E255B">
        <w:rPr>
          <w:rFonts w:ascii="Tahoma" w:hAnsi="Tahoma" w:cs="Tahoma"/>
          <w:b w:val="0"/>
          <w:bCs/>
          <w:sz w:val="22"/>
          <w:szCs w:val="22"/>
        </w:rPr>
        <w:t xml:space="preserve">, </w:t>
      </w:r>
      <w:r>
        <w:rPr>
          <w:rFonts w:ascii="Tahoma" w:hAnsi="Tahoma" w:cs="Tahoma"/>
          <w:b w:val="0"/>
          <w:bCs/>
          <w:sz w:val="22"/>
          <w:szCs w:val="22"/>
        </w:rPr>
        <w:t xml:space="preserve">pone en marcha el </w:t>
      </w:r>
      <w:r w:rsidRPr="004E255B">
        <w:rPr>
          <w:rFonts w:ascii="Tahoma" w:hAnsi="Tahoma" w:cs="Tahoma"/>
          <w:b w:val="0"/>
          <w:bCs/>
          <w:sz w:val="22"/>
          <w:szCs w:val="22"/>
        </w:rPr>
        <w:t>proyecto que va a desarrollar para acercar las nueva tecnologías y, sobre todo, la ciberseguridad a las personas mayores.</w:t>
      </w:r>
      <w:r w:rsidR="00F34E39">
        <w:rPr>
          <w:rFonts w:ascii="Tahoma" w:hAnsi="Tahoma" w:cs="Tahoma"/>
          <w:b w:val="0"/>
          <w:bCs/>
          <w:sz w:val="22"/>
          <w:szCs w:val="22"/>
        </w:rPr>
        <w:t xml:space="preserve"> Ser</w:t>
      </w:r>
      <w:r w:rsidR="00A971B8">
        <w:rPr>
          <w:rFonts w:ascii="Tahoma" w:hAnsi="Tahoma" w:cs="Tahoma"/>
          <w:b w:val="0"/>
          <w:bCs/>
          <w:sz w:val="22"/>
          <w:szCs w:val="22"/>
        </w:rPr>
        <w:t>á</w:t>
      </w:r>
      <w:r w:rsidR="00F34E39">
        <w:rPr>
          <w:rFonts w:ascii="Tahoma" w:hAnsi="Tahoma" w:cs="Tahoma"/>
          <w:b w:val="0"/>
          <w:bCs/>
          <w:sz w:val="22"/>
          <w:szCs w:val="22"/>
        </w:rPr>
        <w:t xml:space="preserve"> la primera conferencia de las siete que va a impartir en otros tantos centros de mayores de Albacete y provincia, dependientes del Gobierno regional y, por tanto, cuenta con la colaboración de la Consejería de Bienestar Social y también va a tener la asistencia del Equipo de Investigación Tecnológica de la Guardia Civil, EDITE, que ya colabora en otros proyectos con APETI.</w:t>
      </w:r>
    </w:p>
    <w:p w14:paraId="2DE055A1" w14:textId="77777777" w:rsidR="00F34E39" w:rsidRDefault="00F34E39" w:rsidP="004E255B">
      <w:pPr>
        <w:pStyle w:val="Textoindependiente"/>
        <w:tabs>
          <w:tab w:val="left" w:pos="142"/>
        </w:tabs>
        <w:jc w:val="both"/>
        <w:rPr>
          <w:rFonts w:ascii="Tahoma" w:hAnsi="Tahoma" w:cs="Tahoma"/>
          <w:b w:val="0"/>
          <w:bCs/>
          <w:sz w:val="22"/>
          <w:szCs w:val="22"/>
        </w:rPr>
      </w:pPr>
    </w:p>
    <w:p w14:paraId="768CF978" w14:textId="19FB154B" w:rsidR="00520B50" w:rsidRDefault="00520B50" w:rsidP="004E255B">
      <w:pPr>
        <w:pStyle w:val="Textoindependiente"/>
        <w:tabs>
          <w:tab w:val="left" w:pos="142"/>
        </w:tabs>
        <w:jc w:val="both"/>
        <w:rPr>
          <w:rFonts w:ascii="Tahoma" w:hAnsi="Tahoma" w:cs="Tahoma"/>
          <w:b w:val="0"/>
          <w:bCs/>
          <w:sz w:val="22"/>
          <w:szCs w:val="22"/>
        </w:rPr>
      </w:pPr>
      <w:r>
        <w:rPr>
          <w:rFonts w:ascii="Tahoma" w:hAnsi="Tahoma" w:cs="Tahoma"/>
          <w:b w:val="0"/>
          <w:bCs/>
          <w:sz w:val="22"/>
          <w:szCs w:val="22"/>
        </w:rPr>
        <w:t xml:space="preserve">Esta primera conferencia tendrá lugar en el Centro de Mayores Albacete I (C/ Cristóbal Pérez Pastor, 81), a las 10,00 horas, del lunes 23 de septiembre. </w:t>
      </w:r>
    </w:p>
    <w:p w14:paraId="6FC8FBC2" w14:textId="77777777" w:rsidR="00520B50" w:rsidRDefault="00520B50" w:rsidP="004E255B">
      <w:pPr>
        <w:pStyle w:val="Textoindependiente"/>
        <w:tabs>
          <w:tab w:val="left" w:pos="142"/>
        </w:tabs>
        <w:jc w:val="both"/>
        <w:rPr>
          <w:rFonts w:ascii="Tahoma" w:hAnsi="Tahoma" w:cs="Tahoma"/>
          <w:b w:val="0"/>
          <w:bCs/>
          <w:sz w:val="22"/>
          <w:szCs w:val="22"/>
        </w:rPr>
      </w:pPr>
    </w:p>
    <w:p w14:paraId="1EAE3635" w14:textId="19EB0E24" w:rsidR="00520B50" w:rsidRDefault="00520B50" w:rsidP="004E255B">
      <w:pPr>
        <w:pStyle w:val="Textoindependiente"/>
        <w:tabs>
          <w:tab w:val="left" w:pos="142"/>
        </w:tabs>
        <w:jc w:val="both"/>
        <w:rPr>
          <w:rFonts w:ascii="Tahoma" w:hAnsi="Tahoma" w:cs="Tahoma"/>
          <w:b w:val="0"/>
          <w:bCs/>
          <w:sz w:val="22"/>
          <w:szCs w:val="22"/>
          <w:shd w:val="clear" w:color="auto" w:fill="FFFFFF"/>
        </w:rPr>
      </w:pPr>
      <w:r>
        <w:rPr>
          <w:rFonts w:ascii="Tahoma" w:hAnsi="Tahoma" w:cs="Tahoma"/>
          <w:b w:val="0"/>
          <w:bCs/>
          <w:sz w:val="22"/>
          <w:szCs w:val="22"/>
        </w:rPr>
        <w:t xml:space="preserve">En estas conferencias se desarrollan a cargo de empresas asociadas a APETI: </w:t>
      </w:r>
      <w:r w:rsidRPr="00520B50">
        <w:rPr>
          <w:rFonts w:ascii="Tahoma" w:hAnsi="Tahoma" w:cs="Tahoma"/>
          <w:b w:val="0"/>
          <w:bCs/>
          <w:sz w:val="22"/>
          <w:szCs w:val="22"/>
          <w:shd w:val="clear" w:color="auto" w:fill="FFFFFF"/>
        </w:rPr>
        <w:t xml:space="preserve">Avania, </w:t>
      </w:r>
      <w:bookmarkStart w:id="0" w:name="_Hlk177569794"/>
      <w:r w:rsidRPr="00520B50">
        <w:rPr>
          <w:rFonts w:ascii="Tahoma" w:hAnsi="Tahoma" w:cs="Tahoma"/>
          <w:b w:val="0"/>
          <w:bCs/>
          <w:sz w:val="22"/>
          <w:szCs w:val="22"/>
          <w:shd w:val="clear" w:color="auto" w:fill="FFFFFF"/>
        </w:rPr>
        <w:t>Nunsys</w:t>
      </w:r>
      <w:bookmarkEnd w:id="0"/>
      <w:r w:rsidRPr="00520B50">
        <w:rPr>
          <w:rFonts w:ascii="Tahoma" w:hAnsi="Tahoma" w:cs="Tahoma"/>
          <w:b w:val="0"/>
          <w:bCs/>
          <w:sz w:val="22"/>
          <w:szCs w:val="22"/>
          <w:shd w:val="clear" w:color="auto" w:fill="FFFFFF"/>
        </w:rPr>
        <w:t xml:space="preserve">, Grupo Tecon, Hardlink Security, Área Project,  </w:t>
      </w:r>
      <w:r>
        <w:rPr>
          <w:rFonts w:ascii="Tahoma" w:hAnsi="Tahoma" w:cs="Tahoma"/>
          <w:b w:val="0"/>
          <w:bCs/>
          <w:sz w:val="22"/>
          <w:szCs w:val="22"/>
          <w:shd w:val="clear" w:color="auto" w:fill="FFFFFF"/>
        </w:rPr>
        <w:t xml:space="preserve">y </w:t>
      </w:r>
      <w:r w:rsidRPr="00520B50">
        <w:rPr>
          <w:rFonts w:ascii="Tahoma" w:hAnsi="Tahoma" w:cs="Tahoma"/>
          <w:b w:val="0"/>
          <w:bCs/>
          <w:sz w:val="22"/>
          <w:szCs w:val="22"/>
          <w:shd w:val="clear" w:color="auto" w:fill="FFFFFF"/>
        </w:rPr>
        <w:t>Bw Marketing.</w:t>
      </w:r>
      <w:r>
        <w:rPr>
          <w:rFonts w:ascii="Tahoma" w:hAnsi="Tahoma" w:cs="Tahoma"/>
          <w:b w:val="0"/>
          <w:bCs/>
          <w:sz w:val="22"/>
          <w:szCs w:val="22"/>
          <w:shd w:val="clear" w:color="auto" w:fill="FFFFFF"/>
        </w:rPr>
        <w:t xml:space="preserve"> Esa primera será impartida por José Luis Jiménez Izquierdo, de Nunsys.</w:t>
      </w:r>
    </w:p>
    <w:p w14:paraId="760BE50A" w14:textId="77777777" w:rsidR="00520B50" w:rsidRDefault="00520B50" w:rsidP="004E255B">
      <w:pPr>
        <w:pStyle w:val="Textoindependiente"/>
        <w:tabs>
          <w:tab w:val="left" w:pos="142"/>
        </w:tabs>
        <w:jc w:val="both"/>
        <w:rPr>
          <w:rFonts w:ascii="Tahoma" w:hAnsi="Tahoma" w:cs="Tahoma"/>
          <w:b w:val="0"/>
          <w:bCs/>
          <w:sz w:val="22"/>
          <w:szCs w:val="22"/>
          <w:shd w:val="clear" w:color="auto" w:fill="FFFFFF"/>
        </w:rPr>
      </w:pPr>
    </w:p>
    <w:p w14:paraId="65D5D464" w14:textId="3EF67125" w:rsidR="00520B50" w:rsidRDefault="00520B50" w:rsidP="004E255B">
      <w:pPr>
        <w:pStyle w:val="Textoindependiente"/>
        <w:tabs>
          <w:tab w:val="left" w:pos="142"/>
        </w:tabs>
        <w:jc w:val="both"/>
        <w:rPr>
          <w:rFonts w:ascii="Tahoma" w:hAnsi="Tahoma" w:cs="Tahoma"/>
          <w:b w:val="0"/>
          <w:bCs/>
          <w:sz w:val="22"/>
          <w:szCs w:val="22"/>
        </w:rPr>
      </w:pPr>
      <w:r>
        <w:rPr>
          <w:rFonts w:ascii="Tahoma" w:hAnsi="Tahoma" w:cs="Tahoma"/>
          <w:b w:val="0"/>
          <w:bCs/>
          <w:sz w:val="22"/>
          <w:szCs w:val="22"/>
          <w:shd w:val="clear" w:color="auto" w:fill="FFFFFF"/>
        </w:rPr>
        <w:t xml:space="preserve">Previamente, la introducción correrá a cargo del presidente de la Asociación, Francisco José Ríos Defez, acompañado del delegado de la Junta de Comunicades, Pedro Antonio Ruiz Santos, y la delegada de Bienestar Social, </w:t>
      </w:r>
      <w:r w:rsidRPr="00520B50">
        <w:rPr>
          <w:rFonts w:ascii="Tahoma" w:hAnsi="Tahoma" w:cs="Tahoma"/>
          <w:b w:val="0"/>
          <w:bCs/>
          <w:sz w:val="22"/>
          <w:szCs w:val="22"/>
        </w:rPr>
        <w:t>Antonia Coloma Conejero</w:t>
      </w:r>
      <w:r>
        <w:rPr>
          <w:rFonts w:ascii="Tahoma" w:hAnsi="Tahoma" w:cs="Tahoma"/>
          <w:b w:val="0"/>
          <w:bCs/>
          <w:sz w:val="22"/>
          <w:szCs w:val="22"/>
        </w:rPr>
        <w:t xml:space="preserve">. Los asistentes de este centro de mayores también recibirán nociones de ciberseguridad a cargo de Hernández Ferrer, del Equipo de Investigación Tecnológica de la Guardia Civil, EDITE. Asimismo, estarán presentes el subdelegado del Gobierno, Miguel Juan Espinosa; y el coronel jefe de la Comandancia de la Guardia Civil de Albacete, Jesús Manuel </w:t>
      </w:r>
      <w:r w:rsidR="00AA3A7C">
        <w:rPr>
          <w:rFonts w:ascii="Tahoma" w:hAnsi="Tahoma" w:cs="Tahoma"/>
          <w:b w:val="0"/>
          <w:bCs/>
          <w:sz w:val="22"/>
          <w:szCs w:val="22"/>
        </w:rPr>
        <w:t>Rodrigo</w:t>
      </w:r>
      <w:r>
        <w:rPr>
          <w:rFonts w:ascii="Tahoma" w:hAnsi="Tahoma" w:cs="Tahoma"/>
          <w:b w:val="0"/>
          <w:bCs/>
          <w:sz w:val="22"/>
          <w:szCs w:val="22"/>
        </w:rPr>
        <w:t>.</w:t>
      </w:r>
    </w:p>
    <w:p w14:paraId="553C1984" w14:textId="77777777" w:rsidR="00A971B8" w:rsidRDefault="00A971B8" w:rsidP="004E255B">
      <w:pPr>
        <w:pStyle w:val="Textoindependiente"/>
        <w:tabs>
          <w:tab w:val="left" w:pos="142"/>
        </w:tabs>
        <w:jc w:val="both"/>
        <w:rPr>
          <w:rFonts w:ascii="Tahoma" w:hAnsi="Tahoma" w:cs="Tahoma"/>
          <w:b w:val="0"/>
          <w:bCs/>
          <w:sz w:val="22"/>
          <w:szCs w:val="22"/>
        </w:rPr>
      </w:pPr>
    </w:p>
    <w:p w14:paraId="5DEEF166" w14:textId="76866643" w:rsidR="00A971B8" w:rsidRDefault="00A971B8" w:rsidP="004E255B">
      <w:pPr>
        <w:pStyle w:val="Textoindependiente"/>
        <w:tabs>
          <w:tab w:val="left" w:pos="142"/>
        </w:tabs>
        <w:jc w:val="both"/>
        <w:rPr>
          <w:rFonts w:ascii="Tahoma" w:hAnsi="Tahoma" w:cs="Tahoma"/>
          <w:b w:val="0"/>
          <w:bCs/>
          <w:sz w:val="22"/>
          <w:szCs w:val="22"/>
        </w:rPr>
      </w:pPr>
      <w:r>
        <w:rPr>
          <w:rFonts w:ascii="Tahoma" w:hAnsi="Tahoma" w:cs="Tahoma"/>
          <w:b w:val="0"/>
          <w:bCs/>
          <w:sz w:val="22"/>
          <w:szCs w:val="22"/>
        </w:rPr>
        <w:t>El resto de conferencia se van a celebrar en los centros de mayores de Tobarra (el día 2 de octubre), en La Roda (9 de octubre), Almansa (6 de noviembre), Hellín (11 de noviembre), centro Albacete II (12 de noviembre) y Villarrobledo que cerrará este ciclo en su centro de mayores dependiente de la Junta de Comunidades, el próximo 8 de noviembre.</w:t>
      </w:r>
    </w:p>
    <w:p w14:paraId="40186685" w14:textId="77777777" w:rsidR="00A971B8" w:rsidRDefault="00A971B8" w:rsidP="004E255B">
      <w:pPr>
        <w:pStyle w:val="Textoindependiente"/>
        <w:tabs>
          <w:tab w:val="left" w:pos="142"/>
        </w:tabs>
        <w:jc w:val="both"/>
        <w:rPr>
          <w:rFonts w:ascii="Tahoma" w:hAnsi="Tahoma" w:cs="Tahoma"/>
          <w:b w:val="0"/>
          <w:bCs/>
          <w:sz w:val="22"/>
          <w:szCs w:val="22"/>
        </w:rPr>
      </w:pPr>
    </w:p>
    <w:p w14:paraId="03F8F60D" w14:textId="77CF960C" w:rsidR="00A971B8" w:rsidRDefault="00A971B8" w:rsidP="00A971B8">
      <w:pPr>
        <w:suppressAutoHyphens/>
        <w:autoSpaceDN w:val="0"/>
        <w:spacing w:after="160"/>
        <w:textAlignment w:val="baseline"/>
        <w:rPr>
          <w:rFonts w:ascii="Tahoma" w:hAnsi="Tahoma" w:cs="Tahoma"/>
          <w:szCs w:val="24"/>
          <w:lang w:val="es-ES"/>
        </w:rPr>
      </w:pPr>
      <w:r w:rsidRPr="007F0CF8">
        <w:rPr>
          <w:rFonts w:ascii="Tahoma" w:eastAsia="Calibri" w:hAnsi="Tahoma" w:cs="Tahoma"/>
          <w:szCs w:val="24"/>
          <w:lang w:val="es-ES" w:eastAsia="en-US"/>
        </w:rPr>
        <w:t xml:space="preserve">El objetivo es </w:t>
      </w:r>
      <w:r>
        <w:rPr>
          <w:rFonts w:ascii="Tahoma" w:eastAsia="Calibri" w:hAnsi="Tahoma" w:cs="Tahoma"/>
          <w:szCs w:val="24"/>
          <w:lang w:val="es-ES" w:eastAsia="en-US"/>
        </w:rPr>
        <w:t>la</w:t>
      </w:r>
      <w:r w:rsidRPr="007F0CF8">
        <w:rPr>
          <w:rFonts w:ascii="Tahoma" w:eastAsia="Calibri" w:hAnsi="Tahoma" w:cs="Tahoma"/>
          <w:szCs w:val="24"/>
          <w:lang w:val="es-ES" w:eastAsia="en-US"/>
        </w:rPr>
        <w:t xml:space="preserve"> concienciación en ciberseguridad de interés público y social, dirigido a personas mayores, dentro de la responsabilidad social de la </w:t>
      </w:r>
      <w:r>
        <w:rPr>
          <w:rFonts w:ascii="Tahoma" w:eastAsia="Calibri" w:hAnsi="Tahoma" w:cs="Tahoma"/>
          <w:szCs w:val="24"/>
          <w:lang w:val="es-ES" w:eastAsia="en-US"/>
        </w:rPr>
        <w:t>A</w:t>
      </w:r>
      <w:r w:rsidRPr="007F0CF8">
        <w:rPr>
          <w:rFonts w:ascii="Tahoma" w:eastAsia="Calibri" w:hAnsi="Tahoma" w:cs="Tahoma"/>
          <w:szCs w:val="24"/>
          <w:lang w:val="es-ES" w:eastAsia="en-US"/>
        </w:rPr>
        <w:t>sociación</w:t>
      </w:r>
      <w:r>
        <w:rPr>
          <w:rFonts w:ascii="Tahoma" w:eastAsia="Calibri" w:hAnsi="Tahoma" w:cs="Tahoma"/>
          <w:szCs w:val="24"/>
          <w:lang w:val="es-ES" w:eastAsia="en-US"/>
        </w:rPr>
        <w:t xml:space="preserve">, </w:t>
      </w:r>
      <w:r w:rsidRPr="007F0CF8">
        <w:rPr>
          <w:rFonts w:ascii="Tahoma" w:hAnsi="Tahoma" w:cs="Tahoma"/>
          <w:szCs w:val="24"/>
          <w:lang w:val="es-ES"/>
        </w:rPr>
        <w:t>para que estén prevenidos ante estos posibles ataques</w:t>
      </w:r>
      <w:r>
        <w:rPr>
          <w:rFonts w:ascii="Tahoma" w:hAnsi="Tahoma" w:cs="Tahoma"/>
          <w:szCs w:val="24"/>
          <w:lang w:val="es-ES"/>
        </w:rPr>
        <w:t>.</w:t>
      </w:r>
    </w:p>
    <w:p w14:paraId="7D069ABF" w14:textId="77777777" w:rsidR="00A971B8" w:rsidRDefault="00A971B8" w:rsidP="00A971B8">
      <w:pPr>
        <w:spacing w:before="200"/>
        <w:rPr>
          <w:rFonts w:ascii="Tahoma" w:hAnsi="Tahoma" w:cs="Tahoma"/>
          <w:b/>
          <w:bCs/>
          <w:color w:val="0D0D0D" w:themeColor="text1" w:themeTint="F2"/>
          <w:sz w:val="22"/>
          <w:szCs w:val="22"/>
        </w:rPr>
      </w:pPr>
    </w:p>
    <w:p w14:paraId="13DD40B6" w14:textId="77777777" w:rsidR="00A971B8" w:rsidRDefault="00A971B8" w:rsidP="00A971B8">
      <w:pPr>
        <w:spacing w:before="200"/>
        <w:rPr>
          <w:rFonts w:ascii="Tahoma" w:hAnsi="Tahoma" w:cs="Tahoma"/>
          <w:b/>
          <w:bCs/>
          <w:color w:val="0D0D0D" w:themeColor="text1" w:themeTint="F2"/>
          <w:sz w:val="22"/>
          <w:szCs w:val="22"/>
        </w:rPr>
      </w:pPr>
    </w:p>
    <w:p w14:paraId="1C704D09" w14:textId="77777777" w:rsidR="00A971B8" w:rsidRDefault="00A971B8" w:rsidP="00A971B8">
      <w:pPr>
        <w:spacing w:before="200"/>
        <w:rPr>
          <w:rFonts w:ascii="Tahoma" w:hAnsi="Tahoma" w:cs="Tahoma"/>
          <w:b/>
          <w:bCs/>
          <w:color w:val="0D0D0D" w:themeColor="text1" w:themeTint="F2"/>
          <w:sz w:val="22"/>
          <w:szCs w:val="22"/>
        </w:rPr>
      </w:pPr>
    </w:p>
    <w:p w14:paraId="177E72C6" w14:textId="2A08534C" w:rsidR="00A971B8" w:rsidRPr="00A971B8" w:rsidRDefault="00A971B8" w:rsidP="00A971B8">
      <w:pPr>
        <w:spacing w:before="200"/>
        <w:rPr>
          <w:rFonts w:ascii="Tahoma" w:hAnsi="Tahoma" w:cs="Tahoma"/>
          <w:b/>
          <w:bCs/>
          <w:color w:val="0D0D0D" w:themeColor="text1" w:themeTint="F2"/>
          <w:sz w:val="22"/>
          <w:szCs w:val="22"/>
        </w:rPr>
      </w:pPr>
      <w:r w:rsidRPr="00A971B8">
        <w:rPr>
          <w:rFonts w:ascii="Tahoma" w:hAnsi="Tahoma" w:cs="Tahoma"/>
          <w:b/>
          <w:bCs/>
          <w:color w:val="0D0D0D" w:themeColor="text1" w:themeTint="F2"/>
          <w:sz w:val="22"/>
          <w:szCs w:val="22"/>
        </w:rPr>
        <w:t>Responsabilidad social</w:t>
      </w:r>
    </w:p>
    <w:p w14:paraId="6905CE80" w14:textId="336CAB1F" w:rsidR="00A971B8" w:rsidRPr="00A971B8" w:rsidRDefault="00A971B8" w:rsidP="00A971B8">
      <w:pPr>
        <w:spacing w:before="200"/>
        <w:rPr>
          <w:rFonts w:ascii="Tahoma" w:eastAsia="Calibri" w:hAnsi="Tahoma" w:cs="Tahoma"/>
          <w:sz w:val="22"/>
          <w:szCs w:val="22"/>
          <w:lang w:val="es-ES" w:eastAsia="en-US"/>
        </w:rPr>
      </w:pPr>
      <w:r>
        <w:rPr>
          <w:rFonts w:ascii="Tahoma" w:hAnsi="Tahoma" w:cs="Tahoma"/>
          <w:color w:val="0D0D0D" w:themeColor="text1" w:themeTint="F2"/>
          <w:sz w:val="22"/>
          <w:szCs w:val="22"/>
        </w:rPr>
        <w:t>Desde APETI, se considera que l</w:t>
      </w:r>
      <w:r w:rsidRPr="00A971B8">
        <w:rPr>
          <w:rFonts w:ascii="Tahoma" w:eastAsia="Calibri" w:hAnsi="Tahoma" w:cs="Tahoma"/>
          <w:sz w:val="22"/>
          <w:szCs w:val="22"/>
          <w:lang w:val="es-ES" w:eastAsia="en-US"/>
        </w:rPr>
        <w:t xml:space="preserve">as empresas que forman parte de </w:t>
      </w:r>
      <w:r>
        <w:rPr>
          <w:rFonts w:ascii="Tahoma" w:eastAsia="Calibri" w:hAnsi="Tahoma" w:cs="Tahoma"/>
          <w:sz w:val="22"/>
          <w:szCs w:val="22"/>
          <w:lang w:val="es-ES" w:eastAsia="en-US"/>
        </w:rPr>
        <w:t>la Asociación</w:t>
      </w:r>
      <w:r w:rsidRPr="00A971B8">
        <w:rPr>
          <w:rFonts w:ascii="Tahoma" w:eastAsia="Calibri" w:hAnsi="Tahoma" w:cs="Tahoma"/>
          <w:sz w:val="22"/>
          <w:szCs w:val="22"/>
          <w:lang w:val="es-ES" w:eastAsia="en-US"/>
        </w:rPr>
        <w:t xml:space="preserve">, como actores clave de la economía, tienen la responsabilidad de no solo generar beneficios económicos, sino también de contribuir positivamente al entorno en el que se desenvuelven. </w:t>
      </w:r>
      <w:r>
        <w:rPr>
          <w:rFonts w:ascii="Tahoma" w:eastAsia="Calibri" w:hAnsi="Tahoma" w:cs="Tahoma"/>
          <w:sz w:val="22"/>
          <w:szCs w:val="22"/>
          <w:lang w:val="es-ES" w:eastAsia="en-US"/>
        </w:rPr>
        <w:t>Así, APETI considera que es</w:t>
      </w:r>
      <w:r w:rsidRPr="00A971B8">
        <w:rPr>
          <w:rFonts w:ascii="Tahoma" w:eastAsia="Calibri" w:hAnsi="Tahoma" w:cs="Tahoma"/>
          <w:sz w:val="22"/>
          <w:szCs w:val="22"/>
          <w:lang w:val="es-ES" w:eastAsia="en-US"/>
        </w:rPr>
        <w:t xml:space="preserve"> necesaria la colaboración entre empresas y entidades sociales, contribuyendo al bienestar de la comunidad</w:t>
      </w:r>
      <w:r>
        <w:rPr>
          <w:rFonts w:ascii="Tahoma" w:eastAsia="Calibri" w:hAnsi="Tahoma" w:cs="Tahoma"/>
          <w:sz w:val="22"/>
          <w:szCs w:val="22"/>
          <w:lang w:val="es-ES" w:eastAsia="en-US"/>
        </w:rPr>
        <w:t>. Y</w:t>
      </w:r>
      <w:r w:rsidRPr="00A971B8">
        <w:rPr>
          <w:rFonts w:ascii="Tahoma" w:eastAsia="Calibri" w:hAnsi="Tahoma" w:cs="Tahoma"/>
          <w:sz w:val="22"/>
          <w:szCs w:val="22"/>
          <w:lang w:val="es-ES" w:eastAsia="en-US"/>
        </w:rPr>
        <w:t xml:space="preserve"> en este sentido APETI se dirige a este sector más vulnerable ante las posibles amenazas, fraudes, etc. relacionados con las nuevas tecnologías.</w:t>
      </w:r>
    </w:p>
    <w:p w14:paraId="1ECFE3A9" w14:textId="77777777" w:rsidR="00A971B8" w:rsidRPr="00A971B8" w:rsidRDefault="00A971B8" w:rsidP="00A971B8">
      <w:pPr>
        <w:spacing w:before="200"/>
        <w:rPr>
          <w:rFonts w:ascii="Tahoma" w:hAnsi="Tahoma" w:cs="Tahoma"/>
          <w:color w:val="0D0D0D" w:themeColor="text1" w:themeTint="F2"/>
          <w:sz w:val="22"/>
          <w:szCs w:val="22"/>
        </w:rPr>
      </w:pPr>
      <w:r w:rsidRPr="00A971B8">
        <w:rPr>
          <w:rFonts w:ascii="Tahoma" w:hAnsi="Tahoma" w:cs="Tahoma"/>
          <w:color w:val="0D0D0D" w:themeColor="text1" w:themeTint="F2"/>
          <w:sz w:val="22"/>
          <w:szCs w:val="22"/>
        </w:rPr>
        <w:t xml:space="preserve">De hecho, en sólo unas décadas, la forma de trabajar y de relacionarnos se ha transformado. Como indican los técnicos, la continua evolución de la innovación digital implica una constante adaptación. En esta dinámica, es esencial protegerse ante la ciberdelincuencia que, cada vez más, usa técnicas más sofisticadas para delinquir. Para que las personas mayores de 60 años en Albacete puedan vivir en un entorno digital más seguro, se ha planteado este proyecto que se prolongará durante el último trimestre del año. </w:t>
      </w:r>
    </w:p>
    <w:p w14:paraId="0CEA6702" w14:textId="77777777" w:rsidR="00A971B8" w:rsidRDefault="00A971B8" w:rsidP="00A971B8">
      <w:pPr>
        <w:suppressAutoHyphens/>
        <w:autoSpaceDN w:val="0"/>
        <w:spacing w:after="160"/>
        <w:textAlignment w:val="baseline"/>
        <w:rPr>
          <w:rFonts w:ascii="Tahoma" w:hAnsi="Tahoma" w:cs="Tahoma"/>
          <w:szCs w:val="24"/>
          <w:lang w:val="es-ES"/>
        </w:rPr>
      </w:pPr>
    </w:p>
    <w:p w14:paraId="4463AB3B" w14:textId="77777777" w:rsidR="00A971B8" w:rsidRPr="00520B50" w:rsidRDefault="00A971B8" w:rsidP="004E255B">
      <w:pPr>
        <w:pStyle w:val="Textoindependiente"/>
        <w:tabs>
          <w:tab w:val="left" w:pos="142"/>
        </w:tabs>
        <w:jc w:val="both"/>
        <w:rPr>
          <w:rFonts w:ascii="Tahoma" w:hAnsi="Tahoma" w:cs="Tahoma"/>
          <w:b w:val="0"/>
          <w:bCs/>
          <w:sz w:val="22"/>
          <w:szCs w:val="22"/>
        </w:rPr>
      </w:pPr>
    </w:p>
    <w:p w14:paraId="47A81FEC" w14:textId="77777777" w:rsidR="00F34E39" w:rsidRPr="004E255B" w:rsidRDefault="00F34E39" w:rsidP="004E255B">
      <w:pPr>
        <w:pStyle w:val="Textoindependiente"/>
        <w:tabs>
          <w:tab w:val="left" w:pos="142"/>
        </w:tabs>
        <w:jc w:val="both"/>
        <w:rPr>
          <w:rFonts w:ascii="Tahoma" w:hAnsi="Tahoma" w:cs="Tahoma"/>
          <w:b w:val="0"/>
          <w:bCs/>
          <w:sz w:val="22"/>
          <w:szCs w:val="22"/>
        </w:rPr>
      </w:pPr>
    </w:p>
    <w:p w14:paraId="6875B57D" w14:textId="1E565ECE" w:rsidR="004E255B" w:rsidRPr="004E255B" w:rsidRDefault="004E255B" w:rsidP="004E255B">
      <w:pPr>
        <w:rPr>
          <w:rFonts w:ascii="Tahoma" w:hAnsi="Tahoma" w:cs="Tahoma"/>
          <w:bCs/>
          <w:szCs w:val="24"/>
        </w:rPr>
      </w:pPr>
    </w:p>
    <w:sectPr w:rsidR="004E255B" w:rsidRPr="004E255B"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A3A7C"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71B8"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A3A7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71B8"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A3A7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71B8"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79F043F"/>
    <w:multiLevelType w:val="hybridMultilevel"/>
    <w:tmpl w:val="1B2265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859C7"/>
    <w:multiLevelType w:val="hybridMultilevel"/>
    <w:tmpl w:val="C3DA3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C31535"/>
    <w:multiLevelType w:val="hybridMultilevel"/>
    <w:tmpl w:val="96CCB7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3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4"/>
  </w:num>
  <w:num w:numId="7" w16cid:durableId="194999197">
    <w:abstractNumId w:val="10"/>
  </w:num>
  <w:num w:numId="8" w16cid:durableId="1747264343">
    <w:abstractNumId w:val="23"/>
  </w:num>
  <w:num w:numId="9" w16cid:durableId="702754920">
    <w:abstractNumId w:val="21"/>
  </w:num>
  <w:num w:numId="10" w16cid:durableId="1964531208">
    <w:abstractNumId w:val="20"/>
  </w:num>
  <w:num w:numId="11" w16cid:durableId="2115636873">
    <w:abstractNumId w:val="27"/>
  </w:num>
  <w:num w:numId="12" w16cid:durableId="1140465601">
    <w:abstractNumId w:val="34"/>
  </w:num>
  <w:num w:numId="13" w16cid:durableId="864514990">
    <w:abstractNumId w:val="31"/>
  </w:num>
  <w:num w:numId="14" w16cid:durableId="1270701710">
    <w:abstractNumId w:val="44"/>
  </w:num>
  <w:num w:numId="15" w16cid:durableId="650139487">
    <w:abstractNumId w:val="13"/>
  </w:num>
  <w:num w:numId="16" w16cid:durableId="403458644">
    <w:abstractNumId w:val="9"/>
  </w:num>
  <w:num w:numId="17" w16cid:durableId="343635186">
    <w:abstractNumId w:val="17"/>
  </w:num>
  <w:num w:numId="18" w16cid:durableId="777791748">
    <w:abstractNumId w:val="25"/>
  </w:num>
  <w:num w:numId="19" w16cid:durableId="1780374235">
    <w:abstractNumId w:val="36"/>
  </w:num>
  <w:num w:numId="20" w16cid:durableId="1255743120">
    <w:abstractNumId w:val="18"/>
  </w:num>
  <w:num w:numId="21" w16cid:durableId="1576697287">
    <w:abstractNumId w:val="15"/>
  </w:num>
  <w:num w:numId="22" w16cid:durableId="1282112645">
    <w:abstractNumId w:val="40"/>
  </w:num>
  <w:num w:numId="23" w16cid:durableId="1578007641">
    <w:abstractNumId w:val="43"/>
  </w:num>
  <w:num w:numId="24" w16cid:durableId="969557311">
    <w:abstractNumId w:val="26"/>
  </w:num>
  <w:num w:numId="25" w16cid:durableId="1895307211">
    <w:abstractNumId w:val="42"/>
  </w:num>
  <w:num w:numId="26" w16cid:durableId="222185472">
    <w:abstractNumId w:val="19"/>
  </w:num>
  <w:num w:numId="27" w16cid:durableId="1594124631">
    <w:abstractNumId w:val="24"/>
  </w:num>
  <w:num w:numId="28" w16cid:durableId="2020960012">
    <w:abstractNumId w:val="30"/>
  </w:num>
  <w:num w:numId="29" w16cid:durableId="204411327">
    <w:abstractNumId w:val="8"/>
  </w:num>
  <w:num w:numId="30" w16cid:durableId="192352341">
    <w:abstractNumId w:val="45"/>
  </w:num>
  <w:num w:numId="31" w16cid:durableId="1005207348">
    <w:abstractNumId w:val="32"/>
  </w:num>
  <w:num w:numId="32" w16cid:durableId="1735081517">
    <w:abstractNumId w:val="7"/>
  </w:num>
  <w:num w:numId="33" w16cid:durableId="110326127">
    <w:abstractNumId w:val="33"/>
  </w:num>
  <w:num w:numId="34" w16cid:durableId="144126393">
    <w:abstractNumId w:val="12"/>
  </w:num>
  <w:num w:numId="35" w16cid:durableId="1403602273">
    <w:abstractNumId w:val="41"/>
  </w:num>
  <w:num w:numId="36" w16cid:durableId="1739398986">
    <w:abstractNumId w:val="37"/>
  </w:num>
  <w:num w:numId="37" w16cid:durableId="1975678693">
    <w:abstractNumId w:val="16"/>
  </w:num>
  <w:num w:numId="38" w16cid:durableId="1460150072">
    <w:abstractNumId w:val="35"/>
  </w:num>
  <w:num w:numId="39" w16cid:durableId="856775030">
    <w:abstractNumId w:val="23"/>
  </w:num>
  <w:num w:numId="40" w16cid:durableId="1999456726">
    <w:abstractNumId w:val="11"/>
  </w:num>
  <w:num w:numId="41" w16cid:durableId="1341346020">
    <w:abstractNumId w:val="29"/>
  </w:num>
  <w:num w:numId="42" w16cid:durableId="1379085739">
    <w:abstractNumId w:val="22"/>
  </w:num>
  <w:num w:numId="43" w16cid:durableId="694423714">
    <w:abstractNumId w:val="28"/>
  </w:num>
  <w:num w:numId="44" w16cid:durableId="379672607">
    <w:abstractNumId w:val="3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10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0B50"/>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843"/>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1B8"/>
    <w:rsid w:val="00A97334"/>
    <w:rsid w:val="00AA0F36"/>
    <w:rsid w:val="00AA18EA"/>
    <w:rsid w:val="00AA1F8E"/>
    <w:rsid w:val="00AA20AC"/>
    <w:rsid w:val="00AA22A7"/>
    <w:rsid w:val="00AA2EE3"/>
    <w:rsid w:val="00AA3786"/>
    <w:rsid w:val="00AA3939"/>
    <w:rsid w:val="00AA3A7C"/>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30C"/>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105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837-asociacion-provincial-de-empresas-de-tecnologias-de-la-informac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567</Words>
  <Characters>3213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3773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2024-09-19T11:54:00Z</dcterms:created>
  <dcterms:modified xsi:type="dcterms:W3CDTF">2024-09-23T07:30:00Z</dcterms:modified>
</cp:coreProperties>
</file>