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81469" w14:textId="77777777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D07E7A1" w14:textId="77777777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C138DDA" w14:textId="5603DB7B" w:rsidR="00F97452" w:rsidRDefault="00F9745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4E255B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D3493D" w:rsidRPr="004E255B">
        <w:rPr>
          <w:rFonts w:ascii="Tahoma" w:hAnsi="Tahoma" w:cs="Tahoma"/>
          <w:b w:val="0"/>
          <w:bCs/>
          <w:sz w:val="22"/>
          <w:szCs w:val="22"/>
        </w:rPr>
        <w:t>2</w:t>
      </w:r>
      <w:r w:rsidR="00957522">
        <w:rPr>
          <w:rFonts w:ascii="Tahoma" w:hAnsi="Tahoma" w:cs="Tahoma"/>
          <w:b w:val="0"/>
          <w:bCs/>
          <w:sz w:val="22"/>
          <w:szCs w:val="22"/>
        </w:rPr>
        <w:t>3</w:t>
      </w:r>
      <w:r w:rsidR="00D3493D" w:rsidRPr="004E255B">
        <w:rPr>
          <w:rFonts w:ascii="Tahoma" w:hAnsi="Tahoma" w:cs="Tahoma"/>
          <w:b w:val="0"/>
          <w:bCs/>
          <w:sz w:val="22"/>
          <w:szCs w:val="22"/>
        </w:rPr>
        <w:t xml:space="preserve"> de septiembre </w:t>
      </w:r>
      <w:r w:rsidRPr="004E255B">
        <w:rPr>
          <w:rFonts w:ascii="Tahoma" w:hAnsi="Tahoma" w:cs="Tahoma"/>
          <w:b w:val="0"/>
          <w:bCs/>
          <w:sz w:val="22"/>
          <w:szCs w:val="22"/>
        </w:rPr>
        <w:t>de 2024</w:t>
      </w:r>
    </w:p>
    <w:p w14:paraId="4337A1A7" w14:textId="77777777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E8D7753" w14:textId="77777777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6602CE8" w14:textId="63309C84" w:rsidR="00957522" w:rsidRDefault="00957522" w:rsidP="00957522">
      <w:pPr>
        <w:pStyle w:val="Textoindependiente"/>
        <w:tabs>
          <w:tab w:val="left" w:pos="142"/>
        </w:tabs>
        <w:rPr>
          <w:rFonts w:ascii="Tahoma" w:hAnsi="Tahoma" w:cs="Tahoma"/>
          <w:sz w:val="32"/>
          <w:szCs w:val="32"/>
        </w:rPr>
      </w:pPr>
      <w:r w:rsidRPr="00957522">
        <w:rPr>
          <w:rFonts w:ascii="Tahoma" w:hAnsi="Tahoma" w:cs="Tahoma"/>
          <w:sz w:val="32"/>
          <w:szCs w:val="32"/>
        </w:rPr>
        <w:t xml:space="preserve">Mañana se inicia en FEDA la doce edición del programa Sherpa con </w:t>
      </w:r>
      <w:r>
        <w:rPr>
          <w:rFonts w:ascii="Tahoma" w:hAnsi="Tahoma" w:cs="Tahoma"/>
          <w:sz w:val="32"/>
          <w:szCs w:val="32"/>
        </w:rPr>
        <w:t xml:space="preserve">12 </w:t>
      </w:r>
      <w:r w:rsidRPr="00957522">
        <w:rPr>
          <w:rFonts w:ascii="Tahoma" w:hAnsi="Tahoma" w:cs="Tahoma"/>
          <w:sz w:val="32"/>
          <w:szCs w:val="32"/>
        </w:rPr>
        <w:t xml:space="preserve">hombres y </w:t>
      </w:r>
      <w:r>
        <w:rPr>
          <w:rFonts w:ascii="Tahoma" w:hAnsi="Tahoma" w:cs="Tahoma"/>
          <w:sz w:val="32"/>
          <w:szCs w:val="32"/>
        </w:rPr>
        <w:t xml:space="preserve">13 mujeres </w:t>
      </w:r>
      <w:r w:rsidRPr="00957522">
        <w:rPr>
          <w:rFonts w:ascii="Tahoma" w:hAnsi="Tahoma" w:cs="Tahoma"/>
          <w:sz w:val="32"/>
          <w:szCs w:val="32"/>
        </w:rPr>
        <w:t>emprendedoras</w:t>
      </w:r>
    </w:p>
    <w:p w14:paraId="7AF98019" w14:textId="77777777" w:rsidR="00957522" w:rsidRDefault="00957522" w:rsidP="00957522">
      <w:pPr>
        <w:pStyle w:val="Textoindependiente"/>
        <w:tabs>
          <w:tab w:val="left" w:pos="142"/>
        </w:tabs>
        <w:rPr>
          <w:rFonts w:ascii="Tahoma" w:hAnsi="Tahoma" w:cs="Tahoma"/>
          <w:sz w:val="32"/>
          <w:szCs w:val="32"/>
        </w:rPr>
      </w:pPr>
    </w:p>
    <w:p w14:paraId="2D2EEDCE" w14:textId="2C69AFB2" w:rsidR="00957522" w:rsidRDefault="00957522" w:rsidP="00957522">
      <w:pPr>
        <w:pStyle w:val="Textoindependiente"/>
        <w:numPr>
          <w:ilvl w:val="0"/>
          <w:numId w:val="45"/>
        </w:numPr>
        <w:tabs>
          <w:tab w:val="left" w:pos="142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Este programa cuenta con la colaboración de la Diputación, el Ayuntamiento, el BBVA y la UCLM como partner estratégico</w:t>
      </w:r>
    </w:p>
    <w:p w14:paraId="4BE0C34B" w14:textId="77777777" w:rsidR="00957522" w:rsidRDefault="00957522" w:rsidP="00957522">
      <w:pPr>
        <w:pStyle w:val="Textoindependiente"/>
        <w:tabs>
          <w:tab w:val="left" w:pos="142"/>
        </w:tabs>
        <w:rPr>
          <w:rFonts w:ascii="Tahoma" w:hAnsi="Tahoma" w:cs="Tahoma"/>
          <w:sz w:val="24"/>
          <w:szCs w:val="24"/>
        </w:rPr>
      </w:pPr>
    </w:p>
    <w:p w14:paraId="092E76B3" w14:textId="77777777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2FB3FB0" w14:textId="77777777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A163B9F" w14:textId="7C198EB4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Mañana martes, día 24 de septiembre, a las 9,00 horas, en la sede de </w:t>
      </w:r>
      <w:hyperlink r:id="rId8" w:history="1">
        <w:r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se inicia la </w:t>
      </w:r>
      <w:hyperlink r:id="rId9" w:history="1">
        <w:r w:rsidRPr="0006408D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doce edición del programa Sherpa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de formación y apoyo a emprendedores, que la Confederación desarrollará hasta su clausura a finales del mes de noviembre, con la colaboración de la </w:t>
      </w:r>
      <w:hyperlink r:id="rId10" w:history="1">
        <w:r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Diputación Provincial</w:t>
        </w:r>
        <w:r w:rsidR="00F95567"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 xml:space="preserve"> de 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el </w:t>
      </w:r>
      <w:hyperlink r:id="rId11" w:history="1">
        <w:r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Ayuntamiento de 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el </w:t>
      </w:r>
      <w:hyperlink r:id="rId12" w:history="1">
        <w:r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BBVA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 y la </w:t>
      </w:r>
      <w:hyperlink r:id="rId13" w:history="1">
        <w:r w:rsidRPr="00F9556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Universidad de Castilla-La Mancha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 como partner estratégico.</w:t>
      </w:r>
    </w:p>
    <w:p w14:paraId="6C60A526" w14:textId="77777777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254FBDC" w14:textId="36D6F7D9" w:rsidR="00E2249A" w:rsidRDefault="00957522" w:rsidP="00E2249A">
      <w:pPr>
        <w:spacing w:after="240"/>
        <w:rPr>
          <w:rFonts w:ascii="Tahoma" w:hAnsi="Tahoma" w:cs="Tahoma"/>
          <w:sz w:val="22"/>
          <w:szCs w:val="22"/>
        </w:rPr>
      </w:pPr>
      <w:r w:rsidRPr="00E2249A">
        <w:rPr>
          <w:rFonts w:ascii="Tahoma" w:hAnsi="Tahoma" w:cs="Tahoma"/>
          <w:sz w:val="22"/>
          <w:szCs w:val="22"/>
        </w:rPr>
        <w:t xml:space="preserve">En esta edición se dan cita </w:t>
      </w:r>
      <w:r w:rsidR="008F1C2A">
        <w:rPr>
          <w:rFonts w:ascii="Tahoma" w:hAnsi="Tahoma" w:cs="Tahoma"/>
          <w:sz w:val="22"/>
          <w:szCs w:val="22"/>
        </w:rPr>
        <w:t>2</w:t>
      </w:r>
      <w:r w:rsidRPr="00E2249A">
        <w:rPr>
          <w:rFonts w:ascii="Tahoma" w:hAnsi="Tahoma" w:cs="Tahoma"/>
          <w:sz w:val="22"/>
          <w:szCs w:val="22"/>
        </w:rPr>
        <w:t xml:space="preserve">5 emprendedores, 12 hombres y 13 mujeres. Mañana previamente a iniciar las actividades formativas, recibirán la bienvenida del presidente de FEDA, Artemio Pérez Alfaro; el vicepresidente de la Diputación, Francisco Valera; la concejala de Emprendimiento del Ayuntamiento de Albacete, Lucrecia Rodríguez de Vera; la directora del Centro Banca Clientes de BBVA, Maribel Villar Ramírez; </w:t>
      </w:r>
      <w:r w:rsidR="00E2249A" w:rsidRPr="00E2249A">
        <w:rPr>
          <w:rFonts w:ascii="Tahoma" w:hAnsi="Tahoma" w:cs="Tahoma"/>
          <w:sz w:val="22"/>
          <w:szCs w:val="22"/>
        </w:rPr>
        <w:t xml:space="preserve">Rosario Pérez Morote, directora académica </w:t>
      </w:r>
      <w:r w:rsidR="00E2249A">
        <w:rPr>
          <w:rFonts w:ascii="Tahoma" w:hAnsi="Tahoma" w:cs="Tahoma"/>
          <w:sz w:val="22"/>
          <w:szCs w:val="22"/>
        </w:rPr>
        <w:t xml:space="preserve">del </w:t>
      </w:r>
      <w:r w:rsidR="00E2249A" w:rsidRPr="00E2249A">
        <w:rPr>
          <w:rFonts w:ascii="Tahoma" w:hAnsi="Tahoma" w:cs="Tahoma"/>
          <w:sz w:val="22"/>
          <w:szCs w:val="22"/>
        </w:rPr>
        <w:t>Vicerrectorado de Innovación, Empleo y Emprendimiento</w:t>
      </w:r>
      <w:r w:rsidR="00E2249A">
        <w:rPr>
          <w:rFonts w:ascii="Tahoma" w:hAnsi="Tahoma" w:cs="Tahoma"/>
          <w:sz w:val="22"/>
          <w:szCs w:val="22"/>
        </w:rPr>
        <w:t xml:space="preserve"> de la UCLM.</w:t>
      </w:r>
    </w:p>
    <w:p w14:paraId="6C170075" w14:textId="6510F4A4" w:rsidR="00E2249A" w:rsidRDefault="00E2249A" w:rsidP="00E2249A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grupo se ha conformado con emprendedores y emprendedoras de Albacete y provincia. Concretamente de Albacete, Ayna, Bogarra, Caudete, Hellín, La Roda y Villarrobledo. Sus proyectos están en esta áreas y sectores: </w:t>
      </w:r>
      <w:r w:rsidRPr="00E2249A">
        <w:rPr>
          <w:rFonts w:ascii="Tahoma" w:hAnsi="Tahoma" w:cs="Tahoma"/>
          <w:sz w:val="22"/>
          <w:szCs w:val="22"/>
        </w:rPr>
        <w:t xml:space="preserve">Comercio electrónico; </w:t>
      </w:r>
      <w:r>
        <w:rPr>
          <w:rFonts w:ascii="Tahoma" w:hAnsi="Tahoma" w:cs="Tahoma"/>
          <w:sz w:val="22"/>
          <w:szCs w:val="22"/>
        </w:rPr>
        <w:t>a</w:t>
      </w:r>
      <w:r w:rsidRPr="00E2249A">
        <w:rPr>
          <w:rFonts w:ascii="Tahoma" w:hAnsi="Tahoma" w:cs="Tahoma"/>
          <w:sz w:val="22"/>
          <w:szCs w:val="22"/>
        </w:rPr>
        <w:t xml:space="preserve">limentación; </w:t>
      </w:r>
      <w:r>
        <w:rPr>
          <w:rFonts w:ascii="Tahoma" w:hAnsi="Tahoma" w:cs="Tahoma"/>
          <w:sz w:val="22"/>
          <w:szCs w:val="22"/>
        </w:rPr>
        <w:t>i</w:t>
      </w:r>
      <w:r w:rsidRPr="00E2249A">
        <w:rPr>
          <w:rFonts w:ascii="Tahoma" w:hAnsi="Tahoma" w:cs="Tahoma"/>
          <w:sz w:val="22"/>
          <w:szCs w:val="22"/>
        </w:rPr>
        <w:t xml:space="preserve">mpresión 3D industrial; </w:t>
      </w:r>
      <w:r>
        <w:rPr>
          <w:rFonts w:ascii="Tahoma" w:hAnsi="Tahoma" w:cs="Tahoma"/>
          <w:sz w:val="22"/>
          <w:szCs w:val="22"/>
        </w:rPr>
        <w:t>s</w:t>
      </w:r>
      <w:r w:rsidRPr="00E2249A">
        <w:rPr>
          <w:rFonts w:ascii="Tahoma" w:hAnsi="Tahoma" w:cs="Tahoma"/>
          <w:sz w:val="22"/>
          <w:szCs w:val="22"/>
        </w:rPr>
        <w:t xml:space="preserve">alud y bienestar; </w:t>
      </w:r>
      <w:r>
        <w:rPr>
          <w:rFonts w:ascii="Tahoma" w:hAnsi="Tahoma" w:cs="Tahoma"/>
          <w:sz w:val="22"/>
          <w:szCs w:val="22"/>
        </w:rPr>
        <w:t>i</w:t>
      </w:r>
      <w:r w:rsidRPr="00E2249A">
        <w:rPr>
          <w:rFonts w:ascii="Tahoma" w:hAnsi="Tahoma" w:cs="Tahoma"/>
          <w:sz w:val="22"/>
          <w:szCs w:val="22"/>
        </w:rPr>
        <w:t xml:space="preserve">nformática, ciberseguridad y transformación digital; </w:t>
      </w:r>
      <w:r>
        <w:rPr>
          <w:rFonts w:ascii="Tahoma" w:hAnsi="Tahoma" w:cs="Tahoma"/>
          <w:sz w:val="22"/>
          <w:szCs w:val="22"/>
        </w:rPr>
        <w:t>d</w:t>
      </w:r>
      <w:r w:rsidRPr="00E2249A">
        <w:rPr>
          <w:rFonts w:ascii="Tahoma" w:hAnsi="Tahoma" w:cs="Tahoma"/>
          <w:sz w:val="22"/>
          <w:szCs w:val="22"/>
        </w:rPr>
        <w:t xml:space="preserve">iseño gráfico, marketing y comunicación; </w:t>
      </w:r>
      <w:r>
        <w:rPr>
          <w:rFonts w:ascii="Tahoma" w:hAnsi="Tahoma" w:cs="Tahoma"/>
          <w:sz w:val="22"/>
          <w:szCs w:val="22"/>
        </w:rPr>
        <w:t>c</w:t>
      </w:r>
      <w:r w:rsidRPr="00E2249A">
        <w:rPr>
          <w:rFonts w:ascii="Tahoma" w:hAnsi="Tahoma" w:cs="Tahoma"/>
          <w:sz w:val="22"/>
          <w:szCs w:val="22"/>
        </w:rPr>
        <w:t xml:space="preserve">ultura, artes y artesanía; </w:t>
      </w:r>
      <w:r>
        <w:rPr>
          <w:rFonts w:ascii="Tahoma" w:hAnsi="Tahoma" w:cs="Tahoma"/>
          <w:sz w:val="22"/>
          <w:szCs w:val="22"/>
        </w:rPr>
        <w:t>s</w:t>
      </w:r>
      <w:r w:rsidRPr="00E2249A">
        <w:rPr>
          <w:rFonts w:ascii="Tahoma" w:hAnsi="Tahoma" w:cs="Tahoma"/>
          <w:sz w:val="22"/>
          <w:szCs w:val="22"/>
        </w:rPr>
        <w:t xml:space="preserve">ervicios socioculturales y a la comunidad; </w:t>
      </w:r>
      <w:r>
        <w:rPr>
          <w:rFonts w:ascii="Tahoma" w:hAnsi="Tahoma" w:cs="Tahoma"/>
          <w:sz w:val="22"/>
          <w:szCs w:val="22"/>
        </w:rPr>
        <w:t>d</w:t>
      </w:r>
      <w:r w:rsidRPr="00E2249A">
        <w:rPr>
          <w:rFonts w:ascii="Tahoma" w:hAnsi="Tahoma" w:cs="Tahoma"/>
          <w:sz w:val="22"/>
          <w:szCs w:val="22"/>
        </w:rPr>
        <w:t xml:space="preserve">esarrollo y fabricación robots domésticos; </w:t>
      </w:r>
      <w:r>
        <w:rPr>
          <w:rFonts w:ascii="Tahoma" w:hAnsi="Tahoma" w:cs="Tahoma"/>
          <w:sz w:val="22"/>
          <w:szCs w:val="22"/>
        </w:rPr>
        <w:t>i</w:t>
      </w:r>
      <w:r w:rsidRPr="00E2249A">
        <w:rPr>
          <w:rFonts w:ascii="Tahoma" w:hAnsi="Tahoma" w:cs="Tahoma"/>
          <w:sz w:val="22"/>
          <w:szCs w:val="22"/>
        </w:rPr>
        <w:t xml:space="preserve">nteligencia artificial; </w:t>
      </w:r>
      <w:r>
        <w:rPr>
          <w:rFonts w:ascii="Tahoma" w:hAnsi="Tahoma" w:cs="Tahoma"/>
          <w:sz w:val="22"/>
          <w:szCs w:val="22"/>
        </w:rPr>
        <w:t>a</w:t>
      </w:r>
      <w:r w:rsidRPr="00E2249A">
        <w:rPr>
          <w:rFonts w:ascii="Tahoma" w:hAnsi="Tahoma" w:cs="Tahoma"/>
          <w:sz w:val="22"/>
          <w:szCs w:val="22"/>
        </w:rPr>
        <w:t xml:space="preserve">dministración; </w:t>
      </w:r>
      <w:r>
        <w:rPr>
          <w:rFonts w:ascii="Tahoma" w:hAnsi="Tahoma" w:cs="Tahoma"/>
          <w:sz w:val="22"/>
          <w:szCs w:val="22"/>
        </w:rPr>
        <w:t>t</w:t>
      </w:r>
      <w:r w:rsidRPr="00E2249A">
        <w:rPr>
          <w:rFonts w:ascii="Tahoma" w:hAnsi="Tahoma" w:cs="Tahoma"/>
          <w:sz w:val="22"/>
          <w:szCs w:val="22"/>
        </w:rPr>
        <w:t xml:space="preserve">extil, moda y diseño en piel; </w:t>
      </w:r>
      <w:r>
        <w:rPr>
          <w:rFonts w:ascii="Tahoma" w:hAnsi="Tahoma" w:cs="Tahoma"/>
          <w:sz w:val="22"/>
          <w:szCs w:val="22"/>
        </w:rPr>
        <w:t>a</w:t>
      </w:r>
      <w:r w:rsidRPr="00E2249A">
        <w:rPr>
          <w:rFonts w:ascii="Tahoma" w:hAnsi="Tahoma" w:cs="Tahoma"/>
          <w:sz w:val="22"/>
          <w:szCs w:val="22"/>
        </w:rPr>
        <w:t xml:space="preserve">ctividades deportivas; </w:t>
      </w:r>
      <w:r>
        <w:rPr>
          <w:rFonts w:ascii="Tahoma" w:hAnsi="Tahoma" w:cs="Tahoma"/>
          <w:sz w:val="22"/>
          <w:szCs w:val="22"/>
        </w:rPr>
        <w:t>t</w:t>
      </w:r>
      <w:r w:rsidRPr="00E2249A">
        <w:rPr>
          <w:rFonts w:ascii="Tahoma" w:hAnsi="Tahoma" w:cs="Tahoma"/>
          <w:sz w:val="22"/>
          <w:szCs w:val="22"/>
        </w:rPr>
        <w:t xml:space="preserve">urismo rural; y </w:t>
      </w:r>
      <w:r>
        <w:rPr>
          <w:rFonts w:ascii="Tahoma" w:hAnsi="Tahoma" w:cs="Tahoma"/>
          <w:sz w:val="22"/>
          <w:szCs w:val="22"/>
        </w:rPr>
        <w:t>d</w:t>
      </w:r>
      <w:r w:rsidRPr="00E2249A">
        <w:rPr>
          <w:rFonts w:ascii="Tahoma" w:hAnsi="Tahoma" w:cs="Tahoma"/>
          <w:sz w:val="22"/>
          <w:szCs w:val="22"/>
        </w:rPr>
        <w:t>ecoración de eventos.</w:t>
      </w:r>
    </w:p>
    <w:p w14:paraId="08F64B27" w14:textId="65C90E2C" w:rsidR="009B5AA0" w:rsidRPr="00F95567" w:rsidRDefault="00F95567" w:rsidP="00E2249A">
      <w:pPr>
        <w:spacing w:after="240"/>
        <w:rPr>
          <w:rFonts w:ascii="Tahoma" w:hAnsi="Tahoma" w:cs="Tahoma"/>
          <w:b/>
          <w:bCs/>
          <w:sz w:val="22"/>
          <w:szCs w:val="22"/>
        </w:rPr>
      </w:pPr>
      <w:r w:rsidRPr="00F95567">
        <w:rPr>
          <w:rFonts w:ascii="Tahoma" w:hAnsi="Tahoma" w:cs="Tahoma"/>
          <w:b/>
          <w:bCs/>
          <w:sz w:val="22"/>
          <w:szCs w:val="22"/>
        </w:rPr>
        <w:t>Apoyar su desarrollo empresarial</w:t>
      </w:r>
    </w:p>
    <w:p w14:paraId="1DEC5EBD" w14:textId="49ACBFB7" w:rsidR="009B5AA0" w:rsidRDefault="009B5AA0" w:rsidP="009B5AA0">
      <w:pPr>
        <w:spacing w:after="240"/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Durante la celebración de las once ediciones del Programa Sherpa desde su comienzo en el año 2013 hasta la actualidad, se ha prestado asesoramiento y apoyo a través de formación y consultorías personalizadas a un total de </w:t>
      </w:r>
      <w:r w:rsidRPr="00896DDA">
        <w:rPr>
          <w:rFonts w:ascii="Tahoma" w:eastAsiaTheme="minorHAnsi" w:hAnsi="Tahoma" w:cs="Tahoma"/>
          <w:b/>
          <w:sz w:val="22"/>
          <w:szCs w:val="22"/>
          <w:lang w:val="es-ES" w:eastAsia="en-US"/>
        </w:rPr>
        <w:t>3</w:t>
      </w:r>
      <w:r>
        <w:rPr>
          <w:rFonts w:ascii="Tahoma" w:eastAsiaTheme="minorHAnsi" w:hAnsi="Tahoma" w:cs="Tahoma"/>
          <w:b/>
          <w:sz w:val="22"/>
          <w:szCs w:val="22"/>
          <w:lang w:val="es-ES" w:eastAsia="en-US"/>
        </w:rPr>
        <w:t>5</w:t>
      </w:r>
      <w:r w:rsidRPr="00896DDA">
        <w:rPr>
          <w:rFonts w:ascii="Tahoma" w:eastAsiaTheme="minorHAnsi" w:hAnsi="Tahoma" w:cs="Tahoma"/>
          <w:b/>
          <w:sz w:val="22"/>
          <w:szCs w:val="22"/>
          <w:lang w:val="es-ES" w:eastAsia="en-US"/>
        </w:rPr>
        <w:t>0</w:t>
      </w:r>
      <w:r w:rsidRPr="00896DDA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 xml:space="preserve"> </w:t>
      </w:r>
      <w:r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emprendedores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Albacete y provincia que han iniciado un nuevo proyecto de negocio. El Programa Sherpa ha otorgado a los emprendedores ganadores para apoyar su desarrollo empresarial más de </w:t>
      </w:r>
      <w:r w:rsidRPr="00896DDA">
        <w:rPr>
          <w:rFonts w:ascii="Tahoma" w:eastAsiaTheme="minorHAnsi" w:hAnsi="Tahoma" w:cs="Tahoma"/>
          <w:b/>
          <w:sz w:val="22"/>
          <w:szCs w:val="22"/>
          <w:lang w:val="es-ES" w:eastAsia="en-US"/>
        </w:rPr>
        <w:t>200.</w:t>
      </w:r>
      <w:r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000 €.</w:t>
      </w:r>
    </w:p>
    <w:p w14:paraId="279BA0AF" w14:textId="77777777" w:rsidR="009B5AA0" w:rsidRDefault="009B5AA0" w:rsidP="009B5AA0">
      <w:pPr>
        <w:autoSpaceDE w:val="0"/>
        <w:autoSpaceDN w:val="0"/>
        <w:spacing w:after="240"/>
        <w:rPr>
          <w:rFonts w:ascii="Tahoma" w:hAnsi="Tahoma" w:cs="Tahoma"/>
          <w:color w:val="002060"/>
          <w:sz w:val="22"/>
          <w:lang w:val="es-ES"/>
        </w:rPr>
      </w:pPr>
      <w:r w:rsidRPr="004430A5">
        <w:rPr>
          <w:rFonts w:ascii="Tahoma" w:eastAsiaTheme="minorHAnsi" w:hAnsi="Tahoma" w:cs="Tahoma"/>
          <w:bCs/>
          <w:sz w:val="22"/>
          <w:szCs w:val="22"/>
        </w:rPr>
        <w:t xml:space="preserve">En esta </w:t>
      </w:r>
      <w:r w:rsidRPr="009B5AA0">
        <w:rPr>
          <w:rFonts w:ascii="Tahoma" w:eastAsiaTheme="minorHAnsi" w:hAnsi="Tahoma" w:cs="Tahoma"/>
          <w:b/>
          <w:sz w:val="22"/>
          <w:szCs w:val="22"/>
        </w:rPr>
        <w:t xml:space="preserve">doce </w:t>
      </w:r>
      <w:r w:rsidRPr="004430A5">
        <w:rPr>
          <w:rFonts w:ascii="Tahoma" w:eastAsiaTheme="minorHAnsi" w:hAnsi="Tahoma" w:cs="Tahoma"/>
          <w:b/>
          <w:bCs/>
          <w:sz w:val="22"/>
          <w:szCs w:val="22"/>
        </w:rPr>
        <w:t>edición</w:t>
      </w:r>
      <w:r w:rsidRPr="004430A5">
        <w:rPr>
          <w:rFonts w:ascii="Tahoma" w:eastAsiaTheme="minorHAnsi" w:hAnsi="Tahoma" w:cs="Tahoma"/>
          <w:bCs/>
          <w:sz w:val="22"/>
          <w:szCs w:val="22"/>
        </w:rPr>
        <w:t xml:space="preserve">, como en las anteriores, hay un primer premio extraordinario de </w:t>
      </w:r>
      <w:r w:rsidRPr="004430A5">
        <w:rPr>
          <w:rFonts w:ascii="Tahoma" w:eastAsiaTheme="minorHAnsi" w:hAnsi="Tahoma" w:cs="Tahoma"/>
          <w:b/>
          <w:bCs/>
          <w:sz w:val="22"/>
          <w:szCs w:val="22"/>
        </w:rPr>
        <w:t>6.000 euros y tres premios de 3.000 euros</w:t>
      </w:r>
      <w:r w:rsidRPr="004430A5">
        <w:rPr>
          <w:rFonts w:ascii="Tahoma" w:eastAsiaTheme="minorHAnsi" w:hAnsi="Tahoma" w:cs="Tahoma"/>
          <w:bCs/>
          <w:sz w:val="22"/>
          <w:szCs w:val="22"/>
        </w:rPr>
        <w:t xml:space="preserve"> y se suman dos más de </w:t>
      </w:r>
      <w:r w:rsidRPr="004430A5">
        <w:rPr>
          <w:rFonts w:ascii="Tahoma" w:eastAsiaTheme="minorHAnsi" w:hAnsi="Tahoma" w:cs="Tahoma"/>
          <w:b/>
          <w:bCs/>
          <w:sz w:val="22"/>
          <w:szCs w:val="22"/>
        </w:rPr>
        <w:t>3.000 euros</w:t>
      </w:r>
      <w:r w:rsidRPr="004430A5">
        <w:rPr>
          <w:rFonts w:ascii="Tahoma" w:eastAsiaTheme="minorHAnsi" w:hAnsi="Tahoma" w:cs="Tahoma"/>
          <w:bCs/>
          <w:sz w:val="22"/>
          <w:szCs w:val="22"/>
        </w:rPr>
        <w:t xml:space="preserve"> para emprendimiento femenino en núcleos</w:t>
      </w:r>
      <w:r>
        <w:rPr>
          <w:rFonts w:ascii="Tahoma" w:eastAsiaTheme="minorHAnsi" w:hAnsi="Tahoma" w:cs="Tahoma"/>
          <w:bCs/>
          <w:sz w:val="22"/>
          <w:szCs w:val="22"/>
        </w:rPr>
        <w:t xml:space="preserve"> de</w:t>
      </w:r>
      <w:r w:rsidRPr="004430A5">
        <w:rPr>
          <w:rFonts w:ascii="Tahoma" w:eastAsiaTheme="minorHAnsi" w:hAnsi="Tahoma" w:cs="Tahoma"/>
          <w:bCs/>
          <w:sz w:val="22"/>
          <w:szCs w:val="22"/>
        </w:rPr>
        <w:t xml:space="preserve"> poblaciones menores de cinco mil habitantes, </w:t>
      </w:r>
      <w:r>
        <w:rPr>
          <w:rFonts w:ascii="Tahoma" w:eastAsiaTheme="minorHAnsi" w:hAnsi="Tahoma" w:cs="Tahoma"/>
          <w:bCs/>
          <w:sz w:val="22"/>
          <w:szCs w:val="22"/>
        </w:rPr>
        <w:t xml:space="preserve">otorgados por la Diputación Provincial, </w:t>
      </w:r>
      <w:r w:rsidRPr="009B5AA0">
        <w:rPr>
          <w:rFonts w:ascii="Tahoma" w:hAnsi="Tahoma" w:cs="Tahoma"/>
          <w:sz w:val="22"/>
          <w:szCs w:val="22"/>
        </w:rPr>
        <w:t>y que resulten entre los 8 finalistas de esta edición.</w:t>
      </w:r>
    </w:p>
    <w:p w14:paraId="0FFB2A1E" w14:textId="1870204F" w:rsidR="009B5AA0" w:rsidRDefault="009B5AA0" w:rsidP="009B5AA0">
      <w:pPr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21D1716A" w14:textId="77777777" w:rsidR="009B5AA0" w:rsidRDefault="009B5AA0" w:rsidP="009B5AA0">
      <w:pPr>
        <w:autoSpaceDE w:val="0"/>
        <w:autoSpaceDN w:val="0"/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2FB10DCC" w14:textId="77777777" w:rsidR="009B5AA0" w:rsidRDefault="009B5AA0" w:rsidP="009B5AA0">
      <w:pPr>
        <w:autoSpaceDE w:val="0"/>
        <w:autoSpaceDN w:val="0"/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318B6FE1" w14:textId="7AF8A3CE" w:rsidR="009B5AA0" w:rsidRDefault="009B5AA0" w:rsidP="009B5AA0">
      <w:pPr>
        <w:autoSpaceDE w:val="0"/>
        <w:autoSpaceDN w:val="0"/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Los </w:t>
      </w:r>
      <w:r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talleres de formación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son impartidos por un equipo de profesionales con amplia experiencia en docencia, asesoramiento y consultoría, en cada una de las áreas de la gestión empresarial, y con un enfoque eminentemente práctico.</w:t>
      </w:r>
    </w:p>
    <w:p w14:paraId="4D4FE04E" w14:textId="77777777" w:rsidR="009B5AA0" w:rsidRDefault="009B5AA0" w:rsidP="009B5AA0">
      <w:pPr>
        <w:autoSpaceDE w:val="0"/>
        <w:autoSpaceDN w:val="0"/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En cuanto a las </w:t>
      </w:r>
      <w:r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consultorías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personalizadas son a cargo de consultores de prestigio y referencia a nivel nacional, realizadas a cada emprendedor con su proyecto empresarial.</w:t>
      </w:r>
    </w:p>
    <w:p w14:paraId="0C5CFAD0" w14:textId="7962316A" w:rsidR="009B5AA0" w:rsidRDefault="009B5AA0" w:rsidP="009B5AA0">
      <w:pPr>
        <w:spacing w:after="240"/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La valoración de los emprendedores que han contestado a la encuesta de su participación en el Programa en las ediciones </w:t>
      </w:r>
      <w:r w:rsidR="00F95567">
        <w:rPr>
          <w:rFonts w:ascii="Tahoma" w:eastAsiaTheme="minorHAnsi" w:hAnsi="Tahoma" w:cs="Tahoma"/>
          <w:sz w:val="22"/>
          <w:szCs w:val="22"/>
          <w:lang w:val="es-ES"/>
        </w:rPr>
        <w:t>anteriores e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s de un 8,9 y los proyectos emprendedores del Sherpa tienen una supervivencia del </w:t>
      </w:r>
      <w:r w:rsidRPr="00896DDA">
        <w:rPr>
          <w:rFonts w:ascii="Tahoma" w:eastAsiaTheme="minorHAnsi" w:hAnsi="Tahoma" w:cs="Tahoma"/>
          <w:b/>
          <w:sz w:val="22"/>
          <w:szCs w:val="22"/>
          <w:lang w:val="es-ES"/>
        </w:rPr>
        <w:t>80</w:t>
      </w:r>
      <w:r w:rsidRPr="00896DDA">
        <w:rPr>
          <w:rFonts w:ascii="Tahoma" w:eastAsiaTheme="minorHAnsi" w:hAnsi="Tahoma" w:cs="Tahoma"/>
          <w:b/>
          <w:bCs/>
          <w:sz w:val="22"/>
          <w:szCs w:val="22"/>
          <w:lang w:val="es-ES"/>
        </w:rPr>
        <w:t xml:space="preserve"> %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durante el año siguiente a su paso por el mismo.</w:t>
      </w:r>
    </w:p>
    <w:p w14:paraId="5D4E76EE" w14:textId="77777777" w:rsidR="009B5AA0" w:rsidRDefault="009B5AA0" w:rsidP="009B5AA0">
      <w:pPr>
        <w:jc w:val="right"/>
        <w:rPr>
          <w:rFonts w:ascii="Tahoma" w:hAnsi="Tahoma" w:cs="Tahoma"/>
          <w:bCs/>
          <w:szCs w:val="24"/>
        </w:rPr>
      </w:pPr>
    </w:p>
    <w:p w14:paraId="05580CB6" w14:textId="77777777" w:rsidR="009B5AA0" w:rsidRDefault="009B5AA0" w:rsidP="00E2249A">
      <w:pPr>
        <w:spacing w:after="240"/>
        <w:rPr>
          <w:rFonts w:ascii="Tahoma" w:hAnsi="Tahoma" w:cs="Tahoma"/>
          <w:sz w:val="22"/>
          <w:szCs w:val="22"/>
        </w:rPr>
      </w:pPr>
    </w:p>
    <w:p w14:paraId="6176D82A" w14:textId="77777777" w:rsidR="00E2249A" w:rsidRPr="00E2249A" w:rsidRDefault="00E2249A" w:rsidP="00E2249A">
      <w:pPr>
        <w:spacing w:after="240"/>
        <w:rPr>
          <w:rFonts w:ascii="Tahoma" w:hAnsi="Tahoma" w:cs="Tahoma"/>
          <w:sz w:val="22"/>
          <w:szCs w:val="22"/>
          <w:lang w:val="es-ES"/>
        </w:rPr>
      </w:pPr>
    </w:p>
    <w:p w14:paraId="6F72DC81" w14:textId="214F021D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CF3993A" w14:textId="77777777" w:rsid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CBA3634" w14:textId="77777777" w:rsidR="00957522" w:rsidRPr="00957522" w:rsidRDefault="00957522" w:rsidP="0095752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0DF7816" w14:textId="77777777" w:rsidR="009B7299" w:rsidRDefault="009B7299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14:paraId="26B83B85" w14:textId="77777777" w:rsidR="009B7299" w:rsidRDefault="009B7299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14:paraId="5D94CEE0" w14:textId="77777777" w:rsidR="009B7299" w:rsidRDefault="009B7299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sectPr w:rsidR="009B7299" w:rsidSect="00702694">
      <w:headerReference w:type="default" r:id="rId14"/>
      <w:footerReference w:type="even" r:id="rId15"/>
      <w:footerReference w:type="default" r:id="rId1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8F1C2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6F759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8F1C2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6F759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8F1C2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6F759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2454D24"/>
    <w:multiLevelType w:val="multilevel"/>
    <w:tmpl w:val="6696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39F2B44"/>
    <w:multiLevelType w:val="multilevel"/>
    <w:tmpl w:val="F0E2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E95384"/>
    <w:multiLevelType w:val="multilevel"/>
    <w:tmpl w:val="800E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0203E0"/>
    <w:multiLevelType w:val="multilevel"/>
    <w:tmpl w:val="9AF6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7F3241"/>
    <w:multiLevelType w:val="multilevel"/>
    <w:tmpl w:val="4C9A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F043F"/>
    <w:multiLevelType w:val="hybridMultilevel"/>
    <w:tmpl w:val="1B226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1C0C0F"/>
    <w:multiLevelType w:val="hybridMultilevel"/>
    <w:tmpl w:val="C08EB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3212FD"/>
    <w:multiLevelType w:val="multilevel"/>
    <w:tmpl w:val="724A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D53C9"/>
    <w:multiLevelType w:val="hybridMultilevel"/>
    <w:tmpl w:val="3EB8A5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C859C7"/>
    <w:multiLevelType w:val="hybridMultilevel"/>
    <w:tmpl w:val="C3DA34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0A2D13"/>
    <w:multiLevelType w:val="multilevel"/>
    <w:tmpl w:val="D972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312A41"/>
    <w:multiLevelType w:val="multilevel"/>
    <w:tmpl w:val="963C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13F15"/>
    <w:multiLevelType w:val="multilevel"/>
    <w:tmpl w:val="7C80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D100A24"/>
    <w:multiLevelType w:val="multilevel"/>
    <w:tmpl w:val="5BE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B05AA9"/>
    <w:multiLevelType w:val="hybridMultilevel"/>
    <w:tmpl w:val="9F340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84384C"/>
    <w:multiLevelType w:val="multilevel"/>
    <w:tmpl w:val="1812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AC31535"/>
    <w:multiLevelType w:val="hybridMultilevel"/>
    <w:tmpl w:val="96CCB7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2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A671BA"/>
    <w:multiLevelType w:val="multilevel"/>
    <w:tmpl w:val="8084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30024F0"/>
    <w:multiLevelType w:val="multilevel"/>
    <w:tmpl w:val="8D1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E2BC8"/>
    <w:multiLevelType w:val="multilevel"/>
    <w:tmpl w:val="8D84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1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4"/>
  </w:num>
  <w:num w:numId="7" w16cid:durableId="194999197">
    <w:abstractNumId w:val="10"/>
  </w:num>
  <w:num w:numId="8" w16cid:durableId="1747264343">
    <w:abstractNumId w:val="23"/>
  </w:num>
  <w:num w:numId="9" w16cid:durableId="702754920">
    <w:abstractNumId w:val="21"/>
  </w:num>
  <w:num w:numId="10" w16cid:durableId="1964531208">
    <w:abstractNumId w:val="20"/>
  </w:num>
  <w:num w:numId="11" w16cid:durableId="2115636873">
    <w:abstractNumId w:val="29"/>
  </w:num>
  <w:num w:numId="12" w16cid:durableId="1140465601">
    <w:abstractNumId w:val="36"/>
  </w:num>
  <w:num w:numId="13" w16cid:durableId="864514990">
    <w:abstractNumId w:val="33"/>
  </w:num>
  <w:num w:numId="14" w16cid:durableId="1270701710">
    <w:abstractNumId w:val="46"/>
  </w:num>
  <w:num w:numId="15" w16cid:durableId="650139487">
    <w:abstractNumId w:val="13"/>
  </w:num>
  <w:num w:numId="16" w16cid:durableId="403458644">
    <w:abstractNumId w:val="9"/>
  </w:num>
  <w:num w:numId="17" w16cid:durableId="343635186">
    <w:abstractNumId w:val="17"/>
  </w:num>
  <w:num w:numId="18" w16cid:durableId="777791748">
    <w:abstractNumId w:val="26"/>
  </w:num>
  <w:num w:numId="19" w16cid:durableId="1780374235">
    <w:abstractNumId w:val="38"/>
  </w:num>
  <w:num w:numId="20" w16cid:durableId="1255743120">
    <w:abstractNumId w:val="18"/>
  </w:num>
  <w:num w:numId="21" w16cid:durableId="1576697287">
    <w:abstractNumId w:val="15"/>
  </w:num>
  <w:num w:numId="22" w16cid:durableId="1282112645">
    <w:abstractNumId w:val="42"/>
  </w:num>
  <w:num w:numId="23" w16cid:durableId="1578007641">
    <w:abstractNumId w:val="45"/>
  </w:num>
  <w:num w:numId="24" w16cid:durableId="969557311">
    <w:abstractNumId w:val="28"/>
  </w:num>
  <w:num w:numId="25" w16cid:durableId="1895307211">
    <w:abstractNumId w:val="44"/>
  </w:num>
  <w:num w:numId="26" w16cid:durableId="222185472">
    <w:abstractNumId w:val="19"/>
  </w:num>
  <w:num w:numId="27" w16cid:durableId="1594124631">
    <w:abstractNumId w:val="25"/>
  </w:num>
  <w:num w:numId="28" w16cid:durableId="2020960012">
    <w:abstractNumId w:val="32"/>
  </w:num>
  <w:num w:numId="29" w16cid:durableId="204411327">
    <w:abstractNumId w:val="8"/>
  </w:num>
  <w:num w:numId="30" w16cid:durableId="192352341">
    <w:abstractNumId w:val="47"/>
  </w:num>
  <w:num w:numId="31" w16cid:durableId="1005207348">
    <w:abstractNumId w:val="34"/>
  </w:num>
  <w:num w:numId="32" w16cid:durableId="1735081517">
    <w:abstractNumId w:val="7"/>
  </w:num>
  <w:num w:numId="33" w16cid:durableId="110326127">
    <w:abstractNumId w:val="35"/>
  </w:num>
  <w:num w:numId="34" w16cid:durableId="144126393">
    <w:abstractNumId w:val="12"/>
  </w:num>
  <w:num w:numId="35" w16cid:durableId="1403602273">
    <w:abstractNumId w:val="43"/>
  </w:num>
  <w:num w:numId="36" w16cid:durableId="1739398986">
    <w:abstractNumId w:val="39"/>
  </w:num>
  <w:num w:numId="37" w16cid:durableId="1975678693">
    <w:abstractNumId w:val="16"/>
  </w:num>
  <w:num w:numId="38" w16cid:durableId="1460150072">
    <w:abstractNumId w:val="37"/>
  </w:num>
  <w:num w:numId="39" w16cid:durableId="856775030">
    <w:abstractNumId w:val="23"/>
  </w:num>
  <w:num w:numId="40" w16cid:durableId="1999456726">
    <w:abstractNumId w:val="11"/>
  </w:num>
  <w:num w:numId="41" w16cid:durableId="1341346020">
    <w:abstractNumId w:val="31"/>
  </w:num>
  <w:num w:numId="42" w16cid:durableId="1379085739">
    <w:abstractNumId w:val="22"/>
  </w:num>
  <w:num w:numId="43" w16cid:durableId="694423714">
    <w:abstractNumId w:val="30"/>
  </w:num>
  <w:num w:numId="44" w16cid:durableId="379672607">
    <w:abstractNumId w:val="40"/>
  </w:num>
  <w:num w:numId="45" w16cid:durableId="588462375">
    <w:abstractNumId w:val="24"/>
  </w:num>
  <w:num w:numId="46" w16cid:durableId="1873179713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1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08E6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357D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1C2A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30C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uclm.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bva.es/empresas/productos/financiacion.html?cid=dis::oth:spain---empresas-finanpymes-open-:-dts::::::800x500:standd:feda: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bacete.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eb.dipualb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yectosherp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3662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2021-03-16T11:17:00Z</cp:lastPrinted>
  <dcterms:created xsi:type="dcterms:W3CDTF">2024-09-23T09:12:00Z</dcterms:created>
  <dcterms:modified xsi:type="dcterms:W3CDTF">2024-09-26T09:52:00Z</dcterms:modified>
</cp:coreProperties>
</file>