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3F795B5" w14:textId="77777777" w:rsidR="00D05DD2" w:rsidRDefault="00D05DD2" w:rsidP="00D86B54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6BF728EC" w14:textId="487C6340" w:rsidR="00AE026E" w:rsidRPr="00EA1779" w:rsidRDefault="00AE026E" w:rsidP="00AE026E">
      <w:pPr>
        <w:jc w:val="right"/>
        <w:rPr>
          <w:rFonts w:ascii="Tahoma" w:hAnsi="Tahoma" w:cs="Tahoma"/>
          <w:bCs/>
          <w:sz w:val="22"/>
          <w:szCs w:val="22"/>
        </w:rPr>
      </w:pPr>
      <w:r w:rsidRPr="00EA1779">
        <w:rPr>
          <w:rFonts w:ascii="Tahoma" w:hAnsi="Tahoma" w:cs="Tahoma"/>
          <w:bCs/>
          <w:sz w:val="22"/>
          <w:szCs w:val="22"/>
        </w:rPr>
        <w:t>Albacete, 24 de octubre de 2024</w:t>
      </w:r>
    </w:p>
    <w:p w14:paraId="045F1041" w14:textId="77777777" w:rsidR="00AE026E" w:rsidRDefault="00AE026E" w:rsidP="00AE026E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206AE736" w14:textId="77777777" w:rsidR="00EA1779" w:rsidRDefault="00EA1779" w:rsidP="00AE026E">
      <w:pPr>
        <w:jc w:val="center"/>
        <w:rPr>
          <w:rFonts w:ascii="Tahoma" w:hAnsi="Tahoma" w:cs="Tahoma"/>
          <w:b/>
          <w:sz w:val="32"/>
          <w:szCs w:val="32"/>
        </w:rPr>
      </w:pPr>
    </w:p>
    <w:p w14:paraId="03E9D648" w14:textId="60F7E076" w:rsidR="00AE026E" w:rsidRDefault="00AE026E" w:rsidP="00AE026E">
      <w:pPr>
        <w:jc w:val="center"/>
        <w:rPr>
          <w:rFonts w:ascii="Tahoma" w:hAnsi="Tahoma" w:cs="Tahoma"/>
          <w:b/>
          <w:sz w:val="32"/>
          <w:szCs w:val="32"/>
        </w:rPr>
      </w:pPr>
      <w:r w:rsidRPr="00EA1779">
        <w:rPr>
          <w:rFonts w:ascii="Tahoma" w:hAnsi="Tahoma" w:cs="Tahoma"/>
          <w:b/>
          <w:sz w:val="32"/>
          <w:szCs w:val="32"/>
        </w:rPr>
        <w:t>FEDA</w:t>
      </w:r>
      <w:r w:rsidR="00EA1779" w:rsidRPr="00EA1779">
        <w:rPr>
          <w:rFonts w:ascii="Tahoma" w:hAnsi="Tahoma" w:cs="Tahoma"/>
          <w:b/>
          <w:sz w:val="32"/>
          <w:szCs w:val="32"/>
        </w:rPr>
        <w:t xml:space="preserve"> ha dado asistencia técnicas a </w:t>
      </w:r>
      <w:r w:rsidRPr="00EA1779">
        <w:rPr>
          <w:rFonts w:ascii="Tahoma" w:hAnsi="Tahoma" w:cs="Tahoma"/>
          <w:b/>
          <w:sz w:val="32"/>
          <w:szCs w:val="32"/>
        </w:rPr>
        <w:t xml:space="preserve">23 empresas agroalimentarias de Castilla-La Mancha </w:t>
      </w:r>
      <w:r w:rsidR="00EA1779" w:rsidRPr="00EA1779">
        <w:rPr>
          <w:rFonts w:ascii="Tahoma" w:hAnsi="Tahoma" w:cs="Tahoma"/>
          <w:b/>
          <w:sz w:val="32"/>
          <w:szCs w:val="32"/>
        </w:rPr>
        <w:t>en</w:t>
      </w:r>
      <w:r w:rsidRPr="00EA1779">
        <w:rPr>
          <w:rFonts w:ascii="Tahoma" w:hAnsi="Tahoma" w:cs="Tahoma"/>
          <w:b/>
          <w:sz w:val="32"/>
          <w:szCs w:val="32"/>
        </w:rPr>
        <w:t xml:space="preserve"> la SIAL</w:t>
      </w:r>
      <w:r w:rsidR="00EA1779" w:rsidRPr="00EA1779">
        <w:rPr>
          <w:rFonts w:ascii="Tahoma" w:hAnsi="Tahoma" w:cs="Tahoma"/>
          <w:b/>
          <w:sz w:val="32"/>
          <w:szCs w:val="32"/>
        </w:rPr>
        <w:t xml:space="preserve"> </w:t>
      </w:r>
      <w:r w:rsidRPr="00EA1779">
        <w:rPr>
          <w:rFonts w:ascii="Tahoma" w:hAnsi="Tahoma" w:cs="Tahoma"/>
          <w:b/>
          <w:sz w:val="32"/>
          <w:szCs w:val="32"/>
        </w:rPr>
        <w:t xml:space="preserve">París </w:t>
      </w:r>
    </w:p>
    <w:p w14:paraId="0A4B526A" w14:textId="77777777" w:rsidR="00EA1779" w:rsidRPr="00EA1779" w:rsidRDefault="00EA1779" w:rsidP="00AE026E">
      <w:pPr>
        <w:jc w:val="center"/>
        <w:rPr>
          <w:rFonts w:ascii="Tahoma" w:hAnsi="Tahoma" w:cs="Tahoma"/>
          <w:b/>
          <w:sz w:val="32"/>
          <w:szCs w:val="32"/>
        </w:rPr>
      </w:pPr>
    </w:p>
    <w:p w14:paraId="3CCE350A" w14:textId="052A74DA" w:rsidR="00AE026E" w:rsidRDefault="00AE026E" w:rsidP="00EA1779">
      <w:pPr>
        <w:pStyle w:val="Prrafodelista"/>
        <w:numPr>
          <w:ilvl w:val="0"/>
          <w:numId w:val="6"/>
        </w:numPr>
        <w:spacing w:line="240" w:lineRule="auto"/>
        <w:ind w:left="567" w:hanging="425"/>
        <w:jc w:val="center"/>
        <w:rPr>
          <w:rFonts w:ascii="Tahoma" w:hAnsi="Tahoma" w:cs="Tahoma"/>
          <w:b/>
        </w:rPr>
      </w:pPr>
      <w:r w:rsidRPr="00EA1779">
        <w:rPr>
          <w:rFonts w:ascii="Tahoma" w:hAnsi="Tahoma" w:cs="Tahoma"/>
          <w:b/>
        </w:rPr>
        <w:t xml:space="preserve">Estas acciones internacionales se llevan a cabo </w:t>
      </w:r>
      <w:r w:rsidR="00EA1779">
        <w:rPr>
          <w:rFonts w:ascii="Tahoma" w:hAnsi="Tahoma" w:cs="Tahoma"/>
          <w:b/>
        </w:rPr>
        <w:t>dentro del</w:t>
      </w:r>
      <w:r w:rsidRPr="00EA1779">
        <w:rPr>
          <w:rFonts w:ascii="Tahoma" w:hAnsi="Tahoma" w:cs="Tahoma"/>
          <w:b/>
        </w:rPr>
        <w:t xml:space="preserve"> acuerdo entre el IPEX y la Confederación Regional de Empresarios de Castilla-La Mancha</w:t>
      </w:r>
      <w:r w:rsidR="00EA1779">
        <w:rPr>
          <w:rFonts w:ascii="Tahoma" w:hAnsi="Tahoma" w:cs="Tahoma"/>
          <w:b/>
        </w:rPr>
        <w:t xml:space="preserve">, </w:t>
      </w:r>
      <w:r w:rsidRPr="00EA1779">
        <w:rPr>
          <w:rFonts w:ascii="Tahoma" w:hAnsi="Tahoma" w:cs="Tahoma"/>
          <w:b/>
        </w:rPr>
        <w:t>CECAM</w:t>
      </w:r>
    </w:p>
    <w:p w14:paraId="23A06BCE" w14:textId="3E2BB188" w:rsidR="00EA1779" w:rsidRPr="00EA1779" w:rsidRDefault="00EA1779" w:rsidP="00EA1779">
      <w:pPr>
        <w:pStyle w:val="Prrafodelista"/>
        <w:numPr>
          <w:ilvl w:val="0"/>
          <w:numId w:val="6"/>
        </w:numPr>
        <w:spacing w:line="240" w:lineRule="auto"/>
        <w:ind w:left="567" w:hanging="425"/>
        <w:jc w:val="center"/>
        <w:rPr>
          <w:rFonts w:ascii="Tahoma" w:hAnsi="Tahoma" w:cs="Tahoma"/>
          <w:b/>
        </w:rPr>
      </w:pPr>
      <w:r w:rsidRPr="00EA1779">
        <w:rPr>
          <w:rFonts w:ascii="Tahoma" w:hAnsi="Tahoma" w:cs="Tahoma"/>
          <w:b/>
          <w:color w:val="000000" w:themeColor="text1"/>
          <w:spacing w:val="-2"/>
        </w:rPr>
        <w:t>P</w:t>
      </w:r>
      <w:r w:rsidRPr="00EA1779">
        <w:rPr>
          <w:rFonts w:ascii="Tahoma" w:hAnsi="Tahoma" w:cs="Tahoma"/>
          <w:b/>
          <w:color w:val="000000" w:themeColor="text1"/>
          <w:spacing w:val="-2"/>
        </w:rPr>
        <w:t>roductos castellanomanchegos como el embutido, el aceite, el mosto, el vino, los frutos secos, el queso, los champiñones o las legumbres, entre otros, han estado presentes en la feria parisina</w:t>
      </w:r>
    </w:p>
    <w:p w14:paraId="4D8A79B5" w14:textId="77777777" w:rsidR="00EA1779" w:rsidRPr="00EA1779" w:rsidRDefault="00EA1779" w:rsidP="00EA1779">
      <w:pPr>
        <w:pStyle w:val="Prrafodelista"/>
        <w:spacing w:line="240" w:lineRule="auto"/>
        <w:ind w:left="567"/>
        <w:rPr>
          <w:rFonts w:ascii="Tahoma" w:hAnsi="Tahoma" w:cs="Tahoma"/>
          <w:b/>
        </w:rPr>
      </w:pPr>
    </w:p>
    <w:p w14:paraId="4DD592E7" w14:textId="65778D45" w:rsidR="00AE026E" w:rsidRDefault="00AE026E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hyperlink r:id="rId8" w:history="1">
        <w:r w:rsidRPr="00EA177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La Confederación de Empresarios de Albacete- FEDA</w:t>
        </w:r>
      </w:hyperlink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como nodo de la </w:t>
      </w:r>
      <w:hyperlink r:id="rId9" w:history="1">
        <w:r w:rsidRPr="00EA177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ha coordinado la </w:t>
      </w:r>
      <w:hyperlink r:id="rId10" w:history="1">
        <w:r w:rsidRPr="00EA177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 xml:space="preserve">visita a la </w:t>
        </w:r>
        <w:r w:rsidRPr="00EA1779">
          <w:rPr>
            <w:rStyle w:val="Hipervnculo"/>
            <w:rFonts w:ascii="Tahoma" w:hAnsi="Tahoma" w:cs="Tahoma"/>
            <w:b/>
            <w:bCs/>
            <w:spacing w:val="-2"/>
            <w:sz w:val="22"/>
            <w:szCs w:val="22"/>
          </w:rPr>
          <w:t>Feria SIAL París 2024</w:t>
        </w:r>
      </w:hyperlink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que ha tenido lugar del 19 al 23 de octubre en la capital francesa. SIAL París </w:t>
      </w:r>
      <w:r w:rsid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ha cumplido 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60 años, siendo una de las ferias más prestigiosas del sector de la alimentación y de las bebidas</w:t>
      </w:r>
      <w:r w:rsid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dirigida a un público exclusivamente profesional, sólo comparable con la Feria de Anuga  que se celebra cada dos años también en Colonia, Alemania; de manera alterna con Sial. En su última edición, en 2022, SIAL recibió más de 180.000 visitantes profesionales de los cuales, el 71% eran internacionales. </w:t>
      </w:r>
    </w:p>
    <w:p w14:paraId="069E44D8" w14:textId="77777777" w:rsidR="00EA1779" w:rsidRPr="00EA1779" w:rsidRDefault="00EA1779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157192B2" w14:textId="7A58A1EE" w:rsidR="00AE026E" w:rsidRDefault="00AE026E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Veintitrés empresas de las cinco provincias de la región</w:t>
      </w:r>
      <w:r w:rsid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, con asistencia técnica de FEDA,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han participado en esta acción con el fin de establecer nuevos </w:t>
      </w:r>
      <w:r w:rsidRPr="00EA1779">
        <w:rPr>
          <w:rStyle w:val="Hipervnculo"/>
          <w:rFonts w:ascii="Tahoma" w:hAnsi="Tahoma" w:cs="Tahoma"/>
          <w:bCs/>
          <w:color w:val="000000" w:themeColor="text1"/>
          <w:spacing w:val="-2"/>
          <w:sz w:val="22"/>
          <w:szCs w:val="22"/>
          <w:u w:val="none"/>
        </w:rPr>
        <w:t>contactos comerciales internacionales y de poder encontrarse y fortalecer sus relaciones con sus clientes actuales. Además, gracias a los espacios SIAL Taste y SIAL Innovation, también han podido conocer de primera mano las nuevas</w:t>
      </w:r>
      <w:r w:rsidR="00EA1779" w:rsidRPr="00EA1779">
        <w:rPr>
          <w:rStyle w:val="Hipervnculo"/>
          <w:rFonts w:ascii="Tahoma" w:hAnsi="Tahoma" w:cs="Tahoma"/>
          <w:bCs/>
          <w:color w:val="000000" w:themeColor="text1"/>
          <w:spacing w:val="-2"/>
          <w:sz w:val="22"/>
          <w:szCs w:val="22"/>
          <w:u w:val="none"/>
        </w:rPr>
        <w:t xml:space="preserve"> 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tendencias y avances del mercado, nuevos productos de la industria agroalimentaria y de sus industrias auxiliares. </w:t>
      </w:r>
    </w:p>
    <w:p w14:paraId="68F852FD" w14:textId="77777777" w:rsidR="00EA1779" w:rsidRPr="00EA1779" w:rsidRDefault="00EA1779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411563EC" w14:textId="76368C14" w:rsidR="00AE026E" w:rsidRDefault="00AE026E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Gracias a su participación</w:t>
      </w:r>
      <w:bookmarkStart w:id="0" w:name="_Hlk180601778"/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productos </w:t>
      </w:r>
      <w:r w:rsidR="00EA1779"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castellanomanchegos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como el embutido, el aceite, el mosto, el vino, los frutos secos, el queso, los champiñones o las legumbres, entre otros, han estado presentes en la feria parisina</w:t>
      </w:r>
      <w:bookmarkEnd w:id="0"/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estos días, la cual ha recibido más de 200.000 visitantes. </w:t>
      </w:r>
    </w:p>
    <w:p w14:paraId="58D6097A" w14:textId="77777777" w:rsidR="00EA1779" w:rsidRPr="00EA1779" w:rsidRDefault="00EA1779" w:rsidP="00AE026E">
      <w:pPr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CA7237B" w14:textId="68817B92" w:rsidR="00AE026E" w:rsidRDefault="00AE026E" w:rsidP="00AE026E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A1779">
        <w:rPr>
          <w:rFonts w:ascii="Tahoma" w:hAnsi="Tahoma" w:cs="Tahoma"/>
          <w:sz w:val="22"/>
          <w:szCs w:val="22"/>
        </w:rPr>
        <w:t>Este evento</w:t>
      </w:r>
      <w:r w:rsidR="00EA1779">
        <w:rPr>
          <w:rFonts w:ascii="Tahoma" w:hAnsi="Tahoma" w:cs="Tahoma"/>
          <w:sz w:val="22"/>
          <w:szCs w:val="22"/>
        </w:rPr>
        <w:t>,</w:t>
      </w:r>
      <w:r w:rsidRPr="00EA1779">
        <w:rPr>
          <w:rFonts w:ascii="Tahoma" w:hAnsi="Tahoma" w:cs="Tahoma"/>
          <w:sz w:val="22"/>
          <w:szCs w:val="22"/>
        </w:rPr>
        <w:t xml:space="preserve"> clave para el sector agroalimentario, tan importante en esta región, se 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ha llevado a cabo gracias al convenio establecido entre </w:t>
      </w:r>
      <w:hyperlink r:id="rId11" w:history="1">
        <w:r w:rsidRPr="00EA177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CECAM CEOE-CEPYME Castilla-La Mancha</w:t>
        </w:r>
      </w:hyperlink>
      <w:r w:rsidRPr="00EA1779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y el</w:t>
      </w:r>
      <w:r w:rsidRPr="00EA1779">
        <w:rPr>
          <w:rFonts w:ascii="Tahoma" w:hAnsi="Tahoma" w:cs="Tahoma"/>
          <w:bCs/>
          <w:color w:val="0000FF"/>
          <w:spacing w:val="-2"/>
          <w:sz w:val="22"/>
          <w:szCs w:val="22"/>
        </w:rPr>
        <w:t> </w:t>
      </w:r>
      <w:hyperlink r:id="rId12" w:history="1">
        <w:r w:rsidRPr="00EA177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Instituto de Promoción Exterior de Castilla-La Mancha, IPEX</w:t>
        </w:r>
      </w:hyperlink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.</w:t>
      </w:r>
    </w:p>
    <w:p w14:paraId="0B78B08A" w14:textId="77777777" w:rsidR="00EA1779" w:rsidRPr="00EA1779" w:rsidRDefault="00EA1779" w:rsidP="00AE026E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63092236" w14:textId="77777777" w:rsidR="00AE026E" w:rsidRDefault="00AE026E" w:rsidP="00AE026E">
      <w:pPr>
        <w:rPr>
          <w:rFonts w:ascii="Tahoma" w:hAnsi="Tahoma" w:cs="Tahoma"/>
          <w:sz w:val="22"/>
          <w:szCs w:val="22"/>
        </w:rPr>
      </w:pP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>Como valor añadido, e</w:t>
      </w:r>
      <w:r w:rsidRPr="00EA1779">
        <w:rPr>
          <w:rFonts w:ascii="Tahoma" w:hAnsi="Tahoma" w:cs="Tahoma"/>
          <w:sz w:val="22"/>
          <w:szCs w:val="22"/>
        </w:rPr>
        <w:t>l </w:t>
      </w:r>
      <w:hyperlink r:id="rId13" w:history="1">
        <w:r w:rsidRPr="00EA1779">
          <w:rPr>
            <w:rStyle w:val="Hipervnculo"/>
            <w:rFonts w:ascii="Tahoma" w:hAnsi="Tahoma" w:cs="Tahoma"/>
            <w:sz w:val="22"/>
            <w:szCs w:val="22"/>
          </w:rPr>
          <w:t>Área Internacional de FEDA</w:t>
        </w:r>
      </w:hyperlink>
      <w:r w:rsidRPr="00EA1779">
        <w:rPr>
          <w:rFonts w:ascii="Tahoma" w:hAnsi="Tahoma" w:cs="Tahoma"/>
          <w:sz w:val="22"/>
          <w:szCs w:val="22"/>
        </w:rPr>
        <w:t xml:space="preserve">, dentro del marco del proyecto de la Comisión Europea </w:t>
      </w:r>
      <w:r w:rsidRPr="00EA1779">
        <w:rPr>
          <w:rStyle w:val="Hipervnculo"/>
          <w:rFonts w:ascii="Tahoma" w:hAnsi="Tahoma" w:cs="Tahoma"/>
          <w:sz w:val="22"/>
          <w:szCs w:val="22"/>
        </w:rPr>
        <w:t xml:space="preserve"> </w:t>
      </w:r>
      <w:hyperlink r:id="rId14" w:history="1">
        <w:r w:rsidRPr="00EA1779">
          <w:rPr>
            <w:rStyle w:val="Hipervnculo"/>
            <w:rFonts w:ascii="Tahoma" w:hAnsi="Tahoma" w:cs="Tahoma"/>
            <w:sz w:val="22"/>
            <w:szCs w:val="22"/>
          </w:rPr>
          <w:t>Enterprise Europe Network</w:t>
        </w:r>
      </w:hyperlink>
      <w:r w:rsidRPr="00EA1779">
        <w:rPr>
          <w:rFonts w:ascii="Tahoma" w:hAnsi="Tahoma" w:cs="Tahoma"/>
          <w:sz w:val="22"/>
          <w:szCs w:val="22"/>
        </w:rPr>
        <w:t xml:space="preserve"> del que la Confederación forma parte activa desde 2008, ha co-organizado el B2B con empresas internacionales junto a los nodos de la </w:t>
      </w:r>
      <w:hyperlink r:id="rId15" w:history="1">
        <w:r w:rsidRPr="00EA1779">
          <w:rPr>
            <w:rStyle w:val="Hipervnculo"/>
            <w:rFonts w:ascii="Tahoma" w:hAnsi="Tahoma" w:cs="Tahoma"/>
            <w:sz w:val="22"/>
            <w:szCs w:val="22"/>
          </w:rPr>
          <w:t>Enterprise Europe Network Francia,</w:t>
        </w:r>
      </w:hyperlink>
      <w:r w:rsidRPr="00EA1779">
        <w:rPr>
          <w:rFonts w:ascii="Tahoma" w:hAnsi="Tahoma" w:cs="Tahoma"/>
          <w:sz w:val="22"/>
          <w:szCs w:val="22"/>
        </w:rPr>
        <w:t xml:space="preserve"> desarrollado en la propia feria del 19 al 22 de octubre y que ha permitido que participen 415 empresas de 45 países diferentes con el fin de abrir nuevas relaciones comerciales internacionales. </w:t>
      </w:r>
    </w:p>
    <w:p w14:paraId="088BBD68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0BDAEF7C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5FC2901B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36A4AF9D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6C451D1D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2ADD5354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32EBC7EA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421D9E2D" w14:textId="77777777" w:rsidR="00EA1779" w:rsidRDefault="00EA1779" w:rsidP="00AE026E">
      <w:pPr>
        <w:rPr>
          <w:rFonts w:ascii="Tahoma" w:hAnsi="Tahoma" w:cs="Tahoma"/>
          <w:b/>
          <w:bCs/>
          <w:sz w:val="22"/>
          <w:szCs w:val="22"/>
        </w:rPr>
      </w:pPr>
    </w:p>
    <w:p w14:paraId="0E867614" w14:textId="4034BC03" w:rsidR="00EA1779" w:rsidRPr="00EA1779" w:rsidRDefault="00EA1779" w:rsidP="00AE026E">
      <w:pPr>
        <w:rPr>
          <w:rFonts w:ascii="Tahoma" w:hAnsi="Tahoma" w:cs="Tahoma"/>
          <w:b/>
          <w:bCs/>
          <w:sz w:val="22"/>
          <w:szCs w:val="22"/>
        </w:rPr>
      </w:pPr>
      <w:r w:rsidRPr="00EA1779">
        <w:rPr>
          <w:rFonts w:ascii="Tahoma" w:hAnsi="Tahoma" w:cs="Tahoma"/>
          <w:b/>
          <w:bCs/>
          <w:sz w:val="22"/>
          <w:szCs w:val="22"/>
        </w:rPr>
        <w:t>Contactos con empresas serbias</w:t>
      </w:r>
    </w:p>
    <w:p w14:paraId="575C73D5" w14:textId="77777777" w:rsidR="00EA1779" w:rsidRP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70726D9F" w14:textId="77777777" w:rsidR="00AE026E" w:rsidRDefault="00AE026E" w:rsidP="00AE026E">
      <w:pPr>
        <w:rPr>
          <w:rFonts w:ascii="Tahoma" w:hAnsi="Tahoma" w:cs="Tahoma"/>
          <w:sz w:val="22"/>
          <w:szCs w:val="22"/>
        </w:rPr>
      </w:pPr>
      <w:r w:rsidRPr="00EA1779">
        <w:rPr>
          <w:rFonts w:ascii="Tahoma" w:hAnsi="Tahoma" w:cs="Tahoma"/>
          <w:sz w:val="22"/>
          <w:szCs w:val="22"/>
        </w:rPr>
        <w:t xml:space="preserve">Asimismo, FEDA también ha promovido el intercambio de contactos con las empresas serbias, gracias a su cooperación con la </w:t>
      </w:r>
      <w:hyperlink r:id="rId16" w:history="1">
        <w:r w:rsidRPr="00EA1779">
          <w:rPr>
            <w:rStyle w:val="Hipervnculo"/>
            <w:rFonts w:ascii="Tahoma" w:hAnsi="Tahoma" w:cs="Tahoma"/>
            <w:sz w:val="22"/>
            <w:szCs w:val="22"/>
          </w:rPr>
          <w:t>Agencia de Desarrollo Serbia</w:t>
        </w:r>
      </w:hyperlink>
      <w:r w:rsidRPr="00EA1779">
        <w:rPr>
          <w:rFonts w:ascii="Tahoma" w:hAnsi="Tahoma" w:cs="Tahoma"/>
          <w:sz w:val="22"/>
          <w:szCs w:val="22"/>
        </w:rPr>
        <w:t xml:space="preserve">, nodo de la </w:t>
      </w:r>
      <w:hyperlink r:id="rId17" w:history="1">
        <w:r w:rsidRPr="00EA1779">
          <w:rPr>
            <w:rStyle w:val="Hipervnculo"/>
            <w:rFonts w:ascii="Tahoma" w:hAnsi="Tahoma" w:cs="Tahoma"/>
            <w:sz w:val="22"/>
            <w:szCs w:val="22"/>
          </w:rPr>
          <w:t>Enterprise Europe Network Serbia</w:t>
        </w:r>
      </w:hyperlink>
      <w:r w:rsidRPr="00EA1779">
        <w:rPr>
          <w:rFonts w:ascii="Tahoma" w:hAnsi="Tahoma" w:cs="Tahoma"/>
          <w:sz w:val="22"/>
          <w:szCs w:val="22"/>
        </w:rPr>
        <w:t xml:space="preserve"> con el fin de facilitar el intercambio comercial entre ambos países, en el marco de este mismo proyecto de la Comisión Europea.  </w:t>
      </w:r>
    </w:p>
    <w:p w14:paraId="478995B1" w14:textId="77777777" w:rsid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451CD959" w14:textId="77777777" w:rsidR="00EA1779" w:rsidRPr="00EA1779" w:rsidRDefault="00EA1779" w:rsidP="00AE026E">
      <w:pPr>
        <w:rPr>
          <w:rFonts w:ascii="Tahoma" w:hAnsi="Tahoma" w:cs="Tahoma"/>
          <w:sz w:val="22"/>
          <w:szCs w:val="22"/>
        </w:rPr>
      </w:pPr>
    </w:p>
    <w:p w14:paraId="70E45E33" w14:textId="77777777" w:rsidR="00AE026E" w:rsidRDefault="00AE026E" w:rsidP="00AE026E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  <w:r w:rsidRPr="00EA177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Las empresas han reportado un feedback muy positivo de esta acción, señalando una buena organización de la feria y destacando el gran número de reuniones con clientes y potenciales clientes que han podido mantener estos días y que están seguros, tendrán un impacto muy positivo a nivel comercial. </w:t>
      </w:r>
    </w:p>
    <w:p w14:paraId="3C50551A" w14:textId="77777777" w:rsidR="00EA1779" w:rsidRPr="00EA1779" w:rsidRDefault="00EA1779" w:rsidP="00AE026E">
      <w:pPr>
        <w:tabs>
          <w:tab w:val="left" w:pos="1002"/>
        </w:tabs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</w:pPr>
    </w:p>
    <w:p w14:paraId="03FECB09" w14:textId="3C810758" w:rsidR="00AE026E" w:rsidRPr="00EA1779" w:rsidRDefault="00AE026E" w:rsidP="00AE026E">
      <w:pPr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Esta acción ha contado con el soporte técnico del</w:t>
      </w:r>
      <w:hyperlink r:id="rId18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 Área Internacional 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de la Confederación de Empresarios de Albacete, </w:t>
      </w:r>
      <w:hyperlink r:id="rId19" w:history="1">
        <w:r w:rsidR="00EA1779"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FEDA</w:t>
        </w:r>
      </w:hyperlink>
      <w:r w:rsid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, </w:t>
      </w:r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y la colaboración de su </w:t>
      </w:r>
      <w:hyperlink r:id="rId20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Enterprise Europe Network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, así como la co-organización de sus homólogas en la región: Federación Empresarial de Ciudad Real, </w:t>
      </w:r>
      <w:hyperlink r:id="rId21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FECIR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; Confederación de Empresarios de Cuenca, </w:t>
      </w:r>
      <w:hyperlink r:id="rId22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CEOE-CEPYME-CUENCA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; Confederación Provincial de Empresarios de Guadalajara, </w:t>
      </w:r>
      <w:hyperlink r:id="rId23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CEOE-CEPYME-GUADALAJARA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 y Federación Empresarial Toledana </w:t>
      </w:r>
      <w:hyperlink r:id="rId24" w:history="1">
        <w:r w:rsidRPr="00EA177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FEDETO-CEOE-CEPYME-TOLEDO.   </w:t>
        </w:r>
      </w:hyperlink>
      <w:r w:rsidRPr="00EA1779">
        <w:rPr>
          <w:rFonts w:ascii="Tahoma" w:hAnsi="Tahoma" w:cs="Tahoma"/>
          <w:bCs/>
          <w:noProof/>
          <w:color w:val="000000" w:themeColor="text1"/>
          <w:sz w:val="22"/>
          <w:szCs w:val="22"/>
        </w:rPr>
        <w:t> </w:t>
      </w:r>
    </w:p>
    <w:p w14:paraId="52192605" w14:textId="77777777" w:rsidR="00C322C0" w:rsidRPr="009139CB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sz w:val="22"/>
          <w:szCs w:val="22"/>
        </w:rPr>
      </w:pPr>
    </w:p>
    <w:sectPr w:rsidR="00C322C0" w:rsidRPr="009139CB" w:rsidSect="00702694">
      <w:headerReference w:type="default" r:id="rId25"/>
      <w:footerReference w:type="even" r:id="rId26"/>
      <w:footerReference w:type="default" r:id="rId2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EA177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EA1779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EA177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EA1779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EA177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EA1779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2834516"/>
    <w:multiLevelType w:val="hybridMultilevel"/>
    <w:tmpl w:val="2CCCDA4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8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849755158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12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26E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779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129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servicios/asesoramiento-tecnico/internacional" TargetMode="External"/><Relationship Id="rId18" Type="http://schemas.openxmlformats.org/officeDocument/2006/relationships/hyperlink" Target="https://www.feda.es/servicios/asesoramiento-tecnico/internacional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cecam.es/miembros/feci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pex.es/" TargetMode="External"/><Relationship Id="rId17" Type="http://schemas.openxmlformats.org/officeDocument/2006/relationships/hyperlink" Target="https://www.een.rs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ras.gov.rs/en/sme-development/projects/international-projects/support-to-entrepreneurship" TargetMode="External"/><Relationship Id="rId20" Type="http://schemas.openxmlformats.org/officeDocument/2006/relationships/hyperlink" Target="https://www.eenclm.com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cam.es/" TargetMode="External"/><Relationship Id="rId24" Type="http://schemas.openxmlformats.org/officeDocument/2006/relationships/hyperlink" Target="https://cecam.es/miembros/fedet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en-france.fr/en" TargetMode="External"/><Relationship Id="rId23" Type="http://schemas.openxmlformats.org/officeDocument/2006/relationships/hyperlink" Target="https://cecam.es/miembros/ceoe-cepyme-guadalajara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eda.es/actualidad/normativa-empresarial/item/12898-subvenciones-para-la-participacion-en-la-visita-a-la-feria-de-sial-paris-19-23-octubre-2024" TargetMode="External"/><Relationship Id="rId19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een.ec.europa.eu/" TargetMode="External"/><Relationship Id="rId22" Type="http://schemas.openxmlformats.org/officeDocument/2006/relationships/hyperlink" Target="https://cecam.es/miembros/ceoe-cepyme-cuenca/" TargetMode="External"/><Relationship Id="rId27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581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4822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2021-03-16T11:17:00Z</cp:lastPrinted>
  <dcterms:created xsi:type="dcterms:W3CDTF">2024-10-23T16:44:00Z</dcterms:created>
  <dcterms:modified xsi:type="dcterms:W3CDTF">2024-10-23T16:53:00Z</dcterms:modified>
</cp:coreProperties>
</file>