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E7A1" w14:textId="4026A496" w:rsidR="00957522" w:rsidRDefault="00957522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4DADBEE4" w14:textId="283B36EA" w:rsidR="00E1585C" w:rsidRDefault="002863D2" w:rsidP="002863D2">
      <w:pPr>
        <w:pStyle w:val="Sangra2detindependiente"/>
        <w:spacing w:line="276" w:lineRule="auto"/>
        <w:ind w:firstLine="0"/>
        <w:jc w:val="right"/>
        <w:rPr>
          <w:rFonts w:ascii="Tahoma" w:hAnsi="Tahoma" w:cs="Tahoma"/>
          <w:sz w:val="22"/>
          <w:szCs w:val="22"/>
        </w:rPr>
      </w:pPr>
      <w:r w:rsidRPr="002863D2">
        <w:rPr>
          <w:rFonts w:ascii="Tahoma" w:hAnsi="Tahoma" w:cs="Tahoma"/>
          <w:sz w:val="22"/>
          <w:szCs w:val="22"/>
        </w:rPr>
        <w:t>Albacete, 11 de noviembre de 2024</w:t>
      </w:r>
    </w:p>
    <w:p w14:paraId="30B3746E" w14:textId="77777777" w:rsidR="002863D2" w:rsidRDefault="002863D2" w:rsidP="002863D2">
      <w:pPr>
        <w:pStyle w:val="Sangra2detindependiente"/>
        <w:spacing w:line="276" w:lineRule="auto"/>
        <w:ind w:firstLine="0"/>
        <w:jc w:val="right"/>
        <w:rPr>
          <w:rFonts w:ascii="Tahoma" w:hAnsi="Tahoma" w:cs="Tahoma"/>
          <w:sz w:val="22"/>
          <w:szCs w:val="22"/>
        </w:rPr>
      </w:pPr>
    </w:p>
    <w:p w14:paraId="15DBB50F" w14:textId="2C4472FA" w:rsidR="002863D2" w:rsidRDefault="00161627" w:rsidP="00161627">
      <w:pPr>
        <w:pStyle w:val="Sangra2detindependiente"/>
        <w:ind w:firstLine="0"/>
        <w:jc w:val="center"/>
        <w:rPr>
          <w:rFonts w:ascii="Tahoma" w:hAnsi="Tahoma" w:cs="Tahoma"/>
          <w:b/>
          <w:bCs/>
          <w:sz w:val="32"/>
          <w:szCs w:val="32"/>
        </w:rPr>
      </w:pPr>
      <w:r w:rsidRPr="00161627">
        <w:rPr>
          <w:rFonts w:ascii="Tahoma" w:hAnsi="Tahoma" w:cs="Tahoma"/>
          <w:b/>
          <w:bCs/>
          <w:sz w:val="32"/>
          <w:szCs w:val="32"/>
        </w:rPr>
        <w:t xml:space="preserve">El programa Sherpa de FEDA ya tiene sus ocho finalistas, cuatro de ellos </w:t>
      </w:r>
      <w:r>
        <w:rPr>
          <w:rFonts w:ascii="Tahoma" w:hAnsi="Tahoma" w:cs="Tahoma"/>
          <w:b/>
          <w:bCs/>
          <w:sz w:val="32"/>
          <w:szCs w:val="32"/>
        </w:rPr>
        <w:t xml:space="preserve">serán los ganadores de </w:t>
      </w:r>
      <w:r w:rsidRPr="00161627">
        <w:rPr>
          <w:rFonts w:ascii="Tahoma" w:hAnsi="Tahoma" w:cs="Tahoma"/>
          <w:b/>
          <w:bCs/>
          <w:sz w:val="32"/>
          <w:szCs w:val="32"/>
        </w:rPr>
        <w:t>15.000 euros</w:t>
      </w:r>
    </w:p>
    <w:p w14:paraId="17DD4BFF" w14:textId="77777777" w:rsidR="00B93D9B" w:rsidRDefault="00B93D9B" w:rsidP="00161627">
      <w:pPr>
        <w:pStyle w:val="Sangra2detindependiente"/>
        <w:ind w:firstLine="0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7416CF99" w14:textId="5349987F" w:rsidR="00161627" w:rsidRDefault="00161627" w:rsidP="00161627">
      <w:pPr>
        <w:pStyle w:val="Prrafodelista"/>
        <w:numPr>
          <w:ilvl w:val="0"/>
          <w:numId w:val="10"/>
        </w:numPr>
        <w:tabs>
          <w:tab w:val="left" w:pos="2055"/>
          <w:tab w:val="left" w:pos="3180"/>
          <w:tab w:val="left" w:pos="3255"/>
        </w:tabs>
        <w:spacing w:line="24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La clausura está prevista para el día 29 de noviembre y entonces se conocerá el ganador de esta 12ª Edición, con 6.000 euros de premio para apoyar su iniciativa empresarial</w:t>
      </w:r>
    </w:p>
    <w:p w14:paraId="2A27231C" w14:textId="311CF6C8" w:rsidR="00161627" w:rsidRDefault="00161627" w:rsidP="00161627">
      <w:pPr>
        <w:pStyle w:val="Prrafodelista"/>
        <w:numPr>
          <w:ilvl w:val="0"/>
          <w:numId w:val="10"/>
        </w:numPr>
        <w:tabs>
          <w:tab w:val="left" w:pos="2055"/>
          <w:tab w:val="left" w:pos="3180"/>
          <w:tab w:val="left" w:pos="3255"/>
        </w:tabs>
        <w:spacing w:line="24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El programa tiene la colaboración de la Diputación Provincial, el Ayuntamiento de Albacete y BBVA, y la UCLM como partner estratégico</w:t>
      </w:r>
    </w:p>
    <w:p w14:paraId="3803832F" w14:textId="77777777" w:rsidR="00B93D9B" w:rsidRDefault="00B93D9B" w:rsidP="00B93D9B">
      <w:pPr>
        <w:pStyle w:val="Prrafodelista"/>
        <w:tabs>
          <w:tab w:val="left" w:pos="2055"/>
          <w:tab w:val="left" w:pos="3180"/>
          <w:tab w:val="left" w:pos="3255"/>
        </w:tabs>
        <w:spacing w:line="240" w:lineRule="auto"/>
        <w:rPr>
          <w:rFonts w:ascii="Tahoma" w:hAnsi="Tahoma" w:cs="Tahoma"/>
          <w:b/>
          <w:bCs/>
        </w:rPr>
      </w:pPr>
    </w:p>
    <w:p w14:paraId="6B814591" w14:textId="77777777" w:rsidR="00B93D9B" w:rsidRDefault="002863D2" w:rsidP="002863D2">
      <w:pPr>
        <w:rPr>
          <w:rFonts w:ascii="Tahoma" w:hAnsi="Tahoma" w:cs="Tahoma"/>
          <w:bCs/>
          <w:iCs/>
          <w:sz w:val="22"/>
          <w:szCs w:val="22"/>
        </w:rPr>
      </w:pPr>
      <w:r w:rsidRPr="002863D2">
        <w:rPr>
          <w:rFonts w:ascii="Tahoma" w:hAnsi="Tahoma" w:cs="Tahoma"/>
          <w:bCs/>
          <w:iCs/>
          <w:sz w:val="22"/>
          <w:szCs w:val="22"/>
        </w:rPr>
        <w:t xml:space="preserve">Tras la ronda de presentaciones cortas (elevator pitch) del pasado viernes 8 de noviembre, la </w:t>
      </w:r>
      <w:hyperlink r:id="rId8" w:history="1">
        <w:r w:rsidRPr="002863D2">
          <w:rPr>
            <w:rStyle w:val="Hipervnculo"/>
            <w:rFonts w:ascii="Tahoma" w:hAnsi="Tahoma" w:cs="Tahoma"/>
            <w:bCs/>
            <w:iCs/>
            <w:sz w:val="22"/>
            <w:szCs w:val="22"/>
          </w:rPr>
          <w:t>12ª Edición del Programa Sherpa 2024</w:t>
        </w:r>
      </w:hyperlink>
      <w:r w:rsidRPr="002863D2">
        <w:rPr>
          <w:rFonts w:ascii="Tahoma" w:hAnsi="Tahoma" w:cs="Tahoma"/>
          <w:bCs/>
          <w:iCs/>
          <w:sz w:val="22"/>
          <w:szCs w:val="22"/>
        </w:rPr>
        <w:t xml:space="preserve"> de apoyo a emprendedores </w:t>
      </w:r>
      <w:r>
        <w:rPr>
          <w:rFonts w:ascii="Tahoma" w:hAnsi="Tahoma" w:cs="Tahoma"/>
          <w:bCs/>
          <w:iCs/>
          <w:sz w:val="22"/>
          <w:szCs w:val="22"/>
        </w:rPr>
        <w:t xml:space="preserve">de </w:t>
      </w:r>
      <w:hyperlink r:id="rId9" w:history="1">
        <w:r w:rsidRPr="002863D2">
          <w:rPr>
            <w:rStyle w:val="Hipervnculo"/>
            <w:rFonts w:ascii="Tahoma" w:hAnsi="Tahoma" w:cs="Tahoma"/>
            <w:bCs/>
            <w:iCs/>
            <w:sz w:val="22"/>
            <w:szCs w:val="22"/>
          </w:rPr>
          <w:t>FEDA</w:t>
        </w:r>
      </w:hyperlink>
      <w:r>
        <w:rPr>
          <w:rFonts w:ascii="Tahoma" w:hAnsi="Tahoma" w:cs="Tahoma"/>
          <w:bCs/>
          <w:iCs/>
          <w:sz w:val="22"/>
          <w:szCs w:val="22"/>
        </w:rPr>
        <w:t xml:space="preserve"> </w:t>
      </w:r>
      <w:r w:rsidRPr="002863D2">
        <w:rPr>
          <w:rFonts w:ascii="Tahoma" w:hAnsi="Tahoma" w:cs="Tahoma"/>
          <w:bCs/>
          <w:iCs/>
          <w:sz w:val="22"/>
          <w:szCs w:val="22"/>
        </w:rPr>
        <w:t xml:space="preserve">entra en su recta final. Ya están seleccionados los </w:t>
      </w:r>
      <w:hyperlink r:id="rId10" w:history="1">
        <w:r w:rsidRPr="002863D2">
          <w:rPr>
            <w:rStyle w:val="Hipervnculo"/>
            <w:rFonts w:ascii="Tahoma" w:hAnsi="Tahoma" w:cs="Tahoma"/>
            <w:bCs/>
            <w:iCs/>
            <w:sz w:val="22"/>
            <w:szCs w:val="22"/>
          </w:rPr>
          <w:t>ocho proyectos finalistas</w:t>
        </w:r>
      </w:hyperlink>
      <w:r w:rsidRPr="002863D2">
        <w:rPr>
          <w:rFonts w:ascii="Tahoma" w:hAnsi="Tahoma" w:cs="Tahoma"/>
          <w:bCs/>
          <w:iCs/>
          <w:sz w:val="22"/>
          <w:szCs w:val="22"/>
        </w:rPr>
        <w:t xml:space="preserve"> de entre los cuales saldrán los 4 ganadores de esta edición</w:t>
      </w:r>
      <w:r>
        <w:rPr>
          <w:rFonts w:ascii="Tahoma" w:hAnsi="Tahoma" w:cs="Tahoma"/>
          <w:bCs/>
          <w:iCs/>
          <w:sz w:val="22"/>
          <w:szCs w:val="22"/>
        </w:rPr>
        <w:t>. El</w:t>
      </w:r>
      <w:r w:rsidRPr="002863D2">
        <w:rPr>
          <w:rFonts w:ascii="Tahoma" w:hAnsi="Tahoma" w:cs="Tahoma"/>
          <w:bCs/>
          <w:iCs/>
          <w:sz w:val="22"/>
          <w:szCs w:val="22"/>
        </w:rPr>
        <w:t xml:space="preserve"> primer clasificado obtendrá un premio extraordinario de 6.000 </w:t>
      </w:r>
      <w:r>
        <w:rPr>
          <w:rFonts w:ascii="Tahoma" w:hAnsi="Tahoma" w:cs="Tahoma"/>
          <w:bCs/>
          <w:iCs/>
          <w:sz w:val="22"/>
          <w:szCs w:val="22"/>
        </w:rPr>
        <w:t>euros</w:t>
      </w:r>
      <w:r w:rsidRPr="002863D2">
        <w:rPr>
          <w:rFonts w:ascii="Tahoma" w:hAnsi="Tahoma" w:cs="Tahoma"/>
          <w:bCs/>
          <w:iCs/>
          <w:sz w:val="22"/>
          <w:szCs w:val="22"/>
        </w:rPr>
        <w:t xml:space="preserve"> para apoyar su iniciativa empresarial y los otros tres recibirán un premio de 3.000 </w:t>
      </w:r>
      <w:r>
        <w:rPr>
          <w:rFonts w:ascii="Tahoma" w:hAnsi="Tahoma" w:cs="Tahoma"/>
          <w:bCs/>
          <w:iCs/>
          <w:sz w:val="22"/>
          <w:szCs w:val="22"/>
        </w:rPr>
        <w:t xml:space="preserve">euros </w:t>
      </w:r>
      <w:r w:rsidRPr="002863D2">
        <w:rPr>
          <w:rFonts w:ascii="Tahoma" w:hAnsi="Tahoma" w:cs="Tahoma"/>
          <w:bCs/>
          <w:iCs/>
          <w:sz w:val="22"/>
          <w:szCs w:val="22"/>
        </w:rPr>
        <w:t>cada uno</w:t>
      </w:r>
      <w:r>
        <w:rPr>
          <w:rFonts w:ascii="Tahoma" w:hAnsi="Tahoma" w:cs="Tahoma"/>
          <w:bCs/>
          <w:iCs/>
          <w:sz w:val="22"/>
          <w:szCs w:val="22"/>
        </w:rPr>
        <w:t xml:space="preserve">. </w:t>
      </w:r>
    </w:p>
    <w:p w14:paraId="712EB00A" w14:textId="77777777" w:rsidR="00B93D9B" w:rsidRDefault="00B93D9B" w:rsidP="002863D2">
      <w:pPr>
        <w:rPr>
          <w:rFonts w:ascii="Tahoma" w:hAnsi="Tahoma" w:cs="Tahoma"/>
          <w:bCs/>
          <w:iCs/>
          <w:sz w:val="22"/>
          <w:szCs w:val="22"/>
        </w:rPr>
      </w:pPr>
    </w:p>
    <w:p w14:paraId="7A8B4D08" w14:textId="5956C775" w:rsidR="002863D2" w:rsidRPr="002863D2" w:rsidRDefault="002863D2" w:rsidP="002863D2">
      <w:pPr>
        <w:rPr>
          <w:rFonts w:ascii="Tahoma" w:hAnsi="Tahoma" w:cs="Tahoma"/>
          <w:bCs/>
          <w:iCs/>
          <w:sz w:val="22"/>
          <w:szCs w:val="22"/>
          <w:lang w:val="es-ES"/>
        </w:rPr>
      </w:pPr>
      <w:r>
        <w:rPr>
          <w:rFonts w:ascii="Tahoma" w:hAnsi="Tahoma" w:cs="Tahoma"/>
          <w:bCs/>
          <w:iCs/>
          <w:sz w:val="22"/>
          <w:szCs w:val="22"/>
        </w:rPr>
        <w:t xml:space="preserve">Además </w:t>
      </w:r>
      <w:r w:rsidRPr="002863D2">
        <w:rPr>
          <w:rFonts w:ascii="Tahoma" w:hAnsi="Tahoma" w:cs="Tahoma"/>
          <w:bCs/>
          <w:iCs/>
          <w:sz w:val="22"/>
          <w:szCs w:val="22"/>
        </w:rPr>
        <w:t xml:space="preserve">de estos premios, desde la convocatoria de 2022 la Diputación </w:t>
      </w:r>
      <w:r>
        <w:rPr>
          <w:rFonts w:ascii="Tahoma" w:hAnsi="Tahoma" w:cs="Tahoma"/>
          <w:bCs/>
          <w:iCs/>
          <w:sz w:val="22"/>
          <w:szCs w:val="22"/>
        </w:rPr>
        <w:t>P</w:t>
      </w:r>
      <w:r w:rsidRPr="002863D2">
        <w:rPr>
          <w:rFonts w:ascii="Tahoma" w:hAnsi="Tahoma" w:cs="Tahoma"/>
          <w:bCs/>
          <w:iCs/>
          <w:sz w:val="22"/>
          <w:szCs w:val="22"/>
        </w:rPr>
        <w:t>rovincial de Albacete establece dos premios de 3.000 € cada uno para aquellos proyectos liderados por mujeres que se ubiquen en cualquier localidad o núcleo poblacional de la provincia con un</w:t>
      </w:r>
      <w:r>
        <w:rPr>
          <w:rFonts w:ascii="Tahoma" w:hAnsi="Tahoma" w:cs="Tahoma"/>
          <w:bCs/>
          <w:iCs/>
          <w:sz w:val="22"/>
          <w:szCs w:val="22"/>
        </w:rPr>
        <w:t xml:space="preserve"> censo menor</w:t>
      </w:r>
      <w:r w:rsidRPr="002863D2">
        <w:rPr>
          <w:rFonts w:ascii="Tahoma" w:hAnsi="Tahoma" w:cs="Tahoma"/>
          <w:bCs/>
          <w:iCs/>
          <w:sz w:val="22"/>
          <w:szCs w:val="22"/>
        </w:rPr>
        <w:t xml:space="preserve"> a los 5.000 habitantes (incluidas las pedanías) y que resulten entre los emprendedores finalistas.</w:t>
      </w:r>
    </w:p>
    <w:p w14:paraId="4D173300" w14:textId="77777777" w:rsidR="002863D2" w:rsidRPr="002863D2" w:rsidRDefault="002863D2" w:rsidP="002863D2">
      <w:pPr>
        <w:rPr>
          <w:rFonts w:ascii="Tahoma" w:hAnsi="Tahoma" w:cs="Tahoma"/>
          <w:bCs/>
          <w:iCs/>
          <w:sz w:val="22"/>
          <w:szCs w:val="22"/>
        </w:rPr>
      </w:pPr>
    </w:p>
    <w:p w14:paraId="0E0C7406" w14:textId="72A95618" w:rsidR="002863D2" w:rsidRPr="002863D2" w:rsidRDefault="002863D2" w:rsidP="002863D2">
      <w:pPr>
        <w:rPr>
          <w:rFonts w:ascii="Tahoma" w:hAnsi="Tahoma" w:cs="Tahoma"/>
          <w:bCs/>
          <w:iCs/>
          <w:sz w:val="22"/>
          <w:szCs w:val="22"/>
        </w:rPr>
      </w:pPr>
      <w:r w:rsidRPr="002863D2">
        <w:rPr>
          <w:rFonts w:ascii="Tahoma" w:hAnsi="Tahoma" w:cs="Tahoma"/>
          <w:bCs/>
          <w:iCs/>
          <w:sz w:val="22"/>
          <w:szCs w:val="22"/>
        </w:rPr>
        <w:t xml:space="preserve">El programa Sherpa, que cuenta con el patrocinio de la </w:t>
      </w:r>
      <w:hyperlink r:id="rId11" w:history="1">
        <w:r w:rsidRPr="002863D2">
          <w:rPr>
            <w:rStyle w:val="Hipervnculo"/>
            <w:rFonts w:ascii="Tahoma" w:hAnsi="Tahoma" w:cs="Tahoma"/>
            <w:bCs/>
            <w:iCs/>
            <w:sz w:val="22"/>
            <w:szCs w:val="22"/>
          </w:rPr>
          <w:t>Diputación Provincial de Albacete</w:t>
        </w:r>
      </w:hyperlink>
      <w:r w:rsidRPr="002863D2">
        <w:rPr>
          <w:rFonts w:ascii="Tahoma" w:hAnsi="Tahoma" w:cs="Tahoma"/>
          <w:bCs/>
          <w:iCs/>
          <w:sz w:val="22"/>
          <w:szCs w:val="22"/>
        </w:rPr>
        <w:t xml:space="preserve">, la colaboración del </w:t>
      </w:r>
      <w:hyperlink r:id="rId12" w:history="1">
        <w:r w:rsidRPr="002863D2">
          <w:rPr>
            <w:rStyle w:val="Hipervnculo"/>
            <w:rFonts w:ascii="Tahoma" w:hAnsi="Tahoma" w:cs="Tahoma"/>
            <w:bCs/>
            <w:iCs/>
            <w:sz w:val="22"/>
            <w:szCs w:val="22"/>
          </w:rPr>
          <w:t>Ayuntamiento de Albacete</w:t>
        </w:r>
      </w:hyperlink>
      <w:r w:rsidRPr="002863D2">
        <w:rPr>
          <w:rFonts w:ascii="Tahoma" w:hAnsi="Tahoma" w:cs="Tahoma"/>
          <w:bCs/>
          <w:iCs/>
          <w:sz w:val="22"/>
          <w:szCs w:val="22"/>
        </w:rPr>
        <w:t xml:space="preserve"> y </w:t>
      </w:r>
      <w:hyperlink r:id="rId13" w:history="1">
        <w:r w:rsidRPr="002863D2">
          <w:rPr>
            <w:rStyle w:val="Hipervnculo"/>
            <w:rFonts w:ascii="Tahoma" w:hAnsi="Tahoma" w:cs="Tahoma"/>
            <w:bCs/>
            <w:iCs/>
            <w:sz w:val="22"/>
            <w:szCs w:val="22"/>
          </w:rPr>
          <w:t>BBVA</w:t>
        </w:r>
      </w:hyperlink>
      <w:r w:rsidRPr="002863D2">
        <w:rPr>
          <w:rFonts w:ascii="Tahoma" w:hAnsi="Tahoma" w:cs="Tahoma"/>
          <w:bCs/>
          <w:iCs/>
          <w:sz w:val="22"/>
          <w:szCs w:val="22"/>
        </w:rPr>
        <w:t xml:space="preserve">, y el acompañamiento estratégico de la </w:t>
      </w:r>
      <w:hyperlink r:id="rId14" w:history="1">
        <w:r w:rsidRPr="00161627">
          <w:rPr>
            <w:rStyle w:val="Hipervnculo"/>
            <w:rFonts w:ascii="Tahoma" w:hAnsi="Tahoma" w:cs="Tahoma"/>
            <w:bCs/>
            <w:iCs/>
            <w:sz w:val="22"/>
            <w:szCs w:val="22"/>
          </w:rPr>
          <w:t>UCLM</w:t>
        </w:r>
      </w:hyperlink>
      <w:r w:rsidRPr="002863D2">
        <w:rPr>
          <w:rFonts w:ascii="Tahoma" w:hAnsi="Tahoma" w:cs="Tahoma"/>
          <w:bCs/>
          <w:iCs/>
          <w:sz w:val="22"/>
          <w:szCs w:val="22"/>
        </w:rPr>
        <w:t>, tiene por objeto identificar emprendedores y apoyarlos en las primeras etapas de actividad, aportándoles la formación y el asesoramiento necesarios para mejorar sus opciones de éxito en la puesta en marcha de su negocio.</w:t>
      </w:r>
    </w:p>
    <w:p w14:paraId="0ECBC8AC" w14:textId="77777777" w:rsidR="002863D2" w:rsidRPr="002863D2" w:rsidRDefault="002863D2" w:rsidP="002863D2">
      <w:pPr>
        <w:rPr>
          <w:rFonts w:ascii="Tahoma" w:hAnsi="Tahoma" w:cs="Tahoma"/>
          <w:bCs/>
          <w:iCs/>
          <w:sz w:val="22"/>
          <w:szCs w:val="22"/>
        </w:rPr>
      </w:pPr>
    </w:p>
    <w:p w14:paraId="79984BB4" w14:textId="6558CCBB" w:rsidR="002863D2" w:rsidRPr="002863D2" w:rsidRDefault="002863D2" w:rsidP="002863D2">
      <w:pPr>
        <w:rPr>
          <w:rFonts w:ascii="Tahoma" w:hAnsi="Tahoma" w:cs="Tahoma"/>
          <w:bCs/>
          <w:iCs/>
          <w:sz w:val="22"/>
          <w:szCs w:val="22"/>
        </w:rPr>
      </w:pPr>
      <w:r w:rsidRPr="002863D2">
        <w:rPr>
          <w:rFonts w:ascii="Tahoma" w:hAnsi="Tahoma" w:cs="Tahoma"/>
          <w:bCs/>
          <w:iCs/>
          <w:sz w:val="22"/>
          <w:szCs w:val="22"/>
        </w:rPr>
        <w:t xml:space="preserve">En esta 12ª Edición se ha trabajado con 25 emprendedores y sus respectivos proyectos. Ellos mismos son los que el pasado día 8 eligieron a 3 de los 8 finalistas, mientras que el </w:t>
      </w:r>
      <w:r>
        <w:rPr>
          <w:rFonts w:ascii="Tahoma" w:hAnsi="Tahoma" w:cs="Tahoma"/>
          <w:bCs/>
          <w:iCs/>
          <w:sz w:val="22"/>
          <w:szCs w:val="22"/>
        </w:rPr>
        <w:t>jurado</w:t>
      </w:r>
      <w:r w:rsidRPr="002863D2">
        <w:rPr>
          <w:rFonts w:ascii="Tahoma" w:hAnsi="Tahoma" w:cs="Tahoma"/>
          <w:bCs/>
          <w:iCs/>
          <w:sz w:val="22"/>
          <w:szCs w:val="22"/>
        </w:rPr>
        <w:t xml:space="preserve"> formado por técnicos de la Diputación, técnicos de la Confederación de Empresarios de Albacete, FEDA, del Ayuntamiento de Albacete, del BBVA y de la UCLM, así como docentes y consultores que han participado en el Programa, eligió a los otros 5 finalistas.</w:t>
      </w:r>
    </w:p>
    <w:p w14:paraId="629D3DB0" w14:textId="77777777" w:rsidR="002863D2" w:rsidRPr="002863D2" w:rsidRDefault="002863D2" w:rsidP="002863D2">
      <w:pPr>
        <w:rPr>
          <w:rFonts w:ascii="Tahoma" w:hAnsi="Tahoma" w:cs="Tahoma"/>
          <w:bCs/>
          <w:iCs/>
          <w:sz w:val="22"/>
          <w:szCs w:val="22"/>
        </w:rPr>
      </w:pPr>
    </w:p>
    <w:p w14:paraId="4554682C" w14:textId="6CE6915B" w:rsidR="002863D2" w:rsidRPr="002863D2" w:rsidRDefault="002863D2" w:rsidP="002863D2">
      <w:pPr>
        <w:rPr>
          <w:rFonts w:ascii="Tahoma" w:hAnsi="Tahoma" w:cs="Tahoma"/>
          <w:bCs/>
          <w:iCs/>
          <w:sz w:val="22"/>
          <w:szCs w:val="22"/>
          <w:u w:val="single"/>
        </w:rPr>
      </w:pPr>
      <w:r w:rsidRPr="002863D2">
        <w:rPr>
          <w:rFonts w:ascii="Tahoma" w:hAnsi="Tahoma" w:cs="Tahoma"/>
          <w:bCs/>
          <w:iCs/>
          <w:sz w:val="22"/>
          <w:szCs w:val="22"/>
        </w:rPr>
        <w:t>E</w:t>
      </w:r>
      <w:r w:rsidR="00161627">
        <w:rPr>
          <w:rFonts w:ascii="Tahoma" w:hAnsi="Tahoma" w:cs="Tahoma"/>
          <w:bCs/>
          <w:iCs/>
          <w:sz w:val="22"/>
          <w:szCs w:val="22"/>
        </w:rPr>
        <w:t>ste</w:t>
      </w:r>
      <w:r w:rsidRPr="002863D2">
        <w:rPr>
          <w:rFonts w:ascii="Tahoma" w:hAnsi="Tahoma" w:cs="Tahoma"/>
          <w:bCs/>
          <w:iCs/>
          <w:sz w:val="22"/>
          <w:szCs w:val="22"/>
        </w:rPr>
        <w:t xml:space="preserve"> próximo viernes</w:t>
      </w:r>
      <w:r w:rsidR="00161627">
        <w:rPr>
          <w:rFonts w:ascii="Tahoma" w:hAnsi="Tahoma" w:cs="Tahoma"/>
          <w:bCs/>
          <w:iCs/>
          <w:sz w:val="22"/>
          <w:szCs w:val="22"/>
        </w:rPr>
        <w:t>,</w:t>
      </w:r>
      <w:r w:rsidRPr="002863D2">
        <w:rPr>
          <w:rFonts w:ascii="Tahoma" w:hAnsi="Tahoma" w:cs="Tahoma"/>
          <w:bCs/>
          <w:iCs/>
          <w:sz w:val="22"/>
          <w:szCs w:val="22"/>
        </w:rPr>
        <w:t xml:space="preserve"> día 15 de noviembre</w:t>
      </w:r>
      <w:r w:rsidR="00161627">
        <w:rPr>
          <w:rFonts w:ascii="Tahoma" w:hAnsi="Tahoma" w:cs="Tahoma"/>
          <w:bCs/>
          <w:iCs/>
          <w:sz w:val="22"/>
          <w:szCs w:val="22"/>
        </w:rPr>
        <w:t>,</w:t>
      </w:r>
      <w:r w:rsidRPr="002863D2">
        <w:rPr>
          <w:rFonts w:ascii="Tahoma" w:hAnsi="Tahoma" w:cs="Tahoma"/>
          <w:bCs/>
          <w:iCs/>
          <w:sz w:val="22"/>
          <w:szCs w:val="22"/>
        </w:rPr>
        <w:t xml:space="preserve"> los ocho finalistas realizarán la presentación y defensa de sus proyectos ante el </w:t>
      </w:r>
      <w:r w:rsidR="00161627">
        <w:rPr>
          <w:rFonts w:ascii="Tahoma" w:hAnsi="Tahoma" w:cs="Tahoma"/>
          <w:bCs/>
          <w:iCs/>
          <w:sz w:val="22"/>
          <w:szCs w:val="22"/>
        </w:rPr>
        <w:t>jurado</w:t>
      </w:r>
      <w:r w:rsidRPr="002863D2">
        <w:rPr>
          <w:rFonts w:ascii="Tahoma" w:hAnsi="Tahoma" w:cs="Tahoma"/>
          <w:bCs/>
          <w:iCs/>
          <w:sz w:val="22"/>
          <w:szCs w:val="22"/>
        </w:rPr>
        <w:t xml:space="preserve">, quien decidirá qué tres de ellos resultan ganadores. El cuarto ganador será elegido por </w:t>
      </w:r>
      <w:hyperlink r:id="rId15" w:history="1">
        <w:r w:rsidRPr="00161627">
          <w:rPr>
            <w:rStyle w:val="Hipervnculo"/>
            <w:rFonts w:ascii="Tahoma" w:hAnsi="Tahoma" w:cs="Tahoma"/>
            <w:bCs/>
            <w:iCs/>
            <w:sz w:val="22"/>
            <w:szCs w:val="22"/>
          </w:rPr>
          <w:t>votación popular online</w:t>
        </w:r>
      </w:hyperlink>
      <w:r w:rsidRPr="002863D2">
        <w:rPr>
          <w:rFonts w:ascii="Tahoma" w:hAnsi="Tahoma" w:cs="Tahoma"/>
          <w:bCs/>
          <w:iCs/>
          <w:sz w:val="22"/>
          <w:szCs w:val="22"/>
          <w:u w:val="single"/>
        </w:rPr>
        <w:t>.</w:t>
      </w:r>
    </w:p>
    <w:p w14:paraId="522D34A7" w14:textId="77777777" w:rsidR="002863D2" w:rsidRPr="002863D2" w:rsidRDefault="002863D2" w:rsidP="002863D2">
      <w:pPr>
        <w:rPr>
          <w:rFonts w:ascii="Tahoma" w:hAnsi="Tahoma" w:cs="Tahoma"/>
          <w:bCs/>
          <w:iCs/>
          <w:sz w:val="22"/>
          <w:szCs w:val="22"/>
          <w:u w:val="single"/>
        </w:rPr>
      </w:pPr>
    </w:p>
    <w:p w14:paraId="29A4091D" w14:textId="5A95D076" w:rsidR="00161627" w:rsidRDefault="002863D2" w:rsidP="00161627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2863D2">
        <w:rPr>
          <w:rFonts w:ascii="Tahoma" w:hAnsi="Tahoma" w:cs="Tahoma"/>
          <w:bCs/>
          <w:iCs/>
          <w:sz w:val="22"/>
          <w:szCs w:val="22"/>
        </w:rPr>
        <w:t>Será en el evento final, el próximo día 29 de noviembre (viernes), cuando se conozca públicamente la relación de los cuatro ganadores de este año.</w:t>
      </w:r>
      <w:r w:rsidR="00161627">
        <w:rPr>
          <w:rFonts w:ascii="Tahoma" w:hAnsi="Tahoma" w:cs="Tahoma"/>
          <w:bCs/>
          <w:iCs/>
          <w:sz w:val="22"/>
          <w:szCs w:val="22"/>
        </w:rPr>
        <w:t xml:space="preserve"> </w:t>
      </w:r>
    </w:p>
    <w:p w14:paraId="2B49CE40" w14:textId="01282733" w:rsidR="002863D2" w:rsidRPr="002863D2" w:rsidRDefault="002863D2" w:rsidP="002863D2">
      <w:pPr>
        <w:rPr>
          <w:rFonts w:ascii="Tahoma" w:hAnsi="Tahoma" w:cs="Tahoma"/>
          <w:bCs/>
          <w:iCs/>
          <w:sz w:val="22"/>
          <w:szCs w:val="22"/>
        </w:rPr>
      </w:pPr>
    </w:p>
    <w:p w14:paraId="1BB8C413" w14:textId="0823C8CF" w:rsidR="00B93D9B" w:rsidRDefault="002863D2" w:rsidP="00B93D9B">
      <w:pPr>
        <w:spacing w:after="240"/>
        <w:rPr>
          <w:rFonts w:ascii="Tahoma" w:hAnsi="Tahoma" w:cs="Tahoma"/>
          <w:bCs/>
          <w:iCs/>
          <w:sz w:val="22"/>
          <w:szCs w:val="22"/>
        </w:rPr>
      </w:pPr>
      <w:r w:rsidRPr="002863D2">
        <w:rPr>
          <w:rFonts w:ascii="Tahoma" w:hAnsi="Tahoma" w:cs="Tahoma"/>
          <w:bCs/>
          <w:iCs/>
          <w:sz w:val="22"/>
          <w:szCs w:val="22"/>
        </w:rPr>
        <w:t>Entre los 8 finalistas</w:t>
      </w:r>
      <w:r w:rsidR="00906C71">
        <w:rPr>
          <w:rFonts w:ascii="Tahoma" w:hAnsi="Tahoma" w:cs="Tahoma"/>
          <w:bCs/>
          <w:iCs/>
          <w:sz w:val="22"/>
          <w:szCs w:val="22"/>
          <w:vertAlign w:val="superscript"/>
        </w:rPr>
        <w:t>*</w:t>
      </w:r>
      <w:r w:rsidR="00161627">
        <w:rPr>
          <w:rFonts w:ascii="Tahoma" w:hAnsi="Tahoma" w:cs="Tahoma"/>
          <w:bCs/>
          <w:iCs/>
          <w:sz w:val="22"/>
          <w:szCs w:val="22"/>
        </w:rPr>
        <w:t xml:space="preserve"> </w:t>
      </w:r>
      <w:r w:rsidR="00B93D9B">
        <w:rPr>
          <w:rFonts w:ascii="Tahoma" w:hAnsi="Tahoma" w:cs="Tahoma"/>
          <w:bCs/>
          <w:iCs/>
          <w:sz w:val="22"/>
          <w:szCs w:val="22"/>
        </w:rPr>
        <w:t>(</w:t>
      </w:r>
      <w:r w:rsidR="00B93D9B" w:rsidRPr="002863D2">
        <w:rPr>
          <w:rFonts w:ascii="Tahoma" w:hAnsi="Tahoma" w:cs="Tahoma"/>
          <w:bCs/>
          <w:iCs/>
          <w:sz w:val="22"/>
          <w:szCs w:val="22"/>
        </w:rPr>
        <w:t>4 en Albacete, en Caudete, en Bogarra, en Ayna y en La Roda</w:t>
      </w:r>
      <w:r w:rsidR="00B93D9B">
        <w:rPr>
          <w:rFonts w:ascii="Tahoma" w:hAnsi="Tahoma" w:cs="Tahoma"/>
          <w:bCs/>
          <w:iCs/>
          <w:sz w:val="22"/>
          <w:szCs w:val="22"/>
        </w:rPr>
        <w:t>)</w:t>
      </w:r>
      <w:r w:rsidRPr="002863D2">
        <w:rPr>
          <w:rFonts w:ascii="Tahoma" w:hAnsi="Tahoma" w:cs="Tahoma"/>
          <w:bCs/>
          <w:iCs/>
          <w:sz w:val="22"/>
          <w:szCs w:val="22"/>
        </w:rPr>
        <w:t xml:space="preserve"> encontramos los siguientes proyectos: portal de venta de productos sostenibles de limpieza doméstica; fabricación de componentes plásticos industriales mediante fabricación aditiva</w:t>
      </w:r>
      <w:r w:rsidR="00B93D9B">
        <w:rPr>
          <w:rFonts w:ascii="Tahoma" w:hAnsi="Tahoma" w:cs="Tahoma"/>
          <w:bCs/>
          <w:iCs/>
          <w:sz w:val="22"/>
          <w:szCs w:val="22"/>
        </w:rPr>
        <w:t xml:space="preserve"> o </w:t>
      </w:r>
      <w:r w:rsidRPr="002863D2">
        <w:rPr>
          <w:rFonts w:ascii="Tahoma" w:hAnsi="Tahoma" w:cs="Tahoma"/>
          <w:bCs/>
          <w:iCs/>
          <w:sz w:val="22"/>
          <w:szCs w:val="22"/>
        </w:rPr>
        <w:t xml:space="preserve">editorial especializada en la recuperación del patrimonio cultural inmaterial de las zonas rurales de la provincia; </w:t>
      </w:r>
    </w:p>
    <w:p w14:paraId="290CA6DE" w14:textId="77777777" w:rsidR="00B93D9B" w:rsidRDefault="00B93D9B" w:rsidP="00B93D9B">
      <w:pPr>
        <w:spacing w:after="240"/>
        <w:rPr>
          <w:rFonts w:ascii="Tahoma" w:hAnsi="Tahoma" w:cs="Tahoma"/>
          <w:bCs/>
          <w:iCs/>
          <w:sz w:val="22"/>
          <w:szCs w:val="22"/>
        </w:rPr>
      </w:pPr>
    </w:p>
    <w:p w14:paraId="734612EF" w14:textId="7BBB1385" w:rsidR="002863D2" w:rsidRPr="002863D2" w:rsidRDefault="00B93D9B" w:rsidP="00B93D9B">
      <w:pPr>
        <w:spacing w:after="240"/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 xml:space="preserve">Así como proyectos como </w:t>
      </w:r>
      <w:r w:rsidR="002863D2" w:rsidRPr="002863D2">
        <w:rPr>
          <w:rFonts w:ascii="Tahoma" w:hAnsi="Tahoma" w:cs="Tahoma"/>
          <w:bCs/>
          <w:iCs/>
          <w:sz w:val="22"/>
          <w:szCs w:val="22"/>
        </w:rPr>
        <w:t>acompañante virtual a través de la IA para organizar ideas y proyectos; marca de ropa de protección para motoristas; alojamiento rural que se sirve de la bioconstrucción y el ecoturismo para construir una novedosa propuesta en Ayna; obrador de pasta fresca italiana de venta directa y a domicilio, y una solución de alquiler de mobiliario y estructuras temporales para eventos.</w:t>
      </w:r>
    </w:p>
    <w:p w14:paraId="625140CD" w14:textId="77777777" w:rsidR="002863D2" w:rsidRPr="002863D2" w:rsidRDefault="002863D2" w:rsidP="002863D2">
      <w:pPr>
        <w:rPr>
          <w:rFonts w:ascii="Tahoma" w:hAnsi="Tahoma" w:cs="Tahoma"/>
          <w:bCs/>
          <w:iCs/>
          <w:sz w:val="22"/>
          <w:szCs w:val="22"/>
        </w:rPr>
      </w:pPr>
    </w:p>
    <w:p w14:paraId="622FDA8D" w14:textId="379B6BE3" w:rsidR="002863D2" w:rsidRPr="00906C71" w:rsidRDefault="00906C71" w:rsidP="00906C71">
      <w:pPr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>*Se adjunta INFORME 8 FINALISTA SHERPA 2024</w:t>
      </w:r>
    </w:p>
    <w:p w14:paraId="17973DA9" w14:textId="77777777" w:rsidR="002863D2" w:rsidRPr="002863D2" w:rsidRDefault="002863D2" w:rsidP="002863D2">
      <w:pPr>
        <w:rPr>
          <w:rFonts w:ascii="Tahoma" w:hAnsi="Tahoma" w:cs="Tahoma"/>
          <w:bCs/>
          <w:iCs/>
          <w:sz w:val="22"/>
          <w:szCs w:val="22"/>
        </w:rPr>
      </w:pPr>
    </w:p>
    <w:sectPr w:rsidR="002863D2" w:rsidRPr="002863D2" w:rsidSect="00702694">
      <w:headerReference w:type="default" r:id="rId16"/>
      <w:footerReference w:type="even" r:id="rId17"/>
      <w:footerReference w:type="default" r:id="rId18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906C71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906C71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906C71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906C71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906C71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906C71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7375744"/>
    <w:multiLevelType w:val="hybridMultilevel"/>
    <w:tmpl w:val="105E5F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C912E2F"/>
    <w:multiLevelType w:val="hybridMultilevel"/>
    <w:tmpl w:val="1EB20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CF1029"/>
    <w:multiLevelType w:val="hybridMultilevel"/>
    <w:tmpl w:val="2EE8C0B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1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7E620A"/>
    <w:multiLevelType w:val="hybridMultilevel"/>
    <w:tmpl w:val="C0BEC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10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27766123">
    <w:abstractNumId w:val="11"/>
  </w:num>
  <w:num w:numId="7" w16cid:durableId="1465738062">
    <w:abstractNumId w:val="12"/>
  </w:num>
  <w:num w:numId="8" w16cid:durableId="1909218568">
    <w:abstractNumId w:val="9"/>
  </w:num>
  <w:num w:numId="9" w16cid:durableId="408889400">
    <w:abstractNumId w:val="7"/>
  </w:num>
  <w:num w:numId="10" w16cid:durableId="236138429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56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C71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02C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5633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yectosherpa.es/" TargetMode="External"/><Relationship Id="rId13" Type="http://schemas.openxmlformats.org/officeDocument/2006/relationships/hyperlink" Target="https://www.bbva.es/empresas/productos/financiacion.html?cid=dis::oth:spain---empresas-finanpymes-open-:-dts::::::800x500:standd:feda: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lbacete.es/es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eb.dipualba.e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oyectosherpa.es/votaciones/" TargetMode="External"/><Relationship Id="rId10" Type="http://schemas.openxmlformats.org/officeDocument/2006/relationships/hyperlink" Target="https://proyectosherpa.es/votaciones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hyperlink" Target="https://www.uclm.es/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539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3827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2021-03-16T11:17:00Z</cp:lastPrinted>
  <dcterms:created xsi:type="dcterms:W3CDTF">2024-11-11T16:39:00Z</dcterms:created>
  <dcterms:modified xsi:type="dcterms:W3CDTF">2024-11-11T16:43:00Z</dcterms:modified>
</cp:coreProperties>
</file>