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CF572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4250FFFD" w14:textId="77777777"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38796434" w14:textId="77777777"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9329E0">
        <w:rPr>
          <w:rFonts w:ascii="Tahoma" w:hAnsi="Tahoma" w:cs="Tahoma"/>
          <w:color w:val="000000"/>
          <w:sz w:val="22"/>
          <w:szCs w:val="22"/>
          <w:lang w:eastAsia="es-ES_tradnl"/>
        </w:rPr>
        <w:t>25 de noviembre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DB4F71">
        <w:rPr>
          <w:rFonts w:ascii="Tahoma" w:hAnsi="Tahoma" w:cs="Tahoma"/>
          <w:color w:val="000000"/>
          <w:sz w:val="22"/>
          <w:szCs w:val="22"/>
          <w:lang w:eastAsia="es-ES_tradnl"/>
        </w:rPr>
        <w:t>2024</w:t>
      </w:r>
    </w:p>
    <w:p w14:paraId="2405E9D2" w14:textId="77777777"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14:paraId="6C7722EC" w14:textId="77777777" w:rsidR="00C32BA4" w:rsidRDefault="00C32BA4" w:rsidP="00763145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14:paraId="248AAB7E" w14:textId="505804C6" w:rsidR="00C32BA4" w:rsidRPr="00C32BA4" w:rsidRDefault="00C32BA4" w:rsidP="00763145">
      <w:pPr>
        <w:jc w:val="center"/>
        <w:rPr>
          <w:rFonts w:ascii="Tahoma" w:hAnsi="Tahoma" w:cs="Tahoma"/>
          <w:b/>
          <w:sz w:val="32"/>
          <w:szCs w:val="32"/>
          <w:lang w:eastAsia="es-ES_tradnl"/>
        </w:rPr>
      </w:pPr>
      <w:r w:rsidRPr="00C32BA4">
        <w:rPr>
          <w:rFonts w:ascii="Tahoma" w:hAnsi="Tahoma" w:cs="Tahoma"/>
          <w:b/>
          <w:bCs/>
          <w:sz w:val="32"/>
          <w:szCs w:val="32"/>
        </w:rPr>
        <w:t xml:space="preserve">FEDA se suma al compromiso y la obligación de toda la sociedad </w:t>
      </w:r>
      <w:r>
        <w:rPr>
          <w:rFonts w:ascii="Tahoma" w:hAnsi="Tahoma" w:cs="Tahoma"/>
          <w:b/>
          <w:bCs/>
          <w:sz w:val="32"/>
          <w:szCs w:val="32"/>
        </w:rPr>
        <w:t xml:space="preserve">en </w:t>
      </w:r>
      <w:r w:rsidRPr="00C32BA4">
        <w:rPr>
          <w:rFonts w:ascii="Tahoma" w:hAnsi="Tahoma" w:cs="Tahoma"/>
          <w:b/>
          <w:bCs/>
          <w:sz w:val="32"/>
          <w:szCs w:val="32"/>
        </w:rPr>
        <w:t>un futuro sin violencia</w:t>
      </w:r>
      <w:r>
        <w:rPr>
          <w:rFonts w:ascii="Tahoma" w:hAnsi="Tahoma" w:cs="Tahoma"/>
          <w:b/>
          <w:bCs/>
          <w:sz w:val="32"/>
          <w:szCs w:val="32"/>
        </w:rPr>
        <w:t xml:space="preserve"> contra la mujer</w:t>
      </w:r>
    </w:p>
    <w:p w14:paraId="6A6BD6E6" w14:textId="77777777"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14:paraId="40F454EC" w14:textId="4B8E3582" w:rsidR="00C32BA4" w:rsidRPr="00C32BA4" w:rsidRDefault="00C32BA4" w:rsidP="00C32BA4">
      <w:pPr>
        <w:pStyle w:val="Prrafodelista"/>
        <w:numPr>
          <w:ilvl w:val="0"/>
          <w:numId w:val="12"/>
        </w:numPr>
        <w:spacing w:after="160"/>
        <w:jc w:val="center"/>
        <w:rPr>
          <w:rFonts w:ascii="Tahoma" w:eastAsiaTheme="majorEastAsia" w:hAnsi="Tahoma" w:cs="Tahoma"/>
          <w:b/>
        </w:rPr>
      </w:pPr>
      <w:r>
        <w:rPr>
          <w:rFonts w:ascii="Tahoma" w:eastAsiaTheme="majorEastAsia" w:hAnsi="Tahoma" w:cs="Tahoma"/>
          <w:b/>
        </w:rPr>
        <w:t xml:space="preserve">La Confederación </w:t>
      </w:r>
      <w:r w:rsidRPr="00C32BA4">
        <w:rPr>
          <w:rFonts w:ascii="Tahoma" w:eastAsiaTheme="majorEastAsia" w:hAnsi="Tahoma" w:cs="Tahoma"/>
          <w:b/>
        </w:rPr>
        <w:t>es un espacio seguro donde las mujeres pueden encontrar apoyo, formación o ayuda en la búsqueda activa de empleo</w:t>
      </w:r>
    </w:p>
    <w:p w14:paraId="70D5463C" w14:textId="77777777" w:rsidR="00C32BA4" w:rsidRDefault="00C32BA4" w:rsidP="00D10A3B">
      <w:pPr>
        <w:spacing w:after="160"/>
        <w:rPr>
          <w:rFonts w:ascii="Tahoma" w:eastAsiaTheme="majorEastAsia" w:hAnsi="Tahoma" w:cs="Tahoma"/>
          <w:bCs/>
          <w:sz w:val="22"/>
          <w:szCs w:val="22"/>
        </w:rPr>
      </w:pPr>
    </w:p>
    <w:p w14:paraId="6DF5C3CC" w14:textId="7D4590E9" w:rsidR="00C32BA4" w:rsidRDefault="001A68E0" w:rsidP="00D10A3B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 w:rsidRPr="001A68E0">
        <w:rPr>
          <w:rFonts w:ascii="Tahoma" w:eastAsiaTheme="majorEastAsia" w:hAnsi="Tahoma" w:cs="Tahoma"/>
          <w:bCs/>
          <w:sz w:val="22"/>
          <w:szCs w:val="22"/>
        </w:rPr>
        <w:t>Los días internacionales sirven para poner a disposición del público en general información sobre cuestiones de interés, movilizar la voluntad política y los recursos para abordar los problemas mundiales y celebrar y reforzar los logros de la humanidad.</w:t>
      </w:r>
      <w:r w:rsidR="00B33383" w:rsidRPr="00C77D15">
        <w:rPr>
          <w:rFonts w:ascii="Tahoma" w:eastAsiaTheme="majorEastAsia" w:hAnsi="Tahoma" w:cs="Tahoma"/>
          <w:b/>
          <w:sz w:val="22"/>
          <w:szCs w:val="22"/>
        </w:rPr>
        <w:t xml:space="preserve"> </w:t>
      </w:r>
    </w:p>
    <w:p w14:paraId="5C288BBE" w14:textId="0CFDD308" w:rsidR="00C73613" w:rsidRPr="00C32BA4" w:rsidRDefault="00C32BA4" w:rsidP="00D10A3B">
      <w:pPr>
        <w:spacing w:after="160"/>
        <w:rPr>
          <w:rFonts w:ascii="Tahoma" w:eastAsiaTheme="majorEastAsia" w:hAnsi="Tahoma" w:cs="Tahoma"/>
          <w:bCs/>
          <w:sz w:val="22"/>
          <w:szCs w:val="22"/>
        </w:rPr>
      </w:pPr>
      <w:r w:rsidRPr="00C32BA4">
        <w:rPr>
          <w:rFonts w:ascii="Tahoma" w:eastAsiaTheme="majorEastAsia" w:hAnsi="Tahoma" w:cs="Tahoma"/>
          <w:bCs/>
          <w:sz w:val="22"/>
          <w:szCs w:val="22"/>
        </w:rPr>
        <w:t xml:space="preserve">Hoy 25 de noviembre, </w:t>
      </w:r>
      <w:r w:rsidR="004011E0" w:rsidRPr="00C32BA4">
        <w:rPr>
          <w:rFonts w:ascii="Tahoma" w:eastAsiaTheme="majorEastAsia" w:hAnsi="Tahoma" w:cs="Tahoma"/>
          <w:bCs/>
          <w:sz w:val="22"/>
          <w:szCs w:val="22"/>
        </w:rPr>
        <w:t>FEDA se suma al compromiso y la obligación de tod</w:t>
      </w:r>
      <w:r w:rsidR="001A68E0" w:rsidRPr="00C32BA4">
        <w:rPr>
          <w:rFonts w:ascii="Tahoma" w:eastAsiaTheme="majorEastAsia" w:hAnsi="Tahoma" w:cs="Tahoma"/>
          <w:bCs/>
          <w:sz w:val="22"/>
          <w:szCs w:val="22"/>
        </w:rPr>
        <w:t>a la sociedad en cada paso hacia un futuro sin violencia</w:t>
      </w:r>
      <w:r w:rsidRPr="00C32BA4">
        <w:rPr>
          <w:rFonts w:ascii="Tahoma" w:eastAsiaTheme="majorEastAsia" w:hAnsi="Tahoma" w:cs="Tahoma"/>
          <w:bCs/>
          <w:sz w:val="22"/>
          <w:szCs w:val="22"/>
        </w:rPr>
        <w:t xml:space="preserve"> contra la mujer</w:t>
      </w:r>
      <w:r>
        <w:rPr>
          <w:rFonts w:ascii="Tahoma" w:eastAsiaTheme="majorEastAsia" w:hAnsi="Tahoma" w:cs="Tahoma"/>
          <w:bCs/>
          <w:sz w:val="22"/>
          <w:szCs w:val="22"/>
        </w:rPr>
        <w:t>.</w:t>
      </w:r>
    </w:p>
    <w:p w14:paraId="1A85E3C6" w14:textId="77777777" w:rsidR="00DB4F71" w:rsidRDefault="00DB4F71" w:rsidP="00DB4F71">
      <w:pPr>
        <w:spacing w:after="160"/>
        <w:rPr>
          <w:rFonts w:ascii="Tahoma" w:eastAsiaTheme="majorEastAsia" w:hAnsi="Tahoma" w:cs="Tahoma"/>
          <w:sz w:val="22"/>
          <w:szCs w:val="22"/>
          <w:lang w:val="es-ES"/>
        </w:rPr>
      </w:pPr>
      <w:r w:rsidRPr="00DB4F71">
        <w:rPr>
          <w:rFonts w:ascii="Tahoma" w:eastAsiaTheme="majorEastAsia" w:hAnsi="Tahoma" w:cs="Tahoma"/>
          <w:sz w:val="22"/>
          <w:szCs w:val="22"/>
          <w:lang w:val="es-ES"/>
        </w:rPr>
        <w:t>La violencia contra las mujeres y las niñas sigue siendo una de las violaciones de los derechos humanos más extendidas y generalizadas del mundo. Se calcula que, a nivel global, casi una de cada tres mujeres han sido víctimas de violencia física y/o sexual al menos una vez en su vida.</w:t>
      </w:r>
    </w:p>
    <w:p w14:paraId="1D7FDE0D" w14:textId="77777777" w:rsidR="00D275CC" w:rsidRPr="00576742" w:rsidRDefault="00DB4F71" w:rsidP="00D275CC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 w:rsidRPr="00DB4F71">
        <w:rPr>
          <w:rFonts w:ascii="Tahoma" w:eastAsiaTheme="majorEastAsia" w:hAnsi="Tahoma" w:cs="Tahoma"/>
          <w:sz w:val="22"/>
          <w:szCs w:val="22"/>
          <w:lang w:val="es-ES"/>
        </w:rPr>
        <w:t xml:space="preserve">Se trata de una lacra que se ha intensificado en diferentes entornos, incluidos el lugar de trabajo y los espacios </w:t>
      </w:r>
      <w:r>
        <w:rPr>
          <w:rFonts w:ascii="Tahoma" w:eastAsiaTheme="majorEastAsia" w:hAnsi="Tahoma" w:cs="Tahoma"/>
          <w:sz w:val="22"/>
          <w:szCs w:val="22"/>
          <w:lang w:val="es-ES"/>
        </w:rPr>
        <w:t>online</w:t>
      </w:r>
      <w:r w:rsidRPr="00DB4F71">
        <w:rPr>
          <w:rFonts w:ascii="Tahoma" w:eastAsiaTheme="majorEastAsia" w:hAnsi="Tahoma" w:cs="Tahoma"/>
          <w:sz w:val="22"/>
          <w:szCs w:val="22"/>
          <w:lang w:val="es-ES"/>
        </w:rPr>
        <w:t>, y se ha visto agravada por los c</w:t>
      </w:r>
      <w:r w:rsidR="00D275CC">
        <w:rPr>
          <w:rFonts w:ascii="Tahoma" w:eastAsiaTheme="majorEastAsia" w:hAnsi="Tahoma" w:cs="Tahoma"/>
          <w:sz w:val="22"/>
          <w:szCs w:val="22"/>
          <w:lang w:val="es-ES"/>
        </w:rPr>
        <w:t xml:space="preserve">onflictos y el cambio climático. </w:t>
      </w:r>
      <w:r w:rsidRPr="00DB4F71">
        <w:rPr>
          <w:rFonts w:ascii="Tahoma" w:eastAsiaTheme="majorEastAsia" w:hAnsi="Tahoma" w:cs="Tahoma"/>
          <w:sz w:val="22"/>
          <w:szCs w:val="22"/>
          <w:lang w:val="es-ES"/>
        </w:rPr>
        <w:t xml:space="preserve">La solución radica en acabar con la impunidad, adoptar y </w:t>
      </w:r>
      <w:r>
        <w:rPr>
          <w:rFonts w:ascii="Tahoma" w:eastAsiaTheme="majorEastAsia" w:hAnsi="Tahoma" w:cs="Tahoma"/>
          <w:sz w:val="22"/>
          <w:szCs w:val="22"/>
          <w:lang w:val="es-ES"/>
        </w:rPr>
        <w:t>apoyar</w:t>
      </w:r>
      <w:r w:rsidRPr="00DB4F71">
        <w:rPr>
          <w:rFonts w:ascii="Tahoma" w:eastAsiaTheme="majorEastAsia" w:hAnsi="Tahoma" w:cs="Tahoma"/>
          <w:sz w:val="22"/>
          <w:szCs w:val="22"/>
          <w:lang w:val="es-ES"/>
        </w:rPr>
        <w:t xml:space="preserve"> planes de acción </w:t>
      </w:r>
      <w:r>
        <w:rPr>
          <w:rFonts w:ascii="Tahoma" w:eastAsiaTheme="majorEastAsia" w:hAnsi="Tahoma" w:cs="Tahoma"/>
          <w:sz w:val="22"/>
          <w:szCs w:val="22"/>
          <w:lang w:val="es-ES"/>
        </w:rPr>
        <w:t>y por supuesto del compromiso de toda la sociedad</w:t>
      </w:r>
      <w:r w:rsidRPr="00DB4F71">
        <w:rPr>
          <w:rFonts w:ascii="Tahoma" w:eastAsiaTheme="majorEastAsia" w:hAnsi="Tahoma" w:cs="Tahoma"/>
          <w:sz w:val="22"/>
          <w:szCs w:val="22"/>
          <w:lang w:val="es-ES"/>
        </w:rPr>
        <w:t>.</w:t>
      </w:r>
      <w:r>
        <w:rPr>
          <w:rFonts w:ascii="Tahoma" w:eastAsiaTheme="majorEastAsia" w:hAnsi="Tahoma" w:cs="Tahoma"/>
          <w:sz w:val="22"/>
          <w:szCs w:val="22"/>
          <w:lang w:val="es-ES"/>
        </w:rPr>
        <w:t xml:space="preserve"> </w:t>
      </w:r>
      <w:r w:rsidR="00D275CC" w:rsidRPr="00576742">
        <w:rPr>
          <w:rFonts w:ascii="Tahoma" w:eastAsiaTheme="majorEastAsia" w:hAnsi="Tahoma" w:cs="Tahoma"/>
          <w:b/>
          <w:sz w:val="22"/>
          <w:szCs w:val="22"/>
        </w:rPr>
        <w:t xml:space="preserve">FEDA es un espacio seguro donde las mujeres pueden encontrar apoyo, formación o ayuda en la búsqueda activa de empleo. </w:t>
      </w:r>
    </w:p>
    <w:p w14:paraId="4D765843" w14:textId="550DD060" w:rsidR="00D275CC" w:rsidRDefault="00930896" w:rsidP="00D275CC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 xml:space="preserve">FEDA </w:t>
      </w:r>
      <w:r w:rsidR="00D275CC">
        <w:rPr>
          <w:rFonts w:ascii="Tahoma" w:eastAsiaTheme="majorEastAsia" w:hAnsi="Tahoma" w:cs="Tahoma"/>
          <w:sz w:val="22"/>
          <w:szCs w:val="22"/>
        </w:rPr>
        <w:t xml:space="preserve">guarda un minuto de silencio por las mujeres y niñas que ya no están y se reitera como altavoz junto con el tejido empresarial de la </w:t>
      </w:r>
      <w:r w:rsidR="00C32BA4">
        <w:rPr>
          <w:rFonts w:ascii="Tahoma" w:eastAsiaTheme="majorEastAsia" w:hAnsi="Tahoma" w:cs="Tahoma"/>
          <w:sz w:val="22"/>
          <w:szCs w:val="22"/>
        </w:rPr>
        <w:t>p</w:t>
      </w:r>
      <w:r w:rsidR="00D275CC">
        <w:rPr>
          <w:rFonts w:ascii="Tahoma" w:eastAsiaTheme="majorEastAsia" w:hAnsi="Tahoma" w:cs="Tahoma"/>
          <w:sz w:val="22"/>
          <w:szCs w:val="22"/>
        </w:rPr>
        <w:t xml:space="preserve">rovincia contra cualquier tipo de </w:t>
      </w:r>
      <w:r w:rsidR="009329E0" w:rsidRPr="009329E0">
        <w:rPr>
          <w:rFonts w:ascii="Tahoma" w:eastAsiaTheme="majorEastAsia" w:hAnsi="Tahoma" w:cs="Tahoma"/>
          <w:sz w:val="22"/>
          <w:szCs w:val="22"/>
        </w:rPr>
        <w:t>discriminación o práct</w:t>
      </w:r>
      <w:r w:rsidR="00536430">
        <w:rPr>
          <w:rFonts w:ascii="Tahoma" w:eastAsiaTheme="majorEastAsia" w:hAnsi="Tahoma" w:cs="Tahoma"/>
          <w:sz w:val="22"/>
          <w:szCs w:val="22"/>
        </w:rPr>
        <w:t>ica de violencia hacia la mujer</w:t>
      </w:r>
      <w:r>
        <w:rPr>
          <w:rFonts w:ascii="Tahoma" w:eastAsiaTheme="majorEastAsia" w:hAnsi="Tahoma" w:cs="Tahoma"/>
          <w:sz w:val="22"/>
          <w:szCs w:val="22"/>
        </w:rPr>
        <w:t xml:space="preserve">. </w:t>
      </w:r>
    </w:p>
    <w:p w14:paraId="5024DD61" w14:textId="1E73ED7F" w:rsidR="001E0896" w:rsidRDefault="001E0896" w:rsidP="00750641">
      <w:pPr>
        <w:spacing w:after="16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FEDA ha editado</w:t>
      </w:r>
      <w:r w:rsidR="00C32BA4">
        <w:rPr>
          <w:rFonts w:ascii="Tahoma" w:eastAsiaTheme="majorEastAsia" w:hAnsi="Tahoma" w:cs="Tahoma"/>
          <w:sz w:val="22"/>
          <w:szCs w:val="22"/>
        </w:rPr>
        <w:t>,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="009B103B">
        <w:rPr>
          <w:rFonts w:ascii="Tahoma" w:eastAsiaTheme="majorEastAsia" w:hAnsi="Tahoma" w:cs="Tahoma"/>
          <w:sz w:val="22"/>
          <w:szCs w:val="22"/>
        </w:rPr>
        <w:t xml:space="preserve">como miembro del </w:t>
      </w:r>
      <w:hyperlink r:id="rId8" w:history="1">
        <w:r w:rsidR="00750641" w:rsidRPr="002E61F7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="00C32BA4">
        <w:rPr>
          <w:rStyle w:val="Hipervnculo"/>
          <w:rFonts w:ascii="Tahoma" w:hAnsi="Tahoma" w:cs="Tahoma"/>
          <w:sz w:val="22"/>
          <w:szCs w:val="22"/>
        </w:rPr>
        <w:t>,</w:t>
      </w:r>
      <w:r w:rsidR="009B103B">
        <w:rPr>
          <w:rFonts w:ascii="Tahoma" w:eastAsiaTheme="majorEastAsia" w:hAnsi="Tahoma" w:cs="Tahoma"/>
          <w:sz w:val="22"/>
          <w:szCs w:val="22"/>
        </w:rPr>
        <w:t xml:space="preserve"> una guía </w:t>
      </w:r>
      <w:r w:rsidR="0033510B">
        <w:rPr>
          <w:rFonts w:ascii="Tahoma" w:eastAsiaTheme="majorEastAsia" w:hAnsi="Tahoma" w:cs="Tahoma"/>
          <w:sz w:val="22"/>
          <w:szCs w:val="22"/>
        </w:rPr>
        <w:t xml:space="preserve">para prevenir y combatir la </w:t>
      </w:r>
      <w:hyperlink r:id="rId9" w:history="1">
        <w:r w:rsidR="0033510B" w:rsidRPr="00750641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violencia de </w:t>
        </w:r>
        <w:r w:rsidR="00750641" w:rsidRPr="00750641">
          <w:rPr>
            <w:rStyle w:val="Hipervnculo"/>
            <w:rFonts w:ascii="Tahoma" w:eastAsiaTheme="majorEastAsia" w:hAnsi="Tahoma" w:cs="Tahoma"/>
            <w:sz w:val="22"/>
            <w:szCs w:val="22"/>
          </w:rPr>
          <w:t>género desde el ámbito laboral</w:t>
        </w:r>
      </w:hyperlink>
      <w:r w:rsidR="00750641">
        <w:rPr>
          <w:rFonts w:ascii="Tahoma" w:eastAsiaTheme="majorEastAsia" w:hAnsi="Tahoma" w:cs="Tahoma"/>
          <w:sz w:val="22"/>
          <w:szCs w:val="22"/>
        </w:rPr>
        <w:t xml:space="preserve">, que ha sido distribuida en formato digital y físico junto con los sindicatos y el resto de instituciones.  </w:t>
      </w:r>
    </w:p>
    <w:p w14:paraId="314DA051" w14:textId="77777777" w:rsidR="00A432CA" w:rsidRPr="00B33383" w:rsidRDefault="00750641" w:rsidP="00D275CC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C32BA4">
        <w:rPr>
          <w:rFonts w:ascii="Tahoma" w:hAnsi="Tahoma" w:cs="Tahoma"/>
          <w:bCs/>
          <w:color w:val="192225"/>
          <w:sz w:val="22"/>
          <w:szCs w:val="22"/>
        </w:rPr>
        <w:t xml:space="preserve">El </w:t>
      </w:r>
      <w:r w:rsidR="00536430" w:rsidRPr="00C32BA4">
        <w:rPr>
          <w:rFonts w:ascii="Tahoma" w:hAnsi="Tahoma" w:cs="Tahoma"/>
          <w:bCs/>
          <w:color w:val="192225"/>
          <w:sz w:val="22"/>
          <w:szCs w:val="22"/>
        </w:rPr>
        <w:t>OPI</w:t>
      </w:r>
      <w:r w:rsidR="00536430">
        <w:rPr>
          <w:rFonts w:ascii="Tahoma" w:hAnsi="Tahoma" w:cs="Tahoma"/>
          <w:color w:val="192225"/>
          <w:sz w:val="22"/>
          <w:szCs w:val="22"/>
        </w:rPr>
        <w:t xml:space="preserve"> </w:t>
      </w:r>
      <w:r w:rsidR="00930896">
        <w:rPr>
          <w:rFonts w:ascii="Tahoma" w:hAnsi="Tahoma" w:cs="Tahoma"/>
          <w:color w:val="192225"/>
          <w:sz w:val="22"/>
          <w:szCs w:val="22"/>
        </w:rPr>
        <w:t xml:space="preserve">está 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promovido </w:t>
      </w:r>
      <w:r w:rsidR="00930896">
        <w:rPr>
          <w:rFonts w:ascii="Tahoma" w:hAnsi="Tahoma" w:cs="Tahoma"/>
          <w:color w:val="192225"/>
          <w:sz w:val="22"/>
          <w:szCs w:val="22"/>
        </w:rPr>
        <w:t>por</w:t>
      </w:r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0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1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2" w:history="1">
        <w:r w:rsidR="00A40279"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A40279" w:rsidRPr="002E61F7">
        <w:rPr>
          <w:rFonts w:ascii="Tahoma" w:hAnsi="Tahoma" w:cs="Tahoma"/>
          <w:color w:val="192225"/>
          <w:sz w:val="22"/>
          <w:szCs w:val="22"/>
        </w:rPr>
        <w:t xml:space="preserve"> y con el apoyo institucional de la</w:t>
      </w:r>
      <w:r w:rsidR="00A432CA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13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Junta de Comunidades de Castilla-La Mancha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la </w:t>
      </w:r>
      <w:hyperlink r:id="rId14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Diputación Provincial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, el </w:t>
      </w:r>
      <w:hyperlink r:id="rId15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Ayuntamiento de Albacete</w:t>
        </w:r>
      </w:hyperlink>
      <w:r w:rsidR="00A432CA">
        <w:rPr>
          <w:rFonts w:ascii="Tahoma" w:eastAsia="Tahoma" w:hAnsi="Tahoma" w:cs="Tahoma"/>
          <w:sz w:val="22"/>
          <w:szCs w:val="22"/>
        </w:rPr>
        <w:t xml:space="preserve"> desde sus </w:t>
      </w:r>
      <w:hyperlink r:id="rId16">
        <w:r w:rsidR="00A432CA">
          <w:rPr>
            <w:rStyle w:val="EnlacedeInternet"/>
            <w:rFonts w:ascii="Tahoma" w:eastAsia="Tahoma" w:hAnsi="Tahoma" w:cs="Tahoma"/>
            <w:sz w:val="22"/>
            <w:szCs w:val="22"/>
          </w:rPr>
          <w:t>áreas representativas en materia de Igualdad</w:t>
        </w:r>
      </w:hyperlink>
      <w:r w:rsidR="00A432CA">
        <w:rPr>
          <w:rFonts w:ascii="Tahoma" w:eastAsia="Tahoma" w:hAnsi="Tahoma" w:cs="Tahoma"/>
          <w:sz w:val="22"/>
          <w:szCs w:val="22"/>
        </w:rPr>
        <w:t>.</w:t>
      </w:r>
      <w:r w:rsidR="00116B9F">
        <w:rPr>
          <w:rFonts w:ascii="Tahoma" w:eastAsia="Tahoma" w:hAnsi="Tahoma" w:cs="Tahoma"/>
          <w:sz w:val="22"/>
          <w:szCs w:val="22"/>
        </w:rPr>
        <w:t xml:space="preserve"> Próximamente se presentará el informe de resultados y actuaciones del Observatorio en 2024</w:t>
      </w:r>
    </w:p>
    <w:p w14:paraId="0A0C013F" w14:textId="77777777" w:rsidR="00C73613" w:rsidRPr="00CD38C9" w:rsidRDefault="00930896" w:rsidP="00DB4F71">
      <w:pPr>
        <w:spacing w:after="160"/>
        <w:rPr>
          <w:rStyle w:val="Hipervnculo"/>
          <w:rFonts w:ascii="Tahoma" w:hAnsi="Tahoma" w:cs="Tahoma"/>
          <w:color w:val="auto"/>
          <w:sz w:val="22"/>
          <w:szCs w:val="22"/>
          <w:u w:val="none"/>
        </w:rPr>
      </w:pPr>
      <w:r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FEDA</w:t>
      </w:r>
      <w:r w:rsidR="00DB4F71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tiene vigente su </w:t>
      </w:r>
      <w:hyperlink r:id="rId17" w:history="1">
        <w:r w:rsidR="00B33383" w:rsidRPr="00B33383">
          <w:rPr>
            <w:rStyle w:val="Hipervnculo"/>
            <w:rFonts w:ascii="Tahoma" w:hAnsi="Tahoma" w:cs="Tahoma"/>
            <w:sz w:val="22"/>
            <w:szCs w:val="22"/>
          </w:rPr>
          <w:t>II Plan de Igualdad</w:t>
        </w:r>
      </w:hyperlink>
      <w:r w:rsidR="00C77D1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 con un importante compromiso de sensibilización interna y externa contra la violencia contra la mujer. </w:t>
      </w:r>
    </w:p>
    <w:sectPr w:rsidR="00C73613" w:rsidRPr="00CD38C9" w:rsidSect="000D4D85">
      <w:headerReference w:type="default" r:id="rId18"/>
      <w:footerReference w:type="even" r:id="rId19"/>
      <w:footerReference w:type="default" r:id="rId2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33E05" w14:textId="77777777" w:rsidR="00DB63E8" w:rsidRDefault="00DB63E8">
      <w:r>
        <w:separator/>
      </w:r>
    </w:p>
  </w:endnote>
  <w:endnote w:type="continuationSeparator" w:id="0">
    <w:p w14:paraId="355658A3" w14:textId="77777777" w:rsidR="00DB63E8" w:rsidRDefault="00DB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902BF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01AB2285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59CC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16B9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2FDEC585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 w:eastAsia="zh-TW"/>
      </w:rPr>
      <w:drawing>
        <wp:anchor distT="0" distB="0" distL="114300" distR="114300" simplePos="0" relativeHeight="251661824" behindDoc="0" locked="0" layoutInCell="1" allowOverlap="1" wp14:anchorId="0B8A3068" wp14:editId="4F6FAAF2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zh-TW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9FDE35A" wp14:editId="6C07BA93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46212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3273CEA8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DE35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1946212F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3273CEA8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zh-TW"/>
      </w:rPr>
      <w:drawing>
        <wp:anchor distT="0" distB="0" distL="114300" distR="114300" simplePos="0" relativeHeight="251658752" behindDoc="0" locked="0" layoutInCell="1" allowOverlap="1" wp14:anchorId="7F8D9328" wp14:editId="75536C2D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zh-TW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C69E3ED" wp14:editId="2559AC07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8061B3" w14:textId="77777777" w:rsidR="00A90926" w:rsidRPr="009B267A" w:rsidRDefault="00C32BA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3730F10F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9E3ED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6B8061B3" w14:textId="77777777" w:rsidR="00A90926" w:rsidRPr="009B267A" w:rsidRDefault="00C32BA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3730F10F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04C541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 w:eastAsia="zh-TW"/>
      </w:rPr>
      <w:drawing>
        <wp:anchor distT="0" distB="0" distL="114300" distR="114300" simplePos="0" relativeHeight="251659776" behindDoc="0" locked="0" layoutInCell="1" allowOverlap="1" wp14:anchorId="7C295378" wp14:editId="58741502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zh-TW"/>
      </w:rPr>
      <w:drawing>
        <wp:anchor distT="0" distB="0" distL="114300" distR="114300" simplePos="0" relativeHeight="251657728" behindDoc="0" locked="0" layoutInCell="1" allowOverlap="1" wp14:anchorId="7856D5A6" wp14:editId="364F3F0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zh-TW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9320E52" wp14:editId="305C0F4B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F1A78D" w14:textId="77777777" w:rsidR="00A90926" w:rsidRPr="00C00842" w:rsidRDefault="00C32BA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320E52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74F1A78D" w14:textId="77777777" w:rsidR="00A90926" w:rsidRPr="00C00842" w:rsidRDefault="00C32BA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zh-TW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6C3903A" wp14:editId="2780F510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BE6262" w14:textId="77777777" w:rsidR="00A90926" w:rsidRPr="00C00842" w:rsidRDefault="00C32BA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C3903A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57BE6262" w14:textId="77777777" w:rsidR="00A90926" w:rsidRPr="00C00842" w:rsidRDefault="00C32BA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7BBF" w14:textId="77777777" w:rsidR="00DB63E8" w:rsidRDefault="00DB63E8">
      <w:r>
        <w:separator/>
      </w:r>
    </w:p>
  </w:footnote>
  <w:footnote w:type="continuationSeparator" w:id="0">
    <w:p w14:paraId="7CD5C217" w14:textId="77777777" w:rsidR="00DB63E8" w:rsidRDefault="00DB6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91C72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 w:eastAsia="zh-TW"/>
      </w:rPr>
      <w:drawing>
        <wp:anchor distT="0" distB="0" distL="114300" distR="114300" simplePos="0" relativeHeight="251660800" behindDoc="1" locked="0" layoutInCell="1" allowOverlap="1" wp14:anchorId="4904EB98" wp14:editId="5CCEFB43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B251255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83D4DAC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2D9B6FF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C714A6"/>
    <w:multiLevelType w:val="hybridMultilevel"/>
    <w:tmpl w:val="AC54A2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671880777">
    <w:abstractNumId w:val="14"/>
  </w:num>
  <w:num w:numId="2" w16cid:durableId="75326753">
    <w:abstractNumId w:val="6"/>
  </w:num>
  <w:num w:numId="3" w16cid:durableId="1686595848">
    <w:abstractNumId w:val="2"/>
  </w:num>
  <w:num w:numId="4" w16cid:durableId="161169319">
    <w:abstractNumId w:val="1"/>
  </w:num>
  <w:num w:numId="5" w16cid:durableId="1065492240">
    <w:abstractNumId w:val="0"/>
  </w:num>
  <w:num w:numId="6" w16cid:durableId="1490706365">
    <w:abstractNumId w:val="9"/>
  </w:num>
  <w:num w:numId="7" w16cid:durableId="20207929">
    <w:abstractNumId w:val="11"/>
  </w:num>
  <w:num w:numId="8" w16cid:durableId="723868583">
    <w:abstractNumId w:val="8"/>
  </w:num>
  <w:num w:numId="9" w16cid:durableId="1309165745">
    <w:abstractNumId w:val="7"/>
  </w:num>
  <w:num w:numId="10" w16cid:durableId="752434932">
    <w:abstractNumId w:val="12"/>
  </w:num>
  <w:num w:numId="11" w16cid:durableId="623005895">
    <w:abstractNumId w:val="10"/>
  </w:num>
  <w:num w:numId="12" w16cid:durableId="1159618197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3A30"/>
    <w:rsid w:val="00116B9F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8E0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0896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382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10B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11E0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6430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BDB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742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66D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0641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145"/>
    <w:rsid w:val="0076323D"/>
    <w:rsid w:val="0076424F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0896"/>
    <w:rsid w:val="00931804"/>
    <w:rsid w:val="00931F14"/>
    <w:rsid w:val="00931F83"/>
    <w:rsid w:val="0093254D"/>
    <w:rsid w:val="009328DC"/>
    <w:rsid w:val="009328F3"/>
    <w:rsid w:val="009329E0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444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03B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2CA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135C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3383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BA4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3613"/>
    <w:rsid w:val="00C74C54"/>
    <w:rsid w:val="00C74E31"/>
    <w:rsid w:val="00C76A5D"/>
    <w:rsid w:val="00C771E2"/>
    <w:rsid w:val="00C771FC"/>
    <w:rsid w:val="00C77571"/>
    <w:rsid w:val="00C779DD"/>
    <w:rsid w:val="00C77D15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C7D9D"/>
    <w:rsid w:val="00CD0B44"/>
    <w:rsid w:val="00CD0FF2"/>
    <w:rsid w:val="00CD2087"/>
    <w:rsid w:val="00CD250A"/>
    <w:rsid w:val="00CD2D99"/>
    <w:rsid w:val="00CD38C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0A3B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5CC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4F71"/>
    <w:rsid w:val="00DB513F"/>
    <w:rsid w:val="00DB52A3"/>
    <w:rsid w:val="00DB5382"/>
    <w:rsid w:val="00DB63E8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A99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21EEAFF1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character" w:customStyle="1" w:styleId="EnlacedeInternet">
    <w:name w:val="Enlace de Internet"/>
    <w:basedOn w:val="Fuentedeprrafopredeter"/>
    <w:uiPriority w:val="99"/>
    <w:unhideWhenUsed/>
    <w:rsid w:val="00A432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1120">
          <w:marLeft w:val="0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3529">
          <w:marLeft w:val="265"/>
          <w:marRight w:val="0"/>
          <w:marTop w:val="19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46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otted" w:sz="12" w:space="0" w:color="B8B8B8"/>
                <w:right w:val="none" w:sz="0" w:space="0" w:color="auto"/>
              </w:divBdr>
              <w:divsChild>
                <w:div w:id="1878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9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0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responsabilidad-social-empresarial/plan-de-igualdad/plan-de-igualdad-en-la-prensa" TargetMode="External"/><Relationship Id="rId17" Type="http://schemas.openxmlformats.org/officeDocument/2006/relationships/hyperlink" Target="https://www.feda.es/valor-anadido/responsabilidad-social-empresarial/ii-plan-de-iguald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pialbacete.es/contact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gt.es/sedes/Castilla-La%20Manch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lbacete.es/es/bienestar-social/mujer-igualdad" TargetMode="External"/><Relationship Id="rId10" Type="http://schemas.openxmlformats.org/officeDocument/2006/relationships/hyperlink" Target="https://castillalamancha.ccoo.es/Albacete/Sedes_y_Asesorias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pialbacete.es/wp-content/uploads/2024/01/GUIA-OPI-GUI&#769;A-PARA-PREVENIR-Y-COMBATIR-LA-VIOLENCIA-DE-GE&#769;NERO-DESDE-EL-A&#769;MBITO-LABORAL.pdf" TargetMode="External"/><Relationship Id="rId14" Type="http://schemas.openxmlformats.org/officeDocument/2006/relationships/hyperlink" Target="https://igualdad.dipualba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C64DF-72D3-418F-B828-AC9355F75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3359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2019-03-27T09:39:00Z</cp:lastPrinted>
  <dcterms:created xsi:type="dcterms:W3CDTF">2024-11-21T15:49:00Z</dcterms:created>
  <dcterms:modified xsi:type="dcterms:W3CDTF">2024-11-21T16:36:00Z</dcterms:modified>
</cp:coreProperties>
</file>