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72509" w14:textId="77777777" w:rsidR="001F6ED5" w:rsidRDefault="001F6ED5" w:rsidP="00E023DF">
      <w:pPr>
        <w:pStyle w:val="Textoindependiente"/>
        <w:jc w:val="right"/>
        <w:rPr>
          <w:rFonts w:ascii="Tahoma" w:hAnsi="Tahoma" w:cs="Tahoma"/>
          <w:b w:val="0"/>
          <w:bCs/>
          <w:sz w:val="22"/>
          <w:szCs w:val="22"/>
        </w:rPr>
      </w:pPr>
    </w:p>
    <w:p w14:paraId="4FE3FAEA" w14:textId="77777777" w:rsidR="00F5177C" w:rsidRDefault="00F5177C" w:rsidP="00E023DF">
      <w:pPr>
        <w:pStyle w:val="Textoindependiente"/>
        <w:jc w:val="right"/>
        <w:rPr>
          <w:rFonts w:ascii="Tahoma" w:hAnsi="Tahoma" w:cs="Tahoma"/>
          <w:b w:val="0"/>
          <w:bCs/>
          <w:sz w:val="22"/>
          <w:szCs w:val="22"/>
        </w:rPr>
      </w:pPr>
    </w:p>
    <w:p w14:paraId="6444B0D8" w14:textId="4CE9E3B5" w:rsidR="00D10392" w:rsidRDefault="00D10392" w:rsidP="00D10392">
      <w:pPr>
        <w:jc w:val="right"/>
        <w:rPr>
          <w:rFonts w:ascii="Tahoma" w:hAnsi="Tahoma" w:cs="Tahoma"/>
          <w:bCs/>
          <w:sz w:val="22"/>
          <w:szCs w:val="22"/>
        </w:rPr>
      </w:pPr>
      <w:r w:rsidRPr="00F76AEA">
        <w:rPr>
          <w:rFonts w:ascii="Tahoma" w:hAnsi="Tahoma" w:cs="Tahoma"/>
          <w:bCs/>
          <w:sz w:val="22"/>
          <w:szCs w:val="22"/>
        </w:rPr>
        <w:t>Albacete,</w:t>
      </w:r>
      <w:r w:rsidR="00F306EA">
        <w:rPr>
          <w:rFonts w:ascii="Tahoma" w:hAnsi="Tahoma" w:cs="Tahoma"/>
          <w:bCs/>
          <w:sz w:val="22"/>
          <w:szCs w:val="22"/>
        </w:rPr>
        <w:t xml:space="preserve"> </w:t>
      </w:r>
      <w:r w:rsidR="00CE100B">
        <w:rPr>
          <w:rFonts w:ascii="Tahoma" w:hAnsi="Tahoma" w:cs="Tahoma"/>
          <w:bCs/>
          <w:sz w:val="22"/>
          <w:szCs w:val="22"/>
        </w:rPr>
        <w:t>15</w:t>
      </w:r>
      <w:r w:rsidR="007D2BE0">
        <w:rPr>
          <w:rFonts w:ascii="Tahoma" w:hAnsi="Tahoma" w:cs="Tahoma"/>
          <w:bCs/>
          <w:sz w:val="22"/>
          <w:szCs w:val="22"/>
        </w:rPr>
        <w:t xml:space="preserve"> </w:t>
      </w:r>
      <w:r w:rsidRPr="00F76AEA">
        <w:rPr>
          <w:rFonts w:ascii="Tahoma" w:hAnsi="Tahoma" w:cs="Tahoma"/>
          <w:bCs/>
          <w:sz w:val="22"/>
          <w:szCs w:val="22"/>
        </w:rPr>
        <w:t xml:space="preserve">de </w:t>
      </w:r>
      <w:r w:rsidR="00F306EA">
        <w:rPr>
          <w:rFonts w:ascii="Tahoma" w:hAnsi="Tahoma" w:cs="Tahoma"/>
          <w:bCs/>
          <w:sz w:val="22"/>
          <w:szCs w:val="22"/>
        </w:rPr>
        <w:t>diciembre de 202</w:t>
      </w:r>
      <w:r w:rsidR="009714CA">
        <w:rPr>
          <w:rFonts w:ascii="Tahoma" w:hAnsi="Tahoma" w:cs="Tahoma"/>
          <w:bCs/>
          <w:sz w:val="22"/>
          <w:szCs w:val="22"/>
        </w:rPr>
        <w:t>4</w:t>
      </w:r>
    </w:p>
    <w:p w14:paraId="5A934466" w14:textId="77777777" w:rsidR="00DF2D56" w:rsidRDefault="00DF2D56" w:rsidP="00D10392">
      <w:pPr>
        <w:jc w:val="right"/>
        <w:rPr>
          <w:rFonts w:ascii="Tahoma" w:hAnsi="Tahoma" w:cs="Tahoma"/>
          <w:bCs/>
          <w:sz w:val="22"/>
          <w:szCs w:val="22"/>
        </w:rPr>
      </w:pPr>
    </w:p>
    <w:p w14:paraId="36C32448" w14:textId="77777777" w:rsidR="00DF2D56" w:rsidRDefault="00DF2D56" w:rsidP="00DF2D56">
      <w:pPr>
        <w:jc w:val="center"/>
        <w:rPr>
          <w:rFonts w:ascii="Tahoma" w:hAnsi="Tahoma" w:cs="Tahoma"/>
          <w:bCs/>
          <w:sz w:val="32"/>
          <w:szCs w:val="32"/>
        </w:rPr>
      </w:pPr>
    </w:p>
    <w:p w14:paraId="31531F4F" w14:textId="3FA0AD5F" w:rsidR="00DF2D56" w:rsidRDefault="00DF2D56" w:rsidP="00DF2D56">
      <w:pPr>
        <w:jc w:val="center"/>
        <w:rPr>
          <w:rFonts w:ascii="Tahoma" w:hAnsi="Tahoma" w:cs="Tahoma"/>
          <w:b/>
          <w:sz w:val="32"/>
          <w:szCs w:val="32"/>
        </w:rPr>
      </w:pPr>
      <w:r w:rsidRPr="00DF2D56">
        <w:rPr>
          <w:rFonts w:ascii="Tahoma" w:hAnsi="Tahoma" w:cs="Tahoma"/>
          <w:b/>
          <w:sz w:val="32"/>
          <w:szCs w:val="32"/>
        </w:rPr>
        <w:t xml:space="preserve">Segunda convocatoria de FECOM de </w:t>
      </w:r>
      <w:r w:rsidR="000F4555">
        <w:rPr>
          <w:rFonts w:ascii="Tahoma" w:hAnsi="Tahoma" w:cs="Tahoma"/>
          <w:b/>
          <w:sz w:val="32"/>
          <w:szCs w:val="32"/>
        </w:rPr>
        <w:t xml:space="preserve">los </w:t>
      </w:r>
      <w:r w:rsidRPr="00DF2D56">
        <w:rPr>
          <w:rFonts w:ascii="Tahoma" w:hAnsi="Tahoma" w:cs="Tahoma"/>
          <w:b/>
          <w:sz w:val="32"/>
          <w:szCs w:val="32"/>
        </w:rPr>
        <w:t>talleres prácticos en redes sociales para los comercios</w:t>
      </w:r>
    </w:p>
    <w:p w14:paraId="112D0F29" w14:textId="77777777" w:rsidR="00DF2D56" w:rsidRDefault="00DF2D56" w:rsidP="00DF2D56">
      <w:pPr>
        <w:jc w:val="center"/>
        <w:rPr>
          <w:rFonts w:ascii="Tahoma" w:hAnsi="Tahoma" w:cs="Tahoma"/>
          <w:b/>
          <w:sz w:val="32"/>
          <w:szCs w:val="32"/>
        </w:rPr>
      </w:pPr>
    </w:p>
    <w:p w14:paraId="3040589F" w14:textId="23D96BF8" w:rsidR="00DF2D56" w:rsidRDefault="00DF2D56" w:rsidP="00DF2D56">
      <w:pPr>
        <w:pStyle w:val="Prrafodelista"/>
        <w:numPr>
          <w:ilvl w:val="0"/>
          <w:numId w:val="32"/>
        </w:numPr>
        <w:ind w:left="284" w:hanging="284"/>
        <w:jc w:val="center"/>
        <w:rPr>
          <w:rFonts w:ascii="Tahoma" w:hAnsi="Tahoma" w:cs="Tahoma"/>
          <w:b/>
        </w:rPr>
      </w:pPr>
      <w:r>
        <w:rPr>
          <w:rFonts w:ascii="Tahoma" w:hAnsi="Tahoma" w:cs="Tahoma"/>
          <w:b/>
        </w:rPr>
        <w:t>El primero se inicia en Villarrobledo el próximo lunes y los demás se desarrollarán en el resto de las delegaciones de FEDA en la provincia y en Albacete</w:t>
      </w:r>
    </w:p>
    <w:p w14:paraId="46C541DB" w14:textId="34575856" w:rsidR="00CE100B" w:rsidRPr="00DF2D56" w:rsidRDefault="00DF2D56" w:rsidP="00DF2D56">
      <w:pPr>
        <w:pStyle w:val="Prrafodelista"/>
        <w:numPr>
          <w:ilvl w:val="0"/>
          <w:numId w:val="32"/>
        </w:numPr>
        <w:jc w:val="center"/>
        <w:rPr>
          <w:rFonts w:ascii="Tahoma" w:hAnsi="Tahoma" w:cs="Tahoma"/>
          <w:bCs/>
        </w:rPr>
      </w:pPr>
      <w:r w:rsidRPr="00DF2D56">
        <w:rPr>
          <w:rFonts w:ascii="Tahoma" w:hAnsi="Tahoma" w:cs="Tahoma"/>
          <w:b/>
        </w:rPr>
        <w:t>El año pasado participaron un centenar de comercios, en esa apuesta por la modernización y las nuevas tecnologías</w:t>
      </w:r>
    </w:p>
    <w:p w14:paraId="72CFC447" w14:textId="77777777" w:rsidR="00CE100B" w:rsidRDefault="00CE100B" w:rsidP="00D10392">
      <w:pPr>
        <w:jc w:val="right"/>
        <w:rPr>
          <w:rFonts w:ascii="Tahoma" w:hAnsi="Tahoma" w:cs="Tahoma"/>
          <w:bCs/>
          <w:sz w:val="22"/>
          <w:szCs w:val="22"/>
        </w:rPr>
      </w:pPr>
    </w:p>
    <w:p w14:paraId="35A8933C" w14:textId="77777777" w:rsidR="00CE100B" w:rsidRDefault="00CE100B" w:rsidP="00D10392">
      <w:pPr>
        <w:jc w:val="right"/>
        <w:rPr>
          <w:rFonts w:ascii="Tahoma" w:hAnsi="Tahoma" w:cs="Tahoma"/>
          <w:bCs/>
          <w:sz w:val="22"/>
          <w:szCs w:val="22"/>
        </w:rPr>
      </w:pPr>
    </w:p>
    <w:p w14:paraId="02B86954" w14:textId="77777777" w:rsidR="00CE100B" w:rsidRDefault="00CE100B" w:rsidP="00D10392">
      <w:pPr>
        <w:jc w:val="right"/>
        <w:rPr>
          <w:rFonts w:ascii="Tahoma" w:hAnsi="Tahoma" w:cs="Tahoma"/>
          <w:bCs/>
          <w:sz w:val="22"/>
          <w:szCs w:val="22"/>
        </w:rPr>
      </w:pPr>
    </w:p>
    <w:p w14:paraId="49D3FE1F" w14:textId="78CC5F0E" w:rsidR="00CE100B" w:rsidRDefault="00CE100B" w:rsidP="00CE100B">
      <w:pPr>
        <w:rPr>
          <w:rStyle w:val="Hipervnculo"/>
          <w:rFonts w:ascii="Tahoma" w:hAnsi="Tahoma" w:cs="Tahoma"/>
          <w:sz w:val="22"/>
          <w:szCs w:val="22"/>
        </w:rPr>
      </w:pPr>
      <w:r>
        <w:rPr>
          <w:rFonts w:ascii="Tahoma" w:hAnsi="Tahoma" w:cs="Tahoma"/>
          <w:sz w:val="22"/>
          <w:szCs w:val="22"/>
        </w:rPr>
        <w:t>L</w:t>
      </w:r>
      <w:r w:rsidRPr="005A6352">
        <w:rPr>
          <w:rFonts w:ascii="Tahoma" w:hAnsi="Tahoma" w:cs="Tahoma"/>
          <w:sz w:val="22"/>
          <w:szCs w:val="22"/>
        </w:rPr>
        <w:t xml:space="preserve">a </w:t>
      </w:r>
      <w:hyperlink r:id="rId8" w:history="1">
        <w:r w:rsidRPr="00525670">
          <w:rPr>
            <w:rStyle w:val="Hipervnculo"/>
            <w:rFonts w:ascii="Tahoma" w:hAnsi="Tahoma" w:cs="Tahoma"/>
            <w:sz w:val="22"/>
            <w:szCs w:val="22"/>
          </w:rPr>
          <w:t>Federación de Comercio de Albacete, FECOM</w:t>
        </w:r>
      </w:hyperlink>
      <w:r w:rsidRPr="005A6352">
        <w:rPr>
          <w:rFonts w:ascii="Tahoma" w:hAnsi="Tahoma" w:cs="Tahoma"/>
          <w:sz w:val="22"/>
          <w:szCs w:val="22"/>
        </w:rPr>
        <w:t xml:space="preserve">, junto con </w:t>
      </w:r>
      <w:hyperlink r:id="rId9" w:history="1">
        <w:r w:rsidRPr="00525670">
          <w:rPr>
            <w:rStyle w:val="Hipervnculo"/>
            <w:rFonts w:ascii="Tahoma" w:hAnsi="Tahoma" w:cs="Tahoma"/>
            <w:sz w:val="22"/>
            <w:szCs w:val="22"/>
          </w:rPr>
          <w:t>FEDA</w:t>
        </w:r>
      </w:hyperlink>
      <w:r w:rsidRPr="005A6352">
        <w:rPr>
          <w:rFonts w:ascii="Tahoma" w:hAnsi="Tahoma" w:cs="Tahoma"/>
          <w:sz w:val="22"/>
          <w:szCs w:val="22"/>
        </w:rPr>
        <w:t xml:space="preserve">  y con el apoyo de la </w:t>
      </w:r>
      <w:hyperlink r:id="rId10" w:history="1">
        <w:r w:rsidRPr="00525670">
          <w:rPr>
            <w:rStyle w:val="Hipervnculo"/>
            <w:rFonts w:ascii="Tahoma" w:hAnsi="Tahoma" w:cs="Tahoma"/>
            <w:bCs/>
            <w:sz w:val="22"/>
            <w:szCs w:val="22"/>
          </w:rPr>
          <w:t>Consejería de Economía, Empresas y Empleo de la Junta de Comunidades de Castilla-La Mancha</w:t>
        </w:r>
      </w:hyperlink>
      <w:r>
        <w:rPr>
          <w:rStyle w:val="Hipervnculo"/>
          <w:rFonts w:ascii="Tahoma" w:hAnsi="Tahoma" w:cs="Tahoma"/>
          <w:bCs/>
          <w:sz w:val="22"/>
          <w:szCs w:val="22"/>
        </w:rPr>
        <w:t>,</w:t>
      </w:r>
      <w:r>
        <w:rPr>
          <w:rStyle w:val="Hipervnculo"/>
          <w:rFonts w:ascii="Tahoma" w:hAnsi="Tahoma" w:cs="Tahoma"/>
          <w:bCs/>
          <w:sz w:val="22"/>
          <w:szCs w:val="22"/>
          <w:u w:val="none"/>
        </w:rPr>
        <w:t xml:space="preserve"> </w:t>
      </w:r>
      <w:r w:rsidRPr="006D27A5">
        <w:rPr>
          <w:rFonts w:ascii="Tahoma" w:hAnsi="Tahoma" w:cs="Tahoma"/>
          <w:sz w:val="22"/>
          <w:szCs w:val="22"/>
        </w:rPr>
        <w:t>sigue apostando por la modernización y la formación de los comercio de Albacete y provincia</w:t>
      </w:r>
      <w:r>
        <w:rPr>
          <w:rFonts w:ascii="Tahoma" w:hAnsi="Tahoma" w:cs="Tahoma"/>
          <w:sz w:val="22"/>
          <w:szCs w:val="22"/>
        </w:rPr>
        <w:t xml:space="preserve">, poniendo así a disposición de ellos acciones formativas en digitalización. En esta ocasión  </w:t>
      </w:r>
      <w:hyperlink r:id="rId11" w:history="1">
        <w:r w:rsidRPr="00E261C3">
          <w:rPr>
            <w:rStyle w:val="Hipervnculo"/>
            <w:rFonts w:ascii="Tahoma" w:hAnsi="Tahoma" w:cs="Tahoma"/>
            <w:sz w:val="22"/>
            <w:szCs w:val="22"/>
          </w:rPr>
          <w:t>“ Taller Práctico en Redes Sociales para Comercio: Herramientas para optimizar los perfiles sociales de tu marca y crear contenidos”.</w:t>
        </w:r>
      </w:hyperlink>
    </w:p>
    <w:p w14:paraId="5A18E6CE" w14:textId="77777777" w:rsidR="00307B6E" w:rsidRDefault="00307B6E" w:rsidP="00CE100B">
      <w:pPr>
        <w:rPr>
          <w:rStyle w:val="Hipervnculo"/>
          <w:rFonts w:ascii="Tahoma" w:hAnsi="Tahoma" w:cs="Tahoma"/>
          <w:sz w:val="22"/>
          <w:szCs w:val="22"/>
        </w:rPr>
      </w:pPr>
    </w:p>
    <w:p w14:paraId="64C8CA58" w14:textId="77777777" w:rsidR="00CE100B" w:rsidRPr="005C085E" w:rsidRDefault="00CE100B" w:rsidP="00CE100B">
      <w:pPr>
        <w:rPr>
          <w:rFonts w:ascii="Tahoma" w:hAnsi="Tahoma" w:cs="Tahoma"/>
          <w:b/>
          <w:bCs/>
          <w:color w:val="002060"/>
          <w:sz w:val="22"/>
          <w:szCs w:val="22"/>
        </w:rPr>
      </w:pPr>
    </w:p>
    <w:p w14:paraId="06078A88" w14:textId="547A4420" w:rsidR="00CE100B" w:rsidRPr="005A6352" w:rsidRDefault="00CE100B" w:rsidP="00CE100B">
      <w:pPr>
        <w:spacing w:after="160"/>
        <w:rPr>
          <w:rFonts w:ascii="Tahoma" w:hAnsi="Tahoma" w:cs="Tahoma"/>
          <w:b/>
          <w:bCs/>
          <w:sz w:val="22"/>
          <w:szCs w:val="22"/>
        </w:rPr>
      </w:pPr>
      <w:r>
        <w:rPr>
          <w:rFonts w:ascii="Tahoma" w:hAnsi="Tahoma" w:cs="Tahoma"/>
          <w:bCs/>
          <w:sz w:val="22"/>
          <w:szCs w:val="22"/>
        </w:rPr>
        <w:t>Estos talleres se van a desarrollar de acuerdo con el siguiente calendario y es una formación presencial en la sede de FEDA en Albacete y en sus delegaciones:</w:t>
      </w:r>
    </w:p>
    <w:p w14:paraId="6A5A40D8" w14:textId="60EC3B3E" w:rsidR="00CE100B" w:rsidRDefault="00CE100B" w:rsidP="00CE100B">
      <w:pPr>
        <w:pStyle w:val="Prrafodelista"/>
        <w:numPr>
          <w:ilvl w:val="0"/>
          <w:numId w:val="30"/>
        </w:numPr>
        <w:spacing w:after="0"/>
        <w:jc w:val="both"/>
        <w:rPr>
          <w:rFonts w:ascii="Tahoma" w:hAnsi="Tahoma" w:cs="Tahoma"/>
        </w:rPr>
      </w:pPr>
      <w:r w:rsidRPr="005A6352">
        <w:rPr>
          <w:rFonts w:ascii="Tahoma" w:hAnsi="Tahoma" w:cs="Tahoma"/>
          <w:b/>
          <w:bCs/>
        </w:rPr>
        <w:t>Villarrobledo</w:t>
      </w:r>
      <w:r w:rsidRPr="005A6352">
        <w:rPr>
          <w:rFonts w:ascii="Tahoma" w:hAnsi="Tahoma" w:cs="Tahoma"/>
        </w:rPr>
        <w:t xml:space="preserve"> 2</w:t>
      </w:r>
      <w:r>
        <w:rPr>
          <w:rFonts w:ascii="Tahoma" w:hAnsi="Tahoma" w:cs="Tahoma"/>
        </w:rPr>
        <w:t>0, 21, y 22 enero</w:t>
      </w:r>
      <w:r w:rsidRPr="005A6352">
        <w:rPr>
          <w:rFonts w:ascii="Tahoma" w:hAnsi="Tahoma" w:cs="Tahoma"/>
        </w:rPr>
        <w:t xml:space="preserve"> en horario de 08:00 – 10:00. </w:t>
      </w:r>
    </w:p>
    <w:p w14:paraId="23769C93" w14:textId="77777777" w:rsidR="00CE100B" w:rsidRDefault="00CE100B" w:rsidP="00CE100B">
      <w:pPr>
        <w:pStyle w:val="Prrafodelista"/>
        <w:numPr>
          <w:ilvl w:val="0"/>
          <w:numId w:val="30"/>
        </w:numPr>
        <w:spacing w:after="0"/>
        <w:jc w:val="both"/>
        <w:rPr>
          <w:rFonts w:ascii="Tahoma" w:hAnsi="Tahoma" w:cs="Tahoma"/>
        </w:rPr>
      </w:pPr>
      <w:r w:rsidRPr="00AB72BA">
        <w:rPr>
          <w:rFonts w:ascii="Tahoma" w:hAnsi="Tahoma" w:cs="Tahoma"/>
          <w:b/>
          <w:bCs/>
        </w:rPr>
        <w:t xml:space="preserve">Albacete </w:t>
      </w:r>
      <w:r w:rsidRPr="00AB72BA">
        <w:rPr>
          <w:rFonts w:ascii="Tahoma" w:hAnsi="Tahoma" w:cs="Tahoma"/>
        </w:rPr>
        <w:t>28,29 y 30 de enero en horario de 08:00 – 10:00</w:t>
      </w:r>
    </w:p>
    <w:p w14:paraId="186181C8" w14:textId="77777777" w:rsidR="00CE100B" w:rsidRDefault="00CE100B" w:rsidP="00CE100B">
      <w:pPr>
        <w:pStyle w:val="Prrafodelista"/>
        <w:numPr>
          <w:ilvl w:val="0"/>
          <w:numId w:val="30"/>
        </w:numPr>
        <w:spacing w:after="0"/>
        <w:jc w:val="both"/>
        <w:rPr>
          <w:rFonts w:ascii="Tahoma" w:hAnsi="Tahoma" w:cs="Tahoma"/>
        </w:rPr>
      </w:pPr>
      <w:r w:rsidRPr="00AB72BA">
        <w:rPr>
          <w:rFonts w:ascii="Tahoma" w:hAnsi="Tahoma" w:cs="Tahoma"/>
          <w:b/>
          <w:bCs/>
        </w:rPr>
        <w:t>Caudete</w:t>
      </w:r>
      <w:r w:rsidRPr="00AB72BA">
        <w:rPr>
          <w:rFonts w:ascii="Tahoma" w:hAnsi="Tahoma" w:cs="Tahoma"/>
        </w:rPr>
        <w:t xml:space="preserve"> 3, 4 y 5 de febrero en horario de 15:00 – 17:00. </w:t>
      </w:r>
    </w:p>
    <w:p w14:paraId="6FBC88FB" w14:textId="77777777" w:rsidR="00CE100B" w:rsidRDefault="00CE100B" w:rsidP="00CE100B">
      <w:pPr>
        <w:pStyle w:val="Prrafodelista"/>
        <w:numPr>
          <w:ilvl w:val="0"/>
          <w:numId w:val="30"/>
        </w:numPr>
        <w:spacing w:after="0"/>
        <w:jc w:val="both"/>
        <w:rPr>
          <w:rFonts w:ascii="Tahoma" w:hAnsi="Tahoma" w:cs="Tahoma"/>
        </w:rPr>
      </w:pPr>
      <w:r w:rsidRPr="00AB72BA">
        <w:rPr>
          <w:rFonts w:ascii="Tahoma" w:hAnsi="Tahoma" w:cs="Tahoma"/>
          <w:b/>
          <w:bCs/>
        </w:rPr>
        <w:t xml:space="preserve">Hellín </w:t>
      </w:r>
      <w:r w:rsidRPr="00AB72BA">
        <w:rPr>
          <w:rFonts w:ascii="Tahoma" w:hAnsi="Tahoma" w:cs="Tahoma"/>
        </w:rPr>
        <w:t>10, 11 y 12 de febrero en horario de 08:00 – 10:00.</w:t>
      </w:r>
    </w:p>
    <w:p w14:paraId="2EDFEF49" w14:textId="77777777" w:rsidR="00CE100B" w:rsidRDefault="00CE100B" w:rsidP="00CE100B">
      <w:pPr>
        <w:pStyle w:val="Prrafodelista"/>
        <w:numPr>
          <w:ilvl w:val="0"/>
          <w:numId w:val="30"/>
        </w:numPr>
        <w:spacing w:after="0"/>
        <w:jc w:val="both"/>
        <w:rPr>
          <w:rFonts w:ascii="Tahoma" w:hAnsi="Tahoma" w:cs="Tahoma"/>
        </w:rPr>
      </w:pPr>
      <w:r w:rsidRPr="00AB72BA">
        <w:rPr>
          <w:rFonts w:ascii="Tahoma" w:hAnsi="Tahoma" w:cs="Tahoma"/>
          <w:b/>
          <w:bCs/>
        </w:rPr>
        <w:t>La Roda</w:t>
      </w:r>
      <w:r w:rsidRPr="00AB72BA">
        <w:rPr>
          <w:rFonts w:ascii="Tahoma" w:hAnsi="Tahoma" w:cs="Tahoma"/>
        </w:rPr>
        <w:t xml:space="preserve"> 17, 18 y 19 de febrero en horario de 15:00 – 17:00. </w:t>
      </w:r>
    </w:p>
    <w:p w14:paraId="5FEB7EC9" w14:textId="77777777" w:rsidR="00CE100B" w:rsidRDefault="00CE100B" w:rsidP="00CE100B">
      <w:pPr>
        <w:pStyle w:val="Prrafodelista"/>
        <w:numPr>
          <w:ilvl w:val="0"/>
          <w:numId w:val="30"/>
        </w:numPr>
        <w:spacing w:after="0"/>
        <w:jc w:val="both"/>
        <w:rPr>
          <w:rFonts w:ascii="Tahoma" w:hAnsi="Tahoma" w:cs="Tahoma"/>
        </w:rPr>
      </w:pPr>
      <w:r w:rsidRPr="00AB72BA">
        <w:rPr>
          <w:rFonts w:ascii="Tahoma" w:hAnsi="Tahoma" w:cs="Tahoma"/>
          <w:b/>
          <w:bCs/>
        </w:rPr>
        <w:t>Almansa</w:t>
      </w:r>
      <w:r w:rsidRPr="00AB72BA">
        <w:rPr>
          <w:rFonts w:ascii="Tahoma" w:hAnsi="Tahoma" w:cs="Tahoma"/>
        </w:rPr>
        <w:t xml:space="preserve"> 25,26 y 27 de febrero en horario de 08:00 – 10:00. </w:t>
      </w:r>
    </w:p>
    <w:p w14:paraId="686BD8DB" w14:textId="77777777" w:rsidR="00CE100B" w:rsidRPr="00AB72BA" w:rsidRDefault="00CE100B" w:rsidP="00CE100B">
      <w:pPr>
        <w:pStyle w:val="Prrafodelista"/>
        <w:spacing w:after="0"/>
        <w:ind w:left="1080"/>
        <w:jc w:val="both"/>
        <w:rPr>
          <w:rFonts w:ascii="Tahoma" w:hAnsi="Tahoma" w:cs="Tahoma"/>
        </w:rPr>
      </w:pPr>
    </w:p>
    <w:p w14:paraId="0C6B42B9" w14:textId="5DDC0207" w:rsidR="00CE100B" w:rsidRPr="005A6352" w:rsidRDefault="00CE100B" w:rsidP="00CE100B">
      <w:pPr>
        <w:spacing w:after="160"/>
        <w:rPr>
          <w:rFonts w:ascii="Tahoma" w:hAnsi="Tahoma" w:cs="Tahoma"/>
          <w:sz w:val="22"/>
          <w:szCs w:val="22"/>
        </w:rPr>
      </w:pPr>
      <w:r w:rsidRPr="005A6352">
        <w:rPr>
          <w:rFonts w:ascii="Tahoma" w:hAnsi="Tahoma" w:cs="Tahoma"/>
          <w:bCs/>
          <w:sz w:val="22"/>
          <w:szCs w:val="22"/>
        </w:rPr>
        <w:t>E</w:t>
      </w:r>
      <w:r w:rsidR="00307B6E">
        <w:rPr>
          <w:rFonts w:ascii="Tahoma" w:hAnsi="Tahoma" w:cs="Tahoma"/>
          <w:bCs/>
          <w:sz w:val="22"/>
          <w:szCs w:val="22"/>
        </w:rPr>
        <w:t xml:space="preserve">stos cursos </w:t>
      </w:r>
      <w:r w:rsidRPr="005A6352">
        <w:rPr>
          <w:rFonts w:ascii="Tahoma" w:hAnsi="Tahoma" w:cs="Tahoma"/>
          <w:bCs/>
          <w:sz w:val="22"/>
          <w:szCs w:val="22"/>
        </w:rPr>
        <w:t>va</w:t>
      </w:r>
      <w:r w:rsidR="00307B6E">
        <w:rPr>
          <w:rFonts w:ascii="Tahoma" w:hAnsi="Tahoma" w:cs="Tahoma"/>
          <w:bCs/>
          <w:sz w:val="22"/>
          <w:szCs w:val="22"/>
        </w:rPr>
        <w:t>n</w:t>
      </w:r>
      <w:r w:rsidRPr="005A6352">
        <w:rPr>
          <w:rFonts w:ascii="Tahoma" w:hAnsi="Tahoma" w:cs="Tahoma"/>
          <w:bCs/>
          <w:sz w:val="22"/>
          <w:szCs w:val="22"/>
        </w:rPr>
        <w:t xml:space="preserve"> dirigido a los comercios</w:t>
      </w:r>
      <w:r>
        <w:rPr>
          <w:rFonts w:ascii="Tahoma" w:hAnsi="Tahoma" w:cs="Tahoma"/>
          <w:sz w:val="22"/>
          <w:szCs w:val="22"/>
        </w:rPr>
        <w:t xml:space="preserve">. </w:t>
      </w:r>
      <w:r w:rsidR="00307B6E">
        <w:rPr>
          <w:rFonts w:ascii="Tahoma" w:hAnsi="Tahoma" w:cs="Tahoma"/>
          <w:sz w:val="22"/>
          <w:szCs w:val="22"/>
        </w:rPr>
        <w:t xml:space="preserve">Ya el año pasado, que fue la primer adición, tuvieron una participantes de cien establecimientos. </w:t>
      </w:r>
      <w:r>
        <w:rPr>
          <w:rFonts w:ascii="Tahoma" w:hAnsi="Tahoma" w:cs="Tahoma"/>
          <w:sz w:val="22"/>
          <w:szCs w:val="22"/>
        </w:rPr>
        <w:t>S</w:t>
      </w:r>
      <w:r w:rsidR="00307B6E">
        <w:rPr>
          <w:rFonts w:ascii="Tahoma" w:hAnsi="Tahoma" w:cs="Tahoma"/>
          <w:sz w:val="22"/>
          <w:szCs w:val="22"/>
        </w:rPr>
        <w:t>on</w:t>
      </w:r>
      <w:r w:rsidRPr="005A6352">
        <w:rPr>
          <w:rFonts w:ascii="Tahoma" w:hAnsi="Tahoma" w:cs="Tahoma"/>
          <w:sz w:val="22"/>
          <w:szCs w:val="22"/>
        </w:rPr>
        <w:t xml:space="preserve"> </w:t>
      </w:r>
      <w:r w:rsidRPr="005A6352">
        <w:rPr>
          <w:rFonts w:ascii="Tahoma" w:hAnsi="Tahoma" w:cs="Tahoma"/>
          <w:bCs/>
          <w:sz w:val="22"/>
          <w:szCs w:val="22"/>
        </w:rPr>
        <w:t>fundamentalmente práctico</w:t>
      </w:r>
      <w:r w:rsidR="00307B6E">
        <w:rPr>
          <w:rFonts w:ascii="Tahoma" w:hAnsi="Tahoma" w:cs="Tahoma"/>
          <w:bCs/>
          <w:sz w:val="22"/>
          <w:szCs w:val="22"/>
        </w:rPr>
        <w:t>s</w:t>
      </w:r>
      <w:r w:rsidRPr="005A6352">
        <w:rPr>
          <w:rFonts w:ascii="Tahoma" w:hAnsi="Tahoma" w:cs="Tahoma"/>
          <w:sz w:val="22"/>
          <w:szCs w:val="22"/>
        </w:rPr>
        <w:t xml:space="preserve"> y con una </w:t>
      </w:r>
      <w:r>
        <w:rPr>
          <w:rFonts w:ascii="Tahoma" w:hAnsi="Tahoma" w:cs="Tahoma"/>
          <w:bCs/>
          <w:sz w:val="22"/>
          <w:szCs w:val="22"/>
        </w:rPr>
        <w:t>duración de seis</w:t>
      </w:r>
      <w:r w:rsidRPr="005A6352">
        <w:rPr>
          <w:rFonts w:ascii="Tahoma" w:hAnsi="Tahoma" w:cs="Tahoma"/>
          <w:bCs/>
          <w:sz w:val="22"/>
          <w:szCs w:val="22"/>
        </w:rPr>
        <w:t xml:space="preserve"> horas presenciales</w:t>
      </w:r>
      <w:r w:rsidRPr="005A6352">
        <w:rPr>
          <w:rFonts w:ascii="Tahoma" w:hAnsi="Tahoma" w:cs="Tahoma"/>
          <w:sz w:val="22"/>
          <w:szCs w:val="22"/>
        </w:rPr>
        <w:t>, siempre fuera del horario de apertura de sus establecimientos.</w:t>
      </w:r>
      <w:r>
        <w:rPr>
          <w:rFonts w:ascii="Tahoma" w:hAnsi="Tahoma" w:cs="Tahoma"/>
          <w:sz w:val="22"/>
          <w:szCs w:val="22"/>
        </w:rPr>
        <w:t xml:space="preserve"> Esta formación va a llegar a un centenar de comercios.</w:t>
      </w:r>
    </w:p>
    <w:p w14:paraId="09EB5BAC" w14:textId="66B6F3AE" w:rsidR="00CE100B" w:rsidRDefault="00CE100B" w:rsidP="00CE100B">
      <w:pPr>
        <w:rPr>
          <w:rFonts w:ascii="Tahoma" w:hAnsi="Tahoma" w:cs="Tahoma"/>
          <w:sz w:val="22"/>
          <w:szCs w:val="22"/>
          <w:shd w:val="clear" w:color="auto" w:fill="FFFFFF"/>
        </w:rPr>
      </w:pPr>
      <w:r w:rsidRPr="000A7C1F">
        <w:rPr>
          <w:rFonts w:ascii="Tahoma" w:hAnsi="Tahoma" w:cs="Tahoma"/>
          <w:sz w:val="22"/>
          <w:szCs w:val="22"/>
          <w:shd w:val="clear" w:color="auto" w:fill="FFFFFF"/>
        </w:rPr>
        <w:t>La formación tiene como objetivo que los asistentes aprendan a comunicar los mensajes de sus marcas y negocios de manera más eficaz. Para ello, se revisarán las tendencias que mejor funcionarán en 2025; se aprenderá a optimizar paso a paso las principales redes sociales (Facebook, Instagram, LinkedIn YouTube y TikTok); y se trabajará de manera práctica con herramientas gratuitas disponibles para crear contenidos atractivos, en distintos formatos, que permitan conectar con las comunidades de usuarios deseadas.</w:t>
      </w:r>
    </w:p>
    <w:p w14:paraId="72652A72" w14:textId="77777777" w:rsidR="00CE100B" w:rsidRDefault="00CE100B" w:rsidP="00CE100B">
      <w:pPr>
        <w:rPr>
          <w:rFonts w:ascii="Tahoma" w:hAnsi="Tahoma" w:cs="Tahoma"/>
          <w:sz w:val="22"/>
          <w:szCs w:val="22"/>
          <w:shd w:val="clear" w:color="auto" w:fill="FFFFFF"/>
        </w:rPr>
      </w:pPr>
    </w:p>
    <w:p w14:paraId="2978DC86" w14:textId="77777777" w:rsidR="00DF2D56" w:rsidRDefault="00DF2D56" w:rsidP="00CE100B">
      <w:pPr>
        <w:rPr>
          <w:rFonts w:ascii="Tahoma" w:hAnsi="Tahoma" w:cs="Tahoma"/>
          <w:sz w:val="22"/>
          <w:szCs w:val="22"/>
          <w:shd w:val="clear" w:color="auto" w:fill="FFFFFF"/>
        </w:rPr>
      </w:pPr>
    </w:p>
    <w:p w14:paraId="472398D8" w14:textId="77777777" w:rsidR="00DF2D56" w:rsidRDefault="00DF2D56" w:rsidP="00CE100B">
      <w:pPr>
        <w:rPr>
          <w:rFonts w:ascii="Tahoma" w:hAnsi="Tahoma" w:cs="Tahoma"/>
          <w:sz w:val="22"/>
          <w:szCs w:val="22"/>
          <w:shd w:val="clear" w:color="auto" w:fill="FFFFFF"/>
        </w:rPr>
      </w:pPr>
    </w:p>
    <w:p w14:paraId="392BCD74" w14:textId="77777777" w:rsidR="00DF2D56" w:rsidRDefault="00DF2D56" w:rsidP="00CE100B">
      <w:pPr>
        <w:rPr>
          <w:rFonts w:ascii="Tahoma" w:hAnsi="Tahoma" w:cs="Tahoma"/>
          <w:sz w:val="22"/>
          <w:szCs w:val="22"/>
          <w:shd w:val="clear" w:color="auto" w:fill="FFFFFF"/>
        </w:rPr>
      </w:pPr>
    </w:p>
    <w:p w14:paraId="1BCA1418" w14:textId="77777777" w:rsidR="00DF2D56" w:rsidRDefault="00DF2D56" w:rsidP="00CE100B">
      <w:pPr>
        <w:rPr>
          <w:rFonts w:ascii="Tahoma" w:hAnsi="Tahoma" w:cs="Tahoma"/>
          <w:sz w:val="22"/>
          <w:szCs w:val="22"/>
          <w:shd w:val="clear" w:color="auto" w:fill="FFFFFF"/>
        </w:rPr>
      </w:pPr>
    </w:p>
    <w:p w14:paraId="415E5437" w14:textId="6075A1B9" w:rsidR="00CE100B" w:rsidRDefault="00CE100B" w:rsidP="00CE100B">
      <w:pPr>
        <w:rPr>
          <w:rFonts w:ascii="Tahoma" w:hAnsi="Tahoma" w:cs="Tahoma"/>
          <w:sz w:val="22"/>
          <w:szCs w:val="22"/>
          <w:shd w:val="clear" w:color="auto" w:fill="FFFFFF"/>
        </w:rPr>
      </w:pPr>
      <w:r>
        <w:rPr>
          <w:rFonts w:ascii="Tahoma" w:hAnsi="Tahoma" w:cs="Tahoma"/>
          <w:sz w:val="22"/>
          <w:szCs w:val="22"/>
          <w:shd w:val="clear" w:color="auto" w:fill="FFFFFF"/>
        </w:rPr>
        <w:t>Estos talleres han sido presentados hoy a los medios de comunicación</w:t>
      </w:r>
      <w:r w:rsidR="00307B6E">
        <w:rPr>
          <w:rFonts w:ascii="Tahoma" w:hAnsi="Tahoma" w:cs="Tahoma"/>
          <w:sz w:val="22"/>
          <w:szCs w:val="22"/>
          <w:shd w:val="clear" w:color="auto" w:fill="FFFFFF"/>
        </w:rPr>
        <w:t xml:space="preserve"> por parte del presidente de FECOM, José Lozano Tendero; y el delegado de Economía, Empresas y Empleo, Nicolás Merino. Teniendo en cuenta que el primero se iniciará este próximo lunes en la sede de FEDA en Villarrobledo.</w:t>
      </w:r>
    </w:p>
    <w:p w14:paraId="34EFBD10" w14:textId="77777777" w:rsidR="00DF2D56" w:rsidRDefault="00DF2D56" w:rsidP="00CE100B">
      <w:pPr>
        <w:rPr>
          <w:rFonts w:ascii="Tahoma" w:hAnsi="Tahoma" w:cs="Tahoma"/>
          <w:sz w:val="22"/>
          <w:szCs w:val="22"/>
          <w:shd w:val="clear" w:color="auto" w:fill="FFFFFF"/>
        </w:rPr>
      </w:pPr>
    </w:p>
    <w:p w14:paraId="43C5AC3D" w14:textId="6F76C84E" w:rsidR="00DF2D56" w:rsidRPr="00DF2D56" w:rsidRDefault="00DF2D56" w:rsidP="00CE100B">
      <w:pPr>
        <w:rPr>
          <w:rFonts w:ascii="Tahoma" w:hAnsi="Tahoma" w:cs="Tahoma"/>
          <w:b/>
          <w:bCs/>
          <w:sz w:val="22"/>
          <w:szCs w:val="22"/>
          <w:shd w:val="clear" w:color="auto" w:fill="FFFFFF"/>
        </w:rPr>
      </w:pPr>
      <w:r w:rsidRPr="00DF2D56">
        <w:rPr>
          <w:rFonts w:ascii="Tahoma" w:hAnsi="Tahoma" w:cs="Tahoma"/>
          <w:b/>
          <w:bCs/>
          <w:sz w:val="22"/>
          <w:szCs w:val="22"/>
          <w:shd w:val="clear" w:color="auto" w:fill="FFFFFF"/>
        </w:rPr>
        <w:t>“Solo del mostrador al cien por cien ya no se puede vivir”</w:t>
      </w:r>
    </w:p>
    <w:p w14:paraId="1F9FDD74" w14:textId="77777777" w:rsidR="00307B6E" w:rsidRDefault="00307B6E" w:rsidP="00CE100B">
      <w:pPr>
        <w:rPr>
          <w:rFonts w:ascii="Tahoma" w:hAnsi="Tahoma" w:cs="Tahoma"/>
          <w:sz w:val="22"/>
          <w:szCs w:val="22"/>
          <w:shd w:val="clear" w:color="auto" w:fill="FFFFFF"/>
        </w:rPr>
      </w:pPr>
    </w:p>
    <w:p w14:paraId="2B33B5AF" w14:textId="58A8F269" w:rsidR="00307B6E" w:rsidRDefault="00307B6E" w:rsidP="00CE100B">
      <w:pPr>
        <w:rPr>
          <w:rFonts w:ascii="Tahoma" w:hAnsi="Tahoma" w:cs="Tahoma"/>
          <w:sz w:val="22"/>
          <w:szCs w:val="22"/>
          <w:shd w:val="clear" w:color="auto" w:fill="FFFFFF"/>
        </w:rPr>
      </w:pPr>
      <w:r>
        <w:rPr>
          <w:rFonts w:ascii="Tahoma" w:hAnsi="Tahoma" w:cs="Tahoma"/>
          <w:sz w:val="22"/>
          <w:szCs w:val="22"/>
          <w:shd w:val="clear" w:color="auto" w:fill="FFFFFF"/>
        </w:rPr>
        <w:t>En la presentación Lozano, ha resumido en una frase el futuro de nuestro comercio de proximidad, “solo del mostrador al cien por cien ya no se puede vivir”. Desde FECOM, “tratamos de mentalizar a nuestro comercio de proximidad que las redes son gratuitas, dan mucha visibilidad, no perdemos el contacto con nuestros clientes, sino todo lo contrario, y son una puerta online para los comercios que no tienen capacidad para invertir en una web”.</w:t>
      </w:r>
    </w:p>
    <w:p w14:paraId="1C698587" w14:textId="77777777" w:rsidR="00307B6E" w:rsidRDefault="00307B6E" w:rsidP="00CE100B">
      <w:pPr>
        <w:rPr>
          <w:rFonts w:ascii="Tahoma" w:hAnsi="Tahoma" w:cs="Tahoma"/>
          <w:sz w:val="22"/>
          <w:szCs w:val="22"/>
          <w:shd w:val="clear" w:color="auto" w:fill="FFFFFF"/>
        </w:rPr>
      </w:pPr>
    </w:p>
    <w:p w14:paraId="49C36B02" w14:textId="45C86DD5" w:rsidR="00307B6E" w:rsidRDefault="00307B6E" w:rsidP="00CE100B">
      <w:pPr>
        <w:rPr>
          <w:rFonts w:ascii="Tahoma" w:hAnsi="Tahoma" w:cs="Tahoma"/>
          <w:sz w:val="22"/>
          <w:szCs w:val="22"/>
          <w:shd w:val="clear" w:color="auto" w:fill="FFFFFF"/>
        </w:rPr>
      </w:pPr>
      <w:r>
        <w:rPr>
          <w:rFonts w:ascii="Tahoma" w:hAnsi="Tahoma" w:cs="Tahoma"/>
          <w:sz w:val="22"/>
          <w:szCs w:val="22"/>
          <w:shd w:val="clear" w:color="auto" w:fill="FFFFFF"/>
        </w:rPr>
        <w:t>Estos talleres, en opinión del presidente de FECOM, “son un traje a medida para el comercio de proximidad y por eso esperamos que al menos otros cien comercios estén en esta formación”.</w:t>
      </w:r>
    </w:p>
    <w:p w14:paraId="378F8372" w14:textId="77777777" w:rsidR="00307B6E" w:rsidRDefault="00307B6E" w:rsidP="00CE100B">
      <w:pPr>
        <w:rPr>
          <w:rFonts w:ascii="Tahoma" w:hAnsi="Tahoma" w:cs="Tahoma"/>
          <w:sz w:val="22"/>
          <w:szCs w:val="22"/>
          <w:shd w:val="clear" w:color="auto" w:fill="FFFFFF"/>
        </w:rPr>
      </w:pPr>
    </w:p>
    <w:p w14:paraId="74B8A1B4" w14:textId="3B47A300" w:rsidR="00CE100B" w:rsidRPr="00307B6E" w:rsidRDefault="00307B6E" w:rsidP="00CE100B">
      <w:pPr>
        <w:rPr>
          <w:rFonts w:ascii="Tahoma" w:hAnsi="Tahoma" w:cs="Tahoma"/>
          <w:sz w:val="22"/>
          <w:szCs w:val="22"/>
          <w:lang w:val="es-ES"/>
        </w:rPr>
      </w:pPr>
      <w:r>
        <w:rPr>
          <w:rFonts w:ascii="Tahoma" w:hAnsi="Tahoma" w:cs="Tahoma"/>
          <w:sz w:val="22"/>
          <w:szCs w:val="22"/>
          <w:shd w:val="clear" w:color="auto" w:fill="FFFFFF"/>
        </w:rPr>
        <w:t xml:space="preserve">Por su parte, Nicolás Merino, ha resaltado la importancia de “fomentar </w:t>
      </w:r>
      <w:r w:rsidR="00CE100B" w:rsidRPr="00307B6E">
        <w:rPr>
          <w:rFonts w:ascii="Tahoma" w:hAnsi="Tahoma" w:cs="Tahoma"/>
          <w:sz w:val="22"/>
          <w:szCs w:val="22"/>
        </w:rPr>
        <w:t xml:space="preserve">el comercio minorista, de </w:t>
      </w:r>
      <w:r>
        <w:rPr>
          <w:rFonts w:ascii="Tahoma" w:hAnsi="Tahoma" w:cs="Tahoma"/>
          <w:sz w:val="22"/>
          <w:szCs w:val="22"/>
        </w:rPr>
        <w:t>ahí</w:t>
      </w:r>
      <w:r w:rsidR="00CE100B" w:rsidRPr="00307B6E">
        <w:rPr>
          <w:rFonts w:ascii="Tahoma" w:hAnsi="Tahoma" w:cs="Tahoma"/>
          <w:sz w:val="22"/>
          <w:szCs w:val="22"/>
        </w:rPr>
        <w:t xml:space="preserve"> las convocatorias de subvenciones que se publican todos los años</w:t>
      </w:r>
      <w:r>
        <w:rPr>
          <w:rFonts w:ascii="Tahoma" w:hAnsi="Tahoma" w:cs="Tahoma"/>
          <w:sz w:val="22"/>
          <w:szCs w:val="22"/>
        </w:rPr>
        <w:t>, por parte de la Consejería de Economía, Empresas y Empleo,</w:t>
      </w:r>
      <w:r w:rsidR="00CE100B" w:rsidRPr="00307B6E">
        <w:rPr>
          <w:rFonts w:ascii="Tahoma" w:hAnsi="Tahoma" w:cs="Tahoma"/>
          <w:sz w:val="22"/>
          <w:szCs w:val="22"/>
        </w:rPr>
        <w:t xml:space="preserve"> con dos líneas de ayudas: línea para impulsar y consolidar el comercio minorista (dirigida a comercios) y línea para la promoción del comercio minorista (dirigida a asociaciones)</w:t>
      </w:r>
      <w:r>
        <w:rPr>
          <w:rFonts w:ascii="Tahoma" w:hAnsi="Tahoma" w:cs="Tahoma"/>
          <w:sz w:val="22"/>
          <w:szCs w:val="22"/>
        </w:rPr>
        <w:t>, y en ambas destaca el impulso y participación de FECOM”.</w:t>
      </w:r>
    </w:p>
    <w:p w14:paraId="6A20679B" w14:textId="77777777" w:rsidR="00CE100B" w:rsidRPr="00307B6E" w:rsidRDefault="00CE100B" w:rsidP="00CE100B">
      <w:pPr>
        <w:rPr>
          <w:rFonts w:ascii="Tahoma" w:hAnsi="Tahoma" w:cs="Tahoma"/>
          <w:sz w:val="22"/>
          <w:szCs w:val="22"/>
        </w:rPr>
      </w:pPr>
    </w:p>
    <w:p w14:paraId="7F660E0D" w14:textId="6B375175" w:rsidR="00CE100B" w:rsidRPr="00307B6E" w:rsidRDefault="00307B6E" w:rsidP="00CE100B">
      <w:pPr>
        <w:rPr>
          <w:rFonts w:ascii="Tahoma" w:hAnsi="Tahoma" w:cs="Tahoma"/>
          <w:sz w:val="22"/>
          <w:szCs w:val="22"/>
        </w:rPr>
      </w:pPr>
      <w:r>
        <w:rPr>
          <w:rFonts w:ascii="Tahoma" w:hAnsi="Tahoma" w:cs="Tahoma"/>
          <w:sz w:val="22"/>
          <w:szCs w:val="22"/>
        </w:rPr>
        <w:t xml:space="preserve">En este sentido, el delegado ha destacado cómo </w:t>
      </w:r>
      <w:r w:rsidR="00CE100B" w:rsidRPr="00307B6E">
        <w:rPr>
          <w:rFonts w:ascii="Tahoma" w:hAnsi="Tahoma" w:cs="Tahoma"/>
          <w:sz w:val="22"/>
          <w:szCs w:val="22"/>
        </w:rPr>
        <w:t xml:space="preserve">FECOM agrupa a </w:t>
      </w:r>
      <w:r w:rsidR="000A7C85">
        <w:rPr>
          <w:rFonts w:ascii="Tahoma" w:hAnsi="Tahoma" w:cs="Tahoma"/>
          <w:sz w:val="22"/>
          <w:szCs w:val="22"/>
        </w:rPr>
        <w:t>doce</w:t>
      </w:r>
      <w:r w:rsidR="00CE100B" w:rsidRPr="00307B6E">
        <w:rPr>
          <w:rFonts w:ascii="Tahoma" w:hAnsi="Tahoma" w:cs="Tahoma"/>
          <w:sz w:val="22"/>
          <w:szCs w:val="22"/>
        </w:rPr>
        <w:t xml:space="preserve"> asociaciones de comercio</w:t>
      </w:r>
      <w:r w:rsidR="000A7C85">
        <w:rPr>
          <w:rFonts w:ascii="Tahoma" w:hAnsi="Tahoma" w:cs="Tahoma"/>
          <w:sz w:val="22"/>
          <w:szCs w:val="22"/>
        </w:rPr>
        <w:t>,</w:t>
      </w:r>
      <w:r w:rsidR="00CE100B" w:rsidRPr="00307B6E">
        <w:rPr>
          <w:rFonts w:ascii="Tahoma" w:hAnsi="Tahoma" w:cs="Tahoma"/>
          <w:sz w:val="22"/>
          <w:szCs w:val="22"/>
        </w:rPr>
        <w:t xml:space="preserve"> estando presente en toda la provincia y realizando una labor fundamental para </w:t>
      </w:r>
      <w:r w:rsidR="000A7C85" w:rsidRPr="00307B6E">
        <w:rPr>
          <w:rFonts w:ascii="Tahoma" w:hAnsi="Tahoma" w:cs="Tahoma"/>
          <w:sz w:val="22"/>
          <w:szCs w:val="22"/>
        </w:rPr>
        <w:t>capitalizar</w:t>
      </w:r>
      <w:r w:rsidR="00CE100B" w:rsidRPr="00307B6E">
        <w:rPr>
          <w:rFonts w:ascii="Tahoma" w:hAnsi="Tahoma" w:cs="Tahoma"/>
          <w:sz w:val="22"/>
          <w:szCs w:val="22"/>
        </w:rPr>
        <w:t xml:space="preserve"> esta ayuda a todos los comercios</w:t>
      </w:r>
      <w:r w:rsidR="000A7C85">
        <w:rPr>
          <w:rFonts w:ascii="Tahoma" w:hAnsi="Tahoma" w:cs="Tahoma"/>
          <w:sz w:val="22"/>
          <w:szCs w:val="22"/>
        </w:rPr>
        <w:t>. Al mismo tiempo ha apuntado que “</w:t>
      </w:r>
      <w:r w:rsidR="00CE100B" w:rsidRPr="00307B6E">
        <w:rPr>
          <w:rFonts w:ascii="Tahoma" w:hAnsi="Tahoma" w:cs="Tahoma"/>
          <w:sz w:val="22"/>
          <w:szCs w:val="22"/>
        </w:rPr>
        <w:t>el fomento del comercio minorista se ha de actuar en tres líneas: comercios, digitalización y fomentar la colaboración con el asociacionism</w:t>
      </w:r>
      <w:r w:rsidR="000A7C85">
        <w:rPr>
          <w:rFonts w:ascii="Tahoma" w:hAnsi="Tahoma" w:cs="Tahoma"/>
          <w:sz w:val="22"/>
          <w:szCs w:val="22"/>
        </w:rPr>
        <w:t>o”.</w:t>
      </w:r>
    </w:p>
    <w:p w14:paraId="09361704" w14:textId="77777777" w:rsidR="00CE100B" w:rsidRPr="00307B6E" w:rsidRDefault="00CE100B" w:rsidP="00CE100B">
      <w:pPr>
        <w:rPr>
          <w:rFonts w:ascii="Tahoma" w:hAnsi="Tahoma" w:cs="Tahoma"/>
          <w:sz w:val="22"/>
          <w:szCs w:val="22"/>
        </w:rPr>
      </w:pPr>
    </w:p>
    <w:p w14:paraId="79635C33" w14:textId="3FAD5CC2" w:rsidR="00DF2D56" w:rsidRPr="00DF2D56" w:rsidRDefault="00DF2D56" w:rsidP="00DF2D56">
      <w:pPr>
        <w:rPr>
          <w:rFonts w:ascii="Tahoma" w:eastAsiaTheme="minorHAnsi" w:hAnsi="Tahoma" w:cs="Tahoma"/>
          <w:sz w:val="22"/>
          <w:szCs w:val="22"/>
          <w:lang w:val="es-ES" w:eastAsia="en-US"/>
        </w:rPr>
      </w:pPr>
      <w:r w:rsidRPr="00DF2D56">
        <w:rPr>
          <w:rFonts w:ascii="Tahoma" w:eastAsiaTheme="minorHAnsi" w:hAnsi="Tahoma" w:cs="Tahoma"/>
          <w:sz w:val="22"/>
          <w:szCs w:val="22"/>
          <w:lang w:val="es-ES" w:eastAsia="en-US"/>
        </w:rPr>
        <w:t xml:space="preserve">En el </w:t>
      </w:r>
      <w:r>
        <w:rPr>
          <w:rFonts w:ascii="Tahoma" w:eastAsiaTheme="minorHAnsi" w:hAnsi="Tahoma" w:cs="Tahoma"/>
          <w:b/>
          <w:sz w:val="22"/>
          <w:szCs w:val="22"/>
          <w:lang w:val="es-ES" w:eastAsia="en-US"/>
        </w:rPr>
        <w:t>e</w:t>
      </w:r>
      <w:r w:rsidRPr="00DF2D56">
        <w:rPr>
          <w:rFonts w:ascii="Tahoma" w:eastAsiaTheme="minorHAnsi" w:hAnsi="Tahoma" w:cs="Tahoma"/>
          <w:b/>
          <w:sz w:val="22"/>
          <w:szCs w:val="22"/>
          <w:lang w:val="es-ES" w:eastAsia="en-US"/>
        </w:rPr>
        <w:t xml:space="preserve">studio </w:t>
      </w:r>
      <w:r>
        <w:rPr>
          <w:rFonts w:ascii="Tahoma" w:eastAsiaTheme="minorHAnsi" w:hAnsi="Tahoma" w:cs="Tahoma"/>
          <w:b/>
          <w:sz w:val="22"/>
          <w:szCs w:val="22"/>
          <w:lang w:val="es-ES" w:eastAsia="en-US"/>
        </w:rPr>
        <w:t>sobre</w:t>
      </w:r>
      <w:r w:rsidRPr="00DF2D56">
        <w:rPr>
          <w:rFonts w:ascii="Tahoma" w:eastAsiaTheme="minorHAnsi" w:hAnsi="Tahoma" w:cs="Tahoma"/>
          <w:b/>
          <w:sz w:val="22"/>
          <w:szCs w:val="22"/>
          <w:lang w:val="es-ES" w:eastAsia="en-US"/>
        </w:rPr>
        <w:t xml:space="preserve"> </w:t>
      </w:r>
      <w:r>
        <w:rPr>
          <w:rFonts w:ascii="Tahoma" w:eastAsiaTheme="minorHAnsi" w:hAnsi="Tahoma" w:cs="Tahoma"/>
          <w:b/>
          <w:sz w:val="22"/>
          <w:szCs w:val="22"/>
          <w:lang w:val="es-ES" w:eastAsia="en-US"/>
        </w:rPr>
        <w:t>r</w:t>
      </w:r>
      <w:r w:rsidRPr="00DF2D56">
        <w:rPr>
          <w:rFonts w:ascii="Tahoma" w:eastAsiaTheme="minorHAnsi" w:hAnsi="Tahoma" w:cs="Tahoma"/>
          <w:b/>
          <w:sz w:val="22"/>
          <w:szCs w:val="22"/>
          <w:lang w:val="es-ES" w:eastAsia="en-US"/>
        </w:rPr>
        <w:t xml:space="preserve">edes </w:t>
      </w:r>
      <w:r>
        <w:rPr>
          <w:rFonts w:ascii="Tahoma" w:eastAsiaTheme="minorHAnsi" w:hAnsi="Tahoma" w:cs="Tahoma"/>
          <w:b/>
          <w:sz w:val="22"/>
          <w:szCs w:val="22"/>
          <w:lang w:val="es-ES" w:eastAsia="en-US"/>
        </w:rPr>
        <w:t>s</w:t>
      </w:r>
      <w:r w:rsidRPr="00DF2D56">
        <w:rPr>
          <w:rFonts w:ascii="Tahoma" w:eastAsiaTheme="minorHAnsi" w:hAnsi="Tahoma" w:cs="Tahoma"/>
          <w:b/>
          <w:sz w:val="22"/>
          <w:szCs w:val="22"/>
          <w:lang w:val="es-ES" w:eastAsia="en-US"/>
        </w:rPr>
        <w:t>ociales 2024</w:t>
      </w:r>
      <w:r>
        <w:rPr>
          <w:rFonts w:ascii="Tahoma" w:eastAsiaTheme="minorHAnsi" w:hAnsi="Tahoma" w:cs="Tahoma"/>
          <w:b/>
          <w:sz w:val="22"/>
          <w:szCs w:val="22"/>
          <w:lang w:val="es-ES" w:eastAsia="en-US"/>
        </w:rPr>
        <w:t>,</w:t>
      </w:r>
      <w:r w:rsidRPr="00DF2D56">
        <w:rPr>
          <w:rFonts w:ascii="Tahoma" w:eastAsiaTheme="minorHAnsi" w:hAnsi="Tahoma" w:cs="Tahoma"/>
          <w:b/>
          <w:sz w:val="22"/>
          <w:szCs w:val="22"/>
          <w:lang w:val="es-ES" w:eastAsia="en-US"/>
        </w:rPr>
        <w:t xml:space="preserve"> </w:t>
      </w:r>
      <w:r w:rsidRPr="00DF2D56">
        <w:rPr>
          <w:rFonts w:ascii="Tahoma" w:eastAsiaTheme="minorHAnsi" w:hAnsi="Tahoma" w:cs="Tahoma"/>
          <w:sz w:val="22"/>
          <w:szCs w:val="22"/>
          <w:lang w:val="es-ES" w:eastAsia="en-US"/>
        </w:rPr>
        <w:t>realizado por IAB España (</w:t>
      </w:r>
      <w:r w:rsidRPr="00DF2D56">
        <w:rPr>
          <w:rFonts w:ascii="Tahoma" w:eastAsiaTheme="minorHAnsi" w:hAnsi="Tahoma" w:cs="Tahoma"/>
          <w:i/>
          <w:sz w:val="22"/>
          <w:szCs w:val="22"/>
          <w:shd w:val="clear" w:color="auto" w:fill="FFFFFF"/>
          <w:lang w:val="es-ES" w:eastAsia="en-US"/>
        </w:rPr>
        <w:t>IAB Spain es la mayor asociación mundial de comunicación, publicidad y marketing digital</w:t>
      </w:r>
      <w:r w:rsidRPr="00DF2D56">
        <w:rPr>
          <w:rFonts w:ascii="Tahoma" w:eastAsiaTheme="minorHAnsi" w:hAnsi="Tahoma" w:cs="Tahoma"/>
          <w:sz w:val="22"/>
          <w:szCs w:val="22"/>
          <w:shd w:val="clear" w:color="auto" w:fill="FFFFFF"/>
          <w:lang w:val="es-ES" w:eastAsia="en-US"/>
        </w:rPr>
        <w:t xml:space="preserve"> )</w:t>
      </w:r>
      <w:r w:rsidRPr="00DF2D56">
        <w:rPr>
          <w:rFonts w:ascii="Tahoma" w:eastAsiaTheme="minorHAnsi" w:hAnsi="Tahoma" w:cs="Tahoma"/>
          <w:sz w:val="22"/>
          <w:szCs w:val="22"/>
          <w:lang w:val="es-ES" w:eastAsia="en-US"/>
        </w:rPr>
        <w:t xml:space="preserve"> </w:t>
      </w:r>
      <w:r>
        <w:rPr>
          <w:rFonts w:ascii="Tahoma" w:eastAsiaTheme="minorHAnsi" w:hAnsi="Tahoma" w:cs="Tahoma"/>
          <w:sz w:val="22"/>
          <w:szCs w:val="22"/>
          <w:lang w:val="es-ES" w:eastAsia="en-US"/>
        </w:rPr>
        <w:t xml:space="preserve">se </w:t>
      </w:r>
      <w:r w:rsidRPr="00DF2D56">
        <w:rPr>
          <w:rFonts w:ascii="Tahoma" w:eastAsiaTheme="minorHAnsi" w:hAnsi="Tahoma" w:cs="Tahoma"/>
          <w:sz w:val="22"/>
          <w:szCs w:val="22"/>
          <w:lang w:val="es-ES" w:eastAsia="en-US"/>
        </w:rPr>
        <w:t>destaca que:</w:t>
      </w:r>
    </w:p>
    <w:p w14:paraId="73D50A82" w14:textId="77777777" w:rsidR="00DF2D56" w:rsidRPr="00DF2D56" w:rsidRDefault="00DF2D56" w:rsidP="00DF2D56">
      <w:pPr>
        <w:rPr>
          <w:rFonts w:ascii="Tahoma" w:eastAsiaTheme="minorHAnsi" w:hAnsi="Tahoma" w:cs="Tahoma"/>
          <w:sz w:val="22"/>
          <w:szCs w:val="22"/>
          <w:lang w:val="es-ES" w:eastAsia="en-US"/>
        </w:rPr>
      </w:pPr>
    </w:p>
    <w:p w14:paraId="4F011257" w14:textId="77777777" w:rsidR="00DF2D56" w:rsidRPr="00DF2D56" w:rsidRDefault="00DF2D56" w:rsidP="00DF2D56">
      <w:pPr>
        <w:numPr>
          <w:ilvl w:val="0"/>
          <w:numId w:val="31"/>
        </w:numPr>
        <w:contextualSpacing/>
        <w:jc w:val="left"/>
        <w:rPr>
          <w:rFonts w:ascii="Tahoma" w:eastAsiaTheme="minorHAnsi" w:hAnsi="Tahoma" w:cs="Tahoma"/>
          <w:b/>
          <w:bCs/>
          <w:sz w:val="22"/>
          <w:szCs w:val="22"/>
          <w:lang w:val="es-ES" w:eastAsia="en-US"/>
        </w:rPr>
      </w:pPr>
      <w:r w:rsidRPr="00DF2D56">
        <w:rPr>
          <w:rFonts w:ascii="Tahoma" w:eastAsiaTheme="minorHAnsi" w:hAnsi="Tahoma" w:cs="Tahoma"/>
          <w:sz w:val="22"/>
          <w:szCs w:val="22"/>
          <w:shd w:val="clear" w:color="auto" w:fill="FFFFFF"/>
          <w:lang w:val="es-ES" w:eastAsia="en-US"/>
        </w:rPr>
        <w:t xml:space="preserve">Las redes sociales juegan un papel crucial en las decisiones de compra, especialmente entre los jóvenes. </w:t>
      </w:r>
    </w:p>
    <w:p w14:paraId="772969D8" w14:textId="77777777" w:rsidR="00DF2D56" w:rsidRPr="00DF2D56" w:rsidRDefault="00DF2D56" w:rsidP="00DF2D56">
      <w:pPr>
        <w:ind w:left="720"/>
        <w:contextualSpacing/>
        <w:rPr>
          <w:rFonts w:ascii="Tahoma" w:eastAsiaTheme="minorHAnsi" w:hAnsi="Tahoma" w:cs="Tahoma"/>
          <w:b/>
          <w:bCs/>
          <w:sz w:val="22"/>
          <w:szCs w:val="22"/>
          <w:lang w:val="es-ES" w:eastAsia="en-US"/>
        </w:rPr>
      </w:pPr>
    </w:p>
    <w:p w14:paraId="0ACE864C" w14:textId="77777777" w:rsidR="00DF2D56" w:rsidRPr="00DF2D56" w:rsidRDefault="00DF2D56" w:rsidP="00DF2D56">
      <w:pPr>
        <w:numPr>
          <w:ilvl w:val="0"/>
          <w:numId w:val="31"/>
        </w:numPr>
        <w:contextualSpacing/>
        <w:jc w:val="left"/>
        <w:rPr>
          <w:rFonts w:ascii="Tahoma" w:eastAsiaTheme="minorHAnsi" w:hAnsi="Tahoma" w:cs="Tahoma"/>
          <w:b/>
          <w:bCs/>
          <w:sz w:val="22"/>
          <w:szCs w:val="22"/>
          <w:lang w:val="es-ES" w:eastAsia="en-US"/>
        </w:rPr>
      </w:pPr>
      <w:r w:rsidRPr="00DF2D56">
        <w:rPr>
          <w:rFonts w:ascii="Tahoma" w:eastAsiaTheme="minorHAnsi" w:hAnsi="Tahoma" w:cs="Tahoma"/>
          <w:sz w:val="22"/>
          <w:szCs w:val="22"/>
          <w:shd w:val="clear" w:color="auto" w:fill="FFFFFF"/>
          <w:lang w:val="es-ES" w:eastAsia="en-US"/>
        </w:rPr>
        <w:t>El 45% de los usuarios busca información en redes antes de realizar una compra, siendo YouTube, Instagram y Facebook las principales fuentes de consulta</w:t>
      </w:r>
      <w:r w:rsidRPr="00DF2D56">
        <w:rPr>
          <w:rFonts w:ascii="Tahoma" w:eastAsiaTheme="minorHAnsi" w:hAnsi="Tahoma" w:cs="Tahoma"/>
          <w:b/>
          <w:bCs/>
          <w:sz w:val="22"/>
          <w:szCs w:val="22"/>
          <w:shd w:val="clear" w:color="auto" w:fill="FFFFFF"/>
          <w:lang w:val="es-ES" w:eastAsia="en-US"/>
        </w:rPr>
        <w:t xml:space="preserve">. </w:t>
      </w:r>
    </w:p>
    <w:p w14:paraId="3002CAC8" w14:textId="77777777" w:rsidR="00DF2D56" w:rsidRPr="00DF2D56" w:rsidRDefault="00DF2D56" w:rsidP="00DF2D56">
      <w:pPr>
        <w:rPr>
          <w:rFonts w:ascii="Tahoma" w:eastAsiaTheme="minorHAnsi" w:hAnsi="Tahoma" w:cs="Tahoma"/>
          <w:b/>
          <w:bCs/>
          <w:sz w:val="22"/>
          <w:szCs w:val="22"/>
          <w:lang w:val="es-ES" w:eastAsia="en-US"/>
        </w:rPr>
      </w:pPr>
    </w:p>
    <w:p w14:paraId="762A24D5" w14:textId="77777777" w:rsidR="00DF2D56" w:rsidRPr="00DF2D56" w:rsidRDefault="00DF2D56" w:rsidP="00DF2D56">
      <w:pPr>
        <w:numPr>
          <w:ilvl w:val="0"/>
          <w:numId w:val="31"/>
        </w:numPr>
        <w:contextualSpacing/>
        <w:jc w:val="left"/>
        <w:rPr>
          <w:rFonts w:ascii="Tahoma" w:eastAsiaTheme="minorHAnsi" w:hAnsi="Tahoma" w:cs="Tahoma"/>
          <w:sz w:val="22"/>
          <w:szCs w:val="22"/>
          <w:lang w:val="es-ES" w:eastAsia="en-US"/>
        </w:rPr>
      </w:pPr>
      <w:r w:rsidRPr="00DF2D56">
        <w:rPr>
          <w:rFonts w:ascii="Tahoma" w:eastAsiaTheme="minorHAnsi" w:hAnsi="Tahoma" w:cs="Tahoma"/>
          <w:sz w:val="22"/>
          <w:szCs w:val="22"/>
          <w:lang w:val="es-ES" w:eastAsia="en-US"/>
        </w:rPr>
        <w:t>El estudio destaca un ligero aumento en el seguimiento de marcas en redes sociales, alcanzando el 48% en 2024.</w:t>
      </w:r>
    </w:p>
    <w:p w14:paraId="49D3F8D6" w14:textId="77777777" w:rsidR="00DF2D56" w:rsidRPr="00DF2D56" w:rsidRDefault="00DF2D56" w:rsidP="00DF2D56">
      <w:pPr>
        <w:ind w:left="720"/>
        <w:contextualSpacing/>
        <w:jc w:val="left"/>
        <w:rPr>
          <w:rFonts w:ascii="Tahoma" w:eastAsiaTheme="minorHAnsi" w:hAnsi="Tahoma" w:cs="Tahoma"/>
          <w:sz w:val="22"/>
          <w:szCs w:val="22"/>
          <w:lang w:val="es-ES" w:eastAsia="en-US"/>
        </w:rPr>
      </w:pPr>
    </w:p>
    <w:p w14:paraId="63FE1483" w14:textId="77777777" w:rsidR="00DF2D56" w:rsidRPr="00DF2D56" w:rsidRDefault="00DF2D56" w:rsidP="00DF2D56">
      <w:pPr>
        <w:numPr>
          <w:ilvl w:val="0"/>
          <w:numId w:val="31"/>
        </w:numPr>
        <w:contextualSpacing/>
        <w:jc w:val="left"/>
        <w:rPr>
          <w:rFonts w:ascii="Tahoma" w:eastAsiaTheme="minorHAnsi" w:hAnsi="Tahoma" w:cs="Tahoma"/>
          <w:sz w:val="22"/>
          <w:szCs w:val="22"/>
          <w:lang w:val="es-ES" w:eastAsia="en-US"/>
        </w:rPr>
      </w:pPr>
      <w:r w:rsidRPr="00DF2D56">
        <w:rPr>
          <w:rFonts w:ascii="Tahoma" w:eastAsiaTheme="minorHAnsi" w:hAnsi="Tahoma" w:cs="Tahoma"/>
          <w:sz w:val="22"/>
          <w:szCs w:val="22"/>
          <w:lang w:val="es-ES" w:eastAsia="en-US"/>
        </w:rPr>
        <w:t xml:space="preserve"> Las redes sociales siguen siendo una herramienta crucial para las marcas en términos de branding, atención al cliente y ventas.</w:t>
      </w:r>
    </w:p>
    <w:p w14:paraId="2565DF93" w14:textId="77777777" w:rsidR="00DF2D56" w:rsidRPr="00DF2D56" w:rsidRDefault="00DF2D56" w:rsidP="00DF2D56">
      <w:pPr>
        <w:ind w:left="720"/>
        <w:contextualSpacing/>
        <w:jc w:val="left"/>
        <w:rPr>
          <w:rFonts w:ascii="Tahoma" w:eastAsiaTheme="minorHAnsi" w:hAnsi="Tahoma" w:cs="Tahoma"/>
          <w:sz w:val="22"/>
          <w:szCs w:val="22"/>
          <w:lang w:val="es-ES" w:eastAsia="en-US"/>
        </w:rPr>
      </w:pPr>
    </w:p>
    <w:p w14:paraId="503ED927" w14:textId="77777777" w:rsidR="00DF2D56" w:rsidRPr="00DF2D56" w:rsidRDefault="00DF2D56" w:rsidP="00DF2D56">
      <w:pPr>
        <w:numPr>
          <w:ilvl w:val="0"/>
          <w:numId w:val="31"/>
        </w:numPr>
        <w:contextualSpacing/>
        <w:jc w:val="left"/>
        <w:rPr>
          <w:rFonts w:ascii="Tahoma" w:eastAsiaTheme="minorHAnsi" w:hAnsi="Tahoma" w:cs="Tahoma"/>
          <w:sz w:val="22"/>
          <w:szCs w:val="22"/>
          <w:lang w:val="es-ES" w:eastAsia="en-US"/>
        </w:rPr>
      </w:pPr>
      <w:r w:rsidRPr="00DF2D56">
        <w:rPr>
          <w:rFonts w:ascii="Tahoma" w:eastAsiaTheme="minorHAnsi" w:hAnsi="Tahoma" w:cs="Tahoma"/>
          <w:sz w:val="22"/>
          <w:szCs w:val="22"/>
          <w:lang w:val="es-ES" w:eastAsia="en-US"/>
        </w:rPr>
        <w:t xml:space="preserve">Concluyendo el estudio, que es absolutamente necesario estar en redes sociales </w:t>
      </w:r>
    </w:p>
    <w:p w14:paraId="656106C0" w14:textId="77777777" w:rsidR="00E13D06" w:rsidRDefault="00E13D06" w:rsidP="00D10392">
      <w:pPr>
        <w:jc w:val="right"/>
        <w:rPr>
          <w:rFonts w:ascii="Tahoma" w:hAnsi="Tahoma" w:cs="Tahoma"/>
          <w:bCs/>
          <w:sz w:val="22"/>
          <w:szCs w:val="22"/>
        </w:rPr>
      </w:pPr>
    </w:p>
    <w:sectPr w:rsidR="00E13D06" w:rsidSect="00702694">
      <w:headerReference w:type="default" r:id="rId12"/>
      <w:footerReference w:type="even" r:id="rId13"/>
      <w:footerReference w:type="default" r:id="rId14"/>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DD739" w14:textId="77777777" w:rsidR="0019761E" w:rsidRDefault="0019761E">
      <w:r>
        <w:separator/>
      </w:r>
    </w:p>
  </w:endnote>
  <w:endnote w:type="continuationSeparator" w:id="0">
    <w:p w14:paraId="2B8CFB15" w14:textId="77777777" w:rsidR="0019761E" w:rsidRDefault="00197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00000087" w:usb1="00000000" w:usb2="00000000" w:usb3="00000000" w:csb0="0000001B"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000000"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000000"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000000"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000000"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000000"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000000"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1D4A7" w14:textId="77777777" w:rsidR="0019761E" w:rsidRDefault="0019761E">
      <w:r>
        <w:separator/>
      </w:r>
    </w:p>
  </w:footnote>
  <w:footnote w:type="continuationSeparator" w:id="0">
    <w:p w14:paraId="6C94BC50" w14:textId="77777777" w:rsidR="0019761E" w:rsidRDefault="001976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535CB716" w:rsidR="00A90926" w:rsidRPr="00262D35"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26E8A45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7375744"/>
    <w:multiLevelType w:val="hybridMultilevel"/>
    <w:tmpl w:val="105E5FD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8" w15:restartNumberingAfterBreak="0">
    <w:nsid w:val="18024474"/>
    <w:multiLevelType w:val="multilevel"/>
    <w:tmpl w:val="8C48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983637D"/>
    <w:multiLevelType w:val="hybridMultilevel"/>
    <w:tmpl w:val="20CCA3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C912E2F"/>
    <w:multiLevelType w:val="hybridMultilevel"/>
    <w:tmpl w:val="1EB202B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223A32C1"/>
    <w:multiLevelType w:val="hybridMultilevel"/>
    <w:tmpl w:val="C8363E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61D5D24"/>
    <w:multiLevelType w:val="hybridMultilevel"/>
    <w:tmpl w:val="F5705314"/>
    <w:lvl w:ilvl="0" w:tplc="0C0A000D">
      <w:start w:val="1"/>
      <w:numFmt w:val="bullet"/>
      <w:lvlText w:val=""/>
      <w:lvlJc w:val="left"/>
      <w:pPr>
        <w:ind w:left="1776" w:hanging="360"/>
      </w:pPr>
      <w:rPr>
        <w:rFonts w:ascii="Wingdings" w:hAnsi="Wingding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3" w15:restartNumberingAfterBreak="0">
    <w:nsid w:val="2C835101"/>
    <w:multiLevelType w:val="hybridMultilevel"/>
    <w:tmpl w:val="9B989C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D183920"/>
    <w:multiLevelType w:val="hybridMultilevel"/>
    <w:tmpl w:val="AB72A6EC"/>
    <w:lvl w:ilvl="0" w:tplc="FC9A5476">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5" w15:restartNumberingAfterBreak="0">
    <w:nsid w:val="2EEA06D2"/>
    <w:multiLevelType w:val="hybridMultilevel"/>
    <w:tmpl w:val="973E93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D63431F"/>
    <w:multiLevelType w:val="hybridMultilevel"/>
    <w:tmpl w:val="39AE2A06"/>
    <w:lvl w:ilvl="0" w:tplc="6EB48930">
      <w:start w:val="2"/>
      <w:numFmt w:val="decimal"/>
      <w:lvlText w:val="%1."/>
      <w:lvlJc w:val="left"/>
      <w:pPr>
        <w:ind w:left="360" w:hanging="360"/>
      </w:pPr>
      <w:rPr>
        <w:rFonts w:hint="default"/>
        <w:sz w:val="4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3EA33755"/>
    <w:multiLevelType w:val="hybridMultilevel"/>
    <w:tmpl w:val="E654BC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BCF1029"/>
    <w:multiLevelType w:val="hybridMultilevel"/>
    <w:tmpl w:val="2EE8C0B2"/>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4BEE3A89"/>
    <w:multiLevelType w:val="multilevel"/>
    <w:tmpl w:val="9D70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DE3474E"/>
    <w:multiLevelType w:val="hybridMultilevel"/>
    <w:tmpl w:val="83E452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01918C0"/>
    <w:multiLevelType w:val="hybridMultilevel"/>
    <w:tmpl w:val="3F366D70"/>
    <w:lvl w:ilvl="0" w:tplc="6ABAFC72">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20C6B83"/>
    <w:multiLevelType w:val="hybridMultilevel"/>
    <w:tmpl w:val="AC246F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71511B7"/>
    <w:multiLevelType w:val="hybridMultilevel"/>
    <w:tmpl w:val="988810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5A5940DA"/>
    <w:multiLevelType w:val="hybridMultilevel"/>
    <w:tmpl w:val="4AB452D2"/>
    <w:lvl w:ilvl="0" w:tplc="B0F2BB7E">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117764E"/>
    <w:multiLevelType w:val="hybridMultilevel"/>
    <w:tmpl w:val="A41A131E"/>
    <w:lvl w:ilvl="0" w:tplc="B0F2BB7E">
      <w:numFmt w:val="bullet"/>
      <w:lvlText w:val="-"/>
      <w:lvlJc w:val="left"/>
      <w:pPr>
        <w:ind w:left="1080" w:hanging="360"/>
      </w:pPr>
      <w:rPr>
        <w:rFonts w:ascii="Tahoma" w:eastAsiaTheme="minorHAnsi" w:hAnsi="Tahoma" w:cs="Tahom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64B25949"/>
    <w:multiLevelType w:val="hybridMultilevel"/>
    <w:tmpl w:val="ECC83538"/>
    <w:lvl w:ilvl="0" w:tplc="1C0EC610">
      <w:start w:val="29"/>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8" w15:restartNumberingAfterBreak="0">
    <w:nsid w:val="6C24659A"/>
    <w:multiLevelType w:val="hybridMultilevel"/>
    <w:tmpl w:val="1DF6F1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E02063D"/>
    <w:multiLevelType w:val="hybridMultilevel"/>
    <w:tmpl w:val="12F822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3A7311D"/>
    <w:multiLevelType w:val="hybridMultilevel"/>
    <w:tmpl w:val="A3E86828"/>
    <w:lvl w:ilvl="0" w:tplc="2160E9B0">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31" w15:restartNumberingAfterBreak="0">
    <w:nsid w:val="75AF143F"/>
    <w:multiLevelType w:val="hybridMultilevel"/>
    <w:tmpl w:val="6922C266"/>
    <w:lvl w:ilvl="0" w:tplc="1C0EC610">
      <w:start w:val="29"/>
      <w:numFmt w:val="bullet"/>
      <w:lvlText w:val="-"/>
      <w:lvlJc w:val="left"/>
      <w:pPr>
        <w:ind w:left="720" w:hanging="360"/>
      </w:pPr>
      <w:rPr>
        <w:rFonts w:ascii="Tahoma" w:eastAsiaTheme="minorHAns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73751D4"/>
    <w:multiLevelType w:val="hybridMultilevel"/>
    <w:tmpl w:val="5E6491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8B166C0"/>
    <w:multiLevelType w:val="hybridMultilevel"/>
    <w:tmpl w:val="52FC20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F7E620A"/>
    <w:multiLevelType w:val="hybridMultilevel"/>
    <w:tmpl w:val="C0BEC9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27"/>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27766123">
    <w:abstractNumId w:val="28"/>
  </w:num>
  <w:num w:numId="7" w16cid:durableId="1465738062">
    <w:abstractNumId w:val="34"/>
  </w:num>
  <w:num w:numId="8" w16cid:durableId="1909218568">
    <w:abstractNumId w:val="18"/>
  </w:num>
  <w:num w:numId="9" w16cid:durableId="408889400">
    <w:abstractNumId w:val="7"/>
  </w:num>
  <w:num w:numId="10" w16cid:durableId="236138429">
    <w:abstractNumId w:val="10"/>
  </w:num>
  <w:num w:numId="11" w16cid:durableId="1785879219">
    <w:abstractNumId w:val="20"/>
  </w:num>
  <w:num w:numId="12" w16cid:durableId="103623835">
    <w:abstractNumId w:val="8"/>
  </w:num>
  <w:num w:numId="13" w16cid:durableId="576405390">
    <w:abstractNumId w:val="19"/>
  </w:num>
  <w:num w:numId="14" w16cid:durableId="1991207646">
    <w:abstractNumId w:val="11"/>
  </w:num>
  <w:num w:numId="15" w16cid:durableId="1181237021">
    <w:abstractNumId w:val="23"/>
  </w:num>
  <w:num w:numId="16" w16cid:durableId="1606301787">
    <w:abstractNumId w:val="16"/>
  </w:num>
  <w:num w:numId="17" w16cid:durableId="1141576746">
    <w:abstractNumId w:val="14"/>
  </w:num>
  <w:num w:numId="18" w16cid:durableId="606079042">
    <w:abstractNumId w:val="30"/>
  </w:num>
  <w:num w:numId="19" w16cid:durableId="1254164342">
    <w:abstractNumId w:val="33"/>
  </w:num>
  <w:num w:numId="20" w16cid:durableId="96147062">
    <w:abstractNumId w:val="29"/>
  </w:num>
  <w:num w:numId="21" w16cid:durableId="2003191544">
    <w:abstractNumId w:val="15"/>
  </w:num>
  <w:num w:numId="22" w16cid:durableId="974987103">
    <w:abstractNumId w:val="13"/>
  </w:num>
  <w:num w:numId="23" w16cid:durableId="1199393596">
    <w:abstractNumId w:val="31"/>
  </w:num>
  <w:num w:numId="24" w16cid:durableId="42102268">
    <w:abstractNumId w:val="12"/>
  </w:num>
  <w:num w:numId="25" w16cid:durableId="941035829">
    <w:abstractNumId w:val="26"/>
  </w:num>
  <w:num w:numId="26" w16cid:durableId="358286964">
    <w:abstractNumId w:val="22"/>
  </w:num>
  <w:num w:numId="27" w16cid:durableId="500119102">
    <w:abstractNumId w:val="9"/>
  </w:num>
  <w:num w:numId="28" w16cid:durableId="148256641">
    <w:abstractNumId w:val="21"/>
  </w:num>
  <w:num w:numId="29" w16cid:durableId="436482739">
    <w:abstractNumId w:val="17"/>
  </w:num>
  <w:num w:numId="30" w16cid:durableId="1838303683">
    <w:abstractNumId w:val="25"/>
  </w:num>
  <w:num w:numId="31" w16cid:durableId="2010281085">
    <w:abstractNumId w:val="24"/>
  </w:num>
  <w:num w:numId="32" w16cid:durableId="1651253392">
    <w:abstractNumId w:val="3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555"/>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1E"/>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735"/>
    <w:rsid w:val="001F6CB6"/>
    <w:rsid w:val="001F6ED5"/>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B6E"/>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1127"/>
    <w:rsid w:val="007D1453"/>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57522"/>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14CA"/>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6DEC"/>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060"/>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7662-federacion-de-comercio-de-albacet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component/chronoforms5/?chronoform=fb-552-taller-practico-d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astillalamancha.es/gobierno/economiaempresasyempleo"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800</Words>
  <Characters>4403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5193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3</cp:revision>
  <cp:lastPrinted>2024-11-15T09:28:00Z</cp:lastPrinted>
  <dcterms:created xsi:type="dcterms:W3CDTF">2025-01-15T12:08:00Z</dcterms:created>
  <dcterms:modified xsi:type="dcterms:W3CDTF">2025-01-15T12:13:00Z</dcterms:modified>
</cp:coreProperties>
</file>