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31E4F6" w14:textId="77777777" w:rsidR="003B7889" w:rsidRDefault="003B7889" w:rsidP="003B7889">
      <w:pPr>
        <w:spacing w:line="240" w:lineRule="auto"/>
        <w:jc w:val="right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 </w:t>
      </w:r>
    </w:p>
    <w:p w14:paraId="1206A1E8" w14:textId="34614A1B" w:rsidR="0093134E" w:rsidRDefault="00480BB0" w:rsidP="003B7889">
      <w:pPr>
        <w:spacing w:line="240" w:lineRule="auto"/>
        <w:jc w:val="right"/>
        <w:rPr>
          <w:rFonts w:ascii="Tahoma" w:hAnsi="Tahoma" w:cs="Tahoma"/>
          <w:bCs/>
        </w:rPr>
      </w:pPr>
      <w:r w:rsidRPr="0046471C">
        <w:rPr>
          <w:rFonts w:ascii="Tahoma" w:hAnsi="Tahoma" w:cs="Tahoma"/>
          <w:bCs/>
        </w:rPr>
        <w:t xml:space="preserve">Albacete, </w:t>
      </w:r>
      <w:r w:rsidR="00840DE3">
        <w:rPr>
          <w:rFonts w:ascii="Tahoma" w:hAnsi="Tahoma" w:cs="Tahoma"/>
          <w:bCs/>
        </w:rPr>
        <w:t xml:space="preserve">16 de enero </w:t>
      </w:r>
      <w:r w:rsidR="0093134E">
        <w:rPr>
          <w:rFonts w:ascii="Tahoma" w:hAnsi="Tahoma" w:cs="Tahoma"/>
          <w:bCs/>
        </w:rPr>
        <w:t>202</w:t>
      </w:r>
      <w:r w:rsidR="00840DE3">
        <w:rPr>
          <w:rFonts w:ascii="Tahoma" w:hAnsi="Tahoma" w:cs="Tahoma"/>
          <w:bCs/>
        </w:rPr>
        <w:t>5</w:t>
      </w:r>
    </w:p>
    <w:p w14:paraId="79AC3D45" w14:textId="77777777" w:rsidR="00E07D55" w:rsidRDefault="00E07D55" w:rsidP="003B7889">
      <w:pPr>
        <w:spacing w:line="240" w:lineRule="auto"/>
        <w:jc w:val="right"/>
        <w:rPr>
          <w:rFonts w:ascii="Tahoma" w:hAnsi="Tahoma" w:cs="Tahoma"/>
          <w:bCs/>
        </w:rPr>
      </w:pPr>
    </w:p>
    <w:p w14:paraId="1F5316B6" w14:textId="306CCD06" w:rsidR="00E07D55" w:rsidRPr="00E07D55" w:rsidRDefault="00E07D55" w:rsidP="00E07D55">
      <w:pPr>
        <w:spacing w:line="240" w:lineRule="auto"/>
        <w:jc w:val="center"/>
        <w:rPr>
          <w:rFonts w:ascii="Tahoma" w:hAnsi="Tahoma" w:cs="Tahoma"/>
          <w:b/>
          <w:sz w:val="32"/>
          <w:szCs w:val="32"/>
        </w:rPr>
      </w:pPr>
      <w:r w:rsidRPr="00E07D55">
        <w:rPr>
          <w:rFonts w:ascii="Tahoma" w:hAnsi="Tahoma" w:cs="Tahoma"/>
          <w:b/>
          <w:sz w:val="32"/>
          <w:szCs w:val="32"/>
        </w:rPr>
        <w:t>En sus cinco años de trabajo, el OPI</w:t>
      </w:r>
      <w:r w:rsidR="0056292F">
        <w:rPr>
          <w:rFonts w:ascii="Tahoma" w:hAnsi="Tahoma" w:cs="Tahoma"/>
          <w:b/>
          <w:sz w:val="32"/>
          <w:szCs w:val="32"/>
        </w:rPr>
        <w:t xml:space="preserve"> AB</w:t>
      </w:r>
      <w:r w:rsidRPr="00E07D55">
        <w:rPr>
          <w:rFonts w:ascii="Tahoma" w:hAnsi="Tahoma" w:cs="Tahoma"/>
          <w:b/>
          <w:sz w:val="32"/>
          <w:szCs w:val="32"/>
        </w:rPr>
        <w:t xml:space="preserve"> persigue superar los registros de planes de igualdad, salarial y las medidas de corresponsabilidad</w:t>
      </w:r>
    </w:p>
    <w:p w14:paraId="49B45C62" w14:textId="4273B12D" w:rsidR="00357A7A" w:rsidRPr="0056292F" w:rsidRDefault="008B7F84" w:rsidP="0056292F">
      <w:pPr>
        <w:pStyle w:val="Prrafodelista"/>
        <w:numPr>
          <w:ilvl w:val="0"/>
          <w:numId w:val="26"/>
        </w:numPr>
        <w:spacing w:line="240" w:lineRule="auto"/>
        <w:jc w:val="center"/>
        <w:rPr>
          <w:rFonts w:ascii="Tahoma" w:hAnsi="Tahoma" w:cs="Tahoma"/>
          <w:b/>
        </w:rPr>
      </w:pPr>
      <w:r w:rsidRPr="0056292F">
        <w:rPr>
          <w:rFonts w:ascii="Tahoma" w:hAnsi="Tahoma" w:cs="Tahoma"/>
          <w:b/>
        </w:rPr>
        <w:t xml:space="preserve">Se ha conseguido </w:t>
      </w:r>
      <w:r w:rsidR="00601BD5" w:rsidRPr="0056292F">
        <w:rPr>
          <w:rFonts w:ascii="Tahoma" w:hAnsi="Tahoma" w:cs="Tahoma"/>
          <w:b/>
        </w:rPr>
        <w:t xml:space="preserve">entre el </w:t>
      </w:r>
      <w:r w:rsidR="00564BBE" w:rsidRPr="0056292F">
        <w:rPr>
          <w:rFonts w:ascii="Tahoma" w:hAnsi="Tahoma" w:cs="Tahoma"/>
          <w:b/>
        </w:rPr>
        <w:t>15</w:t>
      </w:r>
      <w:r w:rsidR="00601BD5" w:rsidRPr="0056292F">
        <w:rPr>
          <w:rFonts w:ascii="Tahoma" w:hAnsi="Tahoma" w:cs="Tahoma"/>
          <w:b/>
        </w:rPr>
        <w:t xml:space="preserve"> y el </w:t>
      </w:r>
      <w:r w:rsidR="00564BBE" w:rsidRPr="0056292F">
        <w:rPr>
          <w:rFonts w:ascii="Tahoma" w:hAnsi="Tahoma" w:cs="Tahoma"/>
          <w:b/>
        </w:rPr>
        <w:t xml:space="preserve">20% </w:t>
      </w:r>
      <w:r w:rsidR="00564BBE" w:rsidRPr="00066ED2">
        <w:rPr>
          <w:rFonts w:ascii="Tahoma" w:hAnsi="Tahoma" w:cs="Tahoma"/>
          <w:b/>
        </w:rPr>
        <w:t xml:space="preserve">de </w:t>
      </w:r>
      <w:r w:rsidR="00A7296D" w:rsidRPr="00066ED2">
        <w:rPr>
          <w:rFonts w:ascii="Tahoma" w:hAnsi="Tahoma" w:cs="Tahoma"/>
          <w:b/>
        </w:rPr>
        <w:t xml:space="preserve">respuesta de </w:t>
      </w:r>
      <w:r w:rsidR="00564BBE" w:rsidRPr="0056292F">
        <w:rPr>
          <w:rFonts w:ascii="Tahoma" w:hAnsi="Tahoma" w:cs="Tahoma"/>
          <w:b/>
        </w:rPr>
        <w:t>las plantillas de</w:t>
      </w:r>
      <w:r w:rsidRPr="0056292F">
        <w:rPr>
          <w:rFonts w:ascii="Tahoma" w:hAnsi="Tahoma" w:cs="Tahoma"/>
          <w:b/>
        </w:rPr>
        <w:t xml:space="preserve"> las 65 empresas participantes en los diagnósticos en 2024</w:t>
      </w:r>
    </w:p>
    <w:p w14:paraId="6F532444" w14:textId="6990F9E2" w:rsidR="00601BD5" w:rsidRPr="0056292F" w:rsidRDefault="00601BD5" w:rsidP="0056292F">
      <w:pPr>
        <w:pStyle w:val="Prrafodelista"/>
        <w:numPr>
          <w:ilvl w:val="0"/>
          <w:numId w:val="26"/>
        </w:numPr>
        <w:spacing w:line="240" w:lineRule="auto"/>
        <w:jc w:val="center"/>
        <w:rPr>
          <w:rFonts w:ascii="Tahoma" w:hAnsi="Tahoma" w:cs="Tahoma"/>
          <w:b/>
        </w:rPr>
      </w:pPr>
      <w:r w:rsidRPr="0056292F">
        <w:rPr>
          <w:rFonts w:ascii="Tahoma" w:hAnsi="Tahoma" w:cs="Tahoma"/>
          <w:b/>
        </w:rPr>
        <w:t>El Observatorio Provincial de Igualdad en las Relaciones Laborales ha presentado nuevas guías, en este caso sobre protocolo de acoso y LGTBI</w:t>
      </w:r>
    </w:p>
    <w:p w14:paraId="69862812" w14:textId="54452AF6" w:rsidR="00EE227A" w:rsidRDefault="00EE227A" w:rsidP="004C2CCF">
      <w:pPr>
        <w:spacing w:line="240" w:lineRule="auto"/>
        <w:jc w:val="center"/>
        <w:rPr>
          <w:rFonts w:ascii="Tahoma" w:hAnsi="Tahoma" w:cs="Tahoma"/>
          <w:b/>
        </w:rPr>
      </w:pPr>
    </w:p>
    <w:p w14:paraId="7274C4C1" w14:textId="77777777" w:rsidR="004C2CCF" w:rsidRPr="00EE227A" w:rsidRDefault="004C2CCF" w:rsidP="004C2CCF">
      <w:pPr>
        <w:spacing w:line="240" w:lineRule="auto"/>
        <w:jc w:val="center"/>
        <w:rPr>
          <w:rFonts w:ascii="Tahoma" w:hAnsi="Tahoma" w:cs="Tahoma"/>
          <w:b/>
        </w:rPr>
      </w:pPr>
    </w:p>
    <w:p w14:paraId="22524C1D" w14:textId="2DBFE718" w:rsidR="00FF0402" w:rsidRPr="0056292F" w:rsidRDefault="00480BB0">
      <w:pPr>
        <w:pStyle w:val="Textoindependiente"/>
        <w:spacing w:after="0" w:line="240" w:lineRule="auto"/>
        <w:jc w:val="both"/>
        <w:rPr>
          <w:rFonts w:ascii="Tahoma" w:hAnsi="Tahoma" w:cs="Tahoma"/>
          <w:bCs/>
          <w:sz w:val="22"/>
          <w:szCs w:val="22"/>
        </w:rPr>
      </w:pPr>
      <w:r w:rsidRPr="00DD23D9">
        <w:rPr>
          <w:rFonts w:ascii="Tahoma" w:hAnsi="Tahoma" w:cs="Tahoma"/>
          <w:color w:val="192225"/>
          <w:sz w:val="22"/>
          <w:szCs w:val="22"/>
        </w:rPr>
        <w:t xml:space="preserve">El </w:t>
      </w:r>
      <w:hyperlink r:id="rId7" w:history="1">
        <w:r w:rsidRPr="00DD23D9">
          <w:rPr>
            <w:rStyle w:val="Hipervnculo"/>
            <w:rFonts w:ascii="Tahoma" w:hAnsi="Tahoma" w:cs="Tahoma"/>
            <w:sz w:val="22"/>
            <w:szCs w:val="22"/>
          </w:rPr>
          <w:t>Observatorio Provincial de Igualdad en las Relaciones Laborales</w:t>
        </w:r>
      </w:hyperlink>
      <w:r w:rsidR="0044511D" w:rsidRPr="00DD23D9">
        <w:rPr>
          <w:rStyle w:val="Hipervnculo"/>
          <w:rFonts w:ascii="Tahoma" w:hAnsi="Tahoma" w:cs="Tahoma"/>
          <w:sz w:val="22"/>
          <w:szCs w:val="22"/>
        </w:rPr>
        <w:t>, OPI AB</w:t>
      </w:r>
      <w:r w:rsidRPr="00DD23D9">
        <w:rPr>
          <w:rFonts w:ascii="Tahoma" w:hAnsi="Tahoma" w:cs="Tahoma"/>
          <w:color w:val="192225"/>
          <w:sz w:val="22"/>
          <w:szCs w:val="22"/>
        </w:rPr>
        <w:t xml:space="preserve">, promovido desde los agentes sociales </w:t>
      </w:r>
      <w:hyperlink r:id="rId8" w:history="1">
        <w:r w:rsidRPr="00DD23D9">
          <w:rPr>
            <w:rStyle w:val="Hipervnculo"/>
            <w:rFonts w:ascii="Tahoma" w:hAnsi="Tahoma" w:cs="Tahoma"/>
            <w:sz w:val="22"/>
            <w:szCs w:val="22"/>
          </w:rPr>
          <w:t>CCOO</w:t>
        </w:r>
      </w:hyperlink>
      <w:r w:rsidRPr="00DD23D9">
        <w:rPr>
          <w:rFonts w:ascii="Tahoma" w:hAnsi="Tahoma" w:cs="Tahoma"/>
          <w:color w:val="192225"/>
          <w:sz w:val="22"/>
          <w:szCs w:val="22"/>
        </w:rPr>
        <w:t xml:space="preserve">, </w:t>
      </w:r>
      <w:hyperlink r:id="rId9" w:history="1">
        <w:r w:rsidRPr="00DD23D9">
          <w:rPr>
            <w:rStyle w:val="Hipervnculo"/>
            <w:rFonts w:ascii="Tahoma" w:hAnsi="Tahoma" w:cs="Tahoma"/>
            <w:sz w:val="22"/>
            <w:szCs w:val="22"/>
          </w:rPr>
          <w:t>UGT</w:t>
        </w:r>
      </w:hyperlink>
      <w:r w:rsidRPr="00DD23D9">
        <w:rPr>
          <w:rFonts w:ascii="Tahoma" w:hAnsi="Tahoma" w:cs="Tahoma"/>
          <w:color w:val="192225"/>
          <w:sz w:val="22"/>
          <w:szCs w:val="22"/>
        </w:rPr>
        <w:t xml:space="preserve"> y </w:t>
      </w:r>
      <w:hyperlink r:id="rId10" w:history="1">
        <w:r w:rsidRPr="00DD23D9">
          <w:rPr>
            <w:rStyle w:val="Hipervnculo"/>
            <w:rFonts w:ascii="Tahoma" w:hAnsi="Tahoma" w:cs="Tahoma"/>
            <w:sz w:val="22"/>
            <w:szCs w:val="22"/>
          </w:rPr>
          <w:t>FEDA</w:t>
        </w:r>
      </w:hyperlink>
      <w:r w:rsidRPr="00DD23D9">
        <w:rPr>
          <w:rFonts w:ascii="Tahoma" w:hAnsi="Tahoma" w:cs="Tahoma"/>
          <w:color w:val="192225"/>
          <w:sz w:val="22"/>
          <w:szCs w:val="22"/>
        </w:rPr>
        <w:t xml:space="preserve">, </w:t>
      </w:r>
      <w:r w:rsidRPr="00DD23D9">
        <w:rPr>
          <w:rFonts w:ascii="Tahoma" w:hAnsi="Tahoma" w:cs="Tahoma"/>
          <w:sz w:val="22"/>
          <w:szCs w:val="22"/>
        </w:rPr>
        <w:t xml:space="preserve">y con el apoyo institucional de la </w:t>
      </w:r>
      <w:hyperlink r:id="rId11" w:history="1">
        <w:r w:rsidRPr="00DD23D9">
          <w:rPr>
            <w:rStyle w:val="Hipervnculo"/>
            <w:rFonts w:ascii="Tahoma" w:hAnsi="Tahoma" w:cs="Tahoma"/>
            <w:sz w:val="22"/>
            <w:szCs w:val="22"/>
          </w:rPr>
          <w:t>Junta de Comunidades de Castilla-La Mancha</w:t>
        </w:r>
      </w:hyperlink>
      <w:r w:rsidRPr="00DD23D9">
        <w:rPr>
          <w:rFonts w:ascii="Tahoma" w:hAnsi="Tahoma" w:cs="Tahoma"/>
          <w:color w:val="192225"/>
          <w:sz w:val="22"/>
          <w:szCs w:val="22"/>
        </w:rPr>
        <w:t xml:space="preserve">, </w:t>
      </w:r>
      <w:hyperlink r:id="rId12" w:history="1">
        <w:r w:rsidRPr="00DD23D9">
          <w:rPr>
            <w:rStyle w:val="Hipervnculo"/>
            <w:rFonts w:ascii="Tahoma" w:hAnsi="Tahoma" w:cs="Tahoma"/>
            <w:sz w:val="22"/>
            <w:szCs w:val="22"/>
          </w:rPr>
          <w:t>Diputación Provincial</w:t>
        </w:r>
      </w:hyperlink>
      <w:r w:rsidRPr="00DD23D9">
        <w:rPr>
          <w:rFonts w:ascii="Tahoma" w:hAnsi="Tahoma" w:cs="Tahoma"/>
          <w:color w:val="192225"/>
          <w:sz w:val="22"/>
          <w:szCs w:val="22"/>
        </w:rPr>
        <w:t xml:space="preserve"> y </w:t>
      </w:r>
      <w:hyperlink r:id="rId13" w:history="1">
        <w:r w:rsidRPr="00DD23D9">
          <w:rPr>
            <w:rStyle w:val="Hipervnculo"/>
            <w:rFonts w:ascii="Tahoma" w:hAnsi="Tahoma" w:cs="Tahoma"/>
            <w:sz w:val="22"/>
            <w:szCs w:val="22"/>
          </w:rPr>
          <w:t>del Ayuntamiento de Albacete</w:t>
        </w:r>
      </w:hyperlink>
      <w:r w:rsidRPr="00DD23D9">
        <w:rPr>
          <w:rFonts w:ascii="Tahoma" w:hAnsi="Tahoma" w:cs="Tahoma"/>
          <w:color w:val="192225"/>
          <w:sz w:val="22"/>
          <w:szCs w:val="22"/>
        </w:rPr>
        <w:t xml:space="preserve">, </w:t>
      </w:r>
      <w:r w:rsidR="0056292F">
        <w:rPr>
          <w:rFonts w:ascii="Tahoma" w:hAnsi="Tahoma" w:cs="Tahoma"/>
          <w:color w:val="192225"/>
          <w:sz w:val="22"/>
          <w:szCs w:val="22"/>
        </w:rPr>
        <w:t xml:space="preserve">ha presentado </w:t>
      </w:r>
      <w:r w:rsidR="00157CF9" w:rsidRPr="00DD23D9">
        <w:rPr>
          <w:rFonts w:ascii="Tahoma" w:hAnsi="Tahoma" w:cs="Tahoma"/>
          <w:sz w:val="22"/>
          <w:szCs w:val="22"/>
        </w:rPr>
        <w:t>su</w:t>
      </w:r>
      <w:r w:rsidR="00157CF9" w:rsidRPr="00DD23D9">
        <w:rPr>
          <w:rFonts w:ascii="Tahoma" w:hAnsi="Tahoma" w:cs="Tahoma"/>
          <w:b/>
          <w:sz w:val="22"/>
          <w:szCs w:val="22"/>
        </w:rPr>
        <w:t xml:space="preserve"> </w:t>
      </w:r>
      <w:r w:rsidR="00DD23D9" w:rsidRPr="0056292F">
        <w:rPr>
          <w:rFonts w:ascii="Tahoma" w:hAnsi="Tahoma" w:cs="Tahoma"/>
          <w:bCs/>
          <w:sz w:val="22"/>
          <w:szCs w:val="22"/>
        </w:rPr>
        <w:t xml:space="preserve">quinto </w:t>
      </w:r>
      <w:r w:rsidR="00886B62" w:rsidRPr="0056292F">
        <w:rPr>
          <w:rFonts w:ascii="Tahoma" w:hAnsi="Tahoma" w:cs="Tahoma"/>
          <w:bCs/>
          <w:sz w:val="22"/>
          <w:szCs w:val="22"/>
        </w:rPr>
        <w:t>informe anual</w:t>
      </w:r>
      <w:r w:rsidR="00337289" w:rsidRPr="0056292F">
        <w:rPr>
          <w:rFonts w:ascii="Tahoma" w:hAnsi="Tahoma" w:cs="Tahoma"/>
          <w:bCs/>
          <w:sz w:val="22"/>
          <w:szCs w:val="22"/>
        </w:rPr>
        <w:t xml:space="preserve">. </w:t>
      </w:r>
    </w:p>
    <w:p w14:paraId="6B872F73" w14:textId="77777777" w:rsidR="00E80231" w:rsidRPr="00840DE3" w:rsidRDefault="00E80231" w:rsidP="00E80231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  <w:highlight w:val="yellow"/>
        </w:rPr>
      </w:pPr>
    </w:p>
    <w:p w14:paraId="3651A592" w14:textId="46F6097A" w:rsidR="00E80231" w:rsidRPr="00DD23D9" w:rsidRDefault="00E80231" w:rsidP="00E80231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  <w:r w:rsidRPr="00DD23D9">
        <w:rPr>
          <w:rFonts w:ascii="Tahoma" w:hAnsi="Tahoma" w:cs="Tahoma"/>
          <w:sz w:val="22"/>
          <w:szCs w:val="22"/>
        </w:rPr>
        <w:t xml:space="preserve">El </w:t>
      </w:r>
      <w:r w:rsidR="00E07D55">
        <w:rPr>
          <w:rFonts w:ascii="Tahoma" w:hAnsi="Tahoma" w:cs="Tahoma"/>
          <w:sz w:val="22"/>
          <w:szCs w:val="22"/>
        </w:rPr>
        <w:t>quinto</w:t>
      </w:r>
      <w:r w:rsidRPr="00DD23D9">
        <w:rPr>
          <w:rFonts w:ascii="Tahoma" w:hAnsi="Tahoma" w:cs="Tahoma"/>
          <w:sz w:val="22"/>
          <w:szCs w:val="22"/>
        </w:rPr>
        <w:t xml:space="preserve"> informe del </w:t>
      </w:r>
      <w:r w:rsidR="0044511D" w:rsidRPr="00DD23D9">
        <w:rPr>
          <w:rFonts w:ascii="Tahoma" w:hAnsi="Tahoma" w:cs="Tahoma"/>
          <w:sz w:val="22"/>
          <w:szCs w:val="22"/>
        </w:rPr>
        <w:t>OPI AB</w:t>
      </w:r>
      <w:r w:rsidR="00047168" w:rsidRPr="00DD23D9">
        <w:rPr>
          <w:rFonts w:ascii="Tahoma" w:hAnsi="Tahoma" w:cs="Tahoma"/>
          <w:sz w:val="22"/>
          <w:szCs w:val="22"/>
        </w:rPr>
        <w:t xml:space="preserve"> ha sido presentado por la</w:t>
      </w:r>
      <w:r w:rsidRPr="00DD23D9">
        <w:rPr>
          <w:rFonts w:ascii="Tahoma" w:hAnsi="Tahoma" w:cs="Tahoma"/>
          <w:sz w:val="22"/>
          <w:szCs w:val="22"/>
        </w:rPr>
        <w:t>s representantes de las insti</w:t>
      </w:r>
      <w:r w:rsidR="00C55356" w:rsidRPr="00DD23D9">
        <w:rPr>
          <w:rFonts w:ascii="Tahoma" w:hAnsi="Tahoma" w:cs="Tahoma"/>
          <w:sz w:val="22"/>
          <w:szCs w:val="22"/>
        </w:rPr>
        <w:t xml:space="preserve">tuciones y </w:t>
      </w:r>
      <w:r w:rsidR="00047168" w:rsidRPr="00DD23D9">
        <w:rPr>
          <w:rFonts w:ascii="Tahoma" w:hAnsi="Tahoma" w:cs="Tahoma"/>
          <w:sz w:val="22"/>
          <w:szCs w:val="22"/>
        </w:rPr>
        <w:t>los agentes sociales</w:t>
      </w:r>
      <w:r w:rsidR="0056292F">
        <w:rPr>
          <w:rFonts w:ascii="Tahoma" w:hAnsi="Tahoma" w:cs="Tahoma"/>
          <w:sz w:val="22"/>
          <w:szCs w:val="22"/>
        </w:rPr>
        <w:t>, la</w:t>
      </w:r>
      <w:r w:rsidR="00047168" w:rsidRPr="00DD23D9">
        <w:rPr>
          <w:rFonts w:ascii="Tahoma" w:hAnsi="Tahoma" w:cs="Tahoma"/>
          <w:sz w:val="22"/>
          <w:szCs w:val="22"/>
        </w:rPr>
        <w:t xml:space="preserve"> diputada de Igualdad, </w:t>
      </w:r>
      <w:r w:rsidR="00157CF9" w:rsidRPr="00DD23D9">
        <w:rPr>
          <w:rFonts w:ascii="Tahoma" w:hAnsi="Tahoma" w:cs="Tahoma"/>
          <w:sz w:val="22"/>
          <w:szCs w:val="22"/>
        </w:rPr>
        <w:t xml:space="preserve">Pilar Callado; la delegada provincial de la Consejería de Igualdad, Lola Serrano; la concejala de Personas e Igualdad en el Ayuntamiento de la capital, Gala de la Calzada; la secretaría general de </w:t>
      </w:r>
      <w:r w:rsidR="00241732" w:rsidRPr="00DD23D9">
        <w:rPr>
          <w:rFonts w:ascii="Tahoma" w:hAnsi="Tahoma" w:cs="Tahoma"/>
          <w:sz w:val="22"/>
          <w:szCs w:val="22"/>
        </w:rPr>
        <w:t>CC.OO</w:t>
      </w:r>
      <w:r w:rsidR="00157CF9" w:rsidRPr="00DD23D9">
        <w:rPr>
          <w:rFonts w:ascii="Tahoma" w:hAnsi="Tahoma" w:cs="Tahoma"/>
          <w:sz w:val="22"/>
          <w:szCs w:val="22"/>
        </w:rPr>
        <w:t>, Carmen Juste; el secretario general de la Unión General de Trabajado</w:t>
      </w:r>
      <w:r w:rsidR="00241732" w:rsidRPr="00DD23D9">
        <w:rPr>
          <w:rFonts w:ascii="Tahoma" w:hAnsi="Tahoma" w:cs="Tahoma"/>
          <w:sz w:val="22"/>
          <w:szCs w:val="22"/>
        </w:rPr>
        <w:t>res y Trabajadoras de Albacete, UGT</w:t>
      </w:r>
      <w:r w:rsidR="00157CF9" w:rsidRPr="00DD23D9">
        <w:rPr>
          <w:rFonts w:ascii="Tahoma" w:hAnsi="Tahoma" w:cs="Tahoma"/>
          <w:sz w:val="22"/>
          <w:szCs w:val="22"/>
        </w:rPr>
        <w:t>, Francisco Javier González; y el secretario general de la Confederación de</w:t>
      </w:r>
      <w:r w:rsidR="00241732" w:rsidRPr="00DD23D9">
        <w:rPr>
          <w:rFonts w:ascii="Tahoma" w:hAnsi="Tahoma" w:cs="Tahoma"/>
          <w:sz w:val="22"/>
          <w:szCs w:val="22"/>
        </w:rPr>
        <w:t xml:space="preserve"> Empresarios de Albacete, FEDA</w:t>
      </w:r>
      <w:r w:rsidR="00157CF9" w:rsidRPr="00DD23D9">
        <w:rPr>
          <w:rFonts w:ascii="Tahoma" w:hAnsi="Tahoma" w:cs="Tahoma"/>
          <w:sz w:val="22"/>
          <w:szCs w:val="22"/>
        </w:rPr>
        <w:t>, Vicente García.</w:t>
      </w:r>
    </w:p>
    <w:p w14:paraId="6D337EA7" w14:textId="77777777" w:rsidR="00157CF9" w:rsidRPr="00840DE3" w:rsidRDefault="00157CF9" w:rsidP="00E80231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  <w:highlight w:val="yellow"/>
        </w:rPr>
      </w:pPr>
    </w:p>
    <w:p w14:paraId="5AF1B2EB" w14:textId="1E821D22" w:rsidR="00241732" w:rsidRPr="00DD23D9" w:rsidRDefault="00E80231" w:rsidP="00241732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  <w:r w:rsidRPr="00DD23D9">
        <w:rPr>
          <w:rFonts w:ascii="Tahoma" w:hAnsi="Tahoma" w:cs="Tahoma"/>
          <w:sz w:val="22"/>
          <w:szCs w:val="22"/>
        </w:rPr>
        <w:t xml:space="preserve">Dicho </w:t>
      </w:r>
      <w:r w:rsidR="0046471C" w:rsidRPr="00DD23D9">
        <w:rPr>
          <w:rFonts w:ascii="Tahoma" w:hAnsi="Tahoma" w:cs="Tahoma"/>
          <w:sz w:val="22"/>
          <w:szCs w:val="22"/>
        </w:rPr>
        <w:t>informe</w:t>
      </w:r>
      <w:r w:rsidRPr="00DD23D9">
        <w:rPr>
          <w:rFonts w:ascii="Tahoma" w:hAnsi="Tahoma" w:cs="Tahoma"/>
          <w:sz w:val="22"/>
          <w:szCs w:val="22"/>
        </w:rPr>
        <w:t xml:space="preserve"> </w:t>
      </w:r>
      <w:r w:rsidR="005E459F" w:rsidRPr="00DD23D9">
        <w:rPr>
          <w:rFonts w:ascii="Tahoma" w:hAnsi="Tahoma" w:cs="Tahoma"/>
          <w:sz w:val="22"/>
          <w:szCs w:val="22"/>
        </w:rPr>
        <w:t>ha tomado una muestra aleatoria de un total de</w:t>
      </w:r>
      <w:r w:rsidR="00241732" w:rsidRPr="00DD23D9">
        <w:rPr>
          <w:rFonts w:ascii="Tahoma" w:hAnsi="Tahoma" w:cs="Tahoma"/>
          <w:sz w:val="22"/>
          <w:szCs w:val="22"/>
        </w:rPr>
        <w:t xml:space="preserve"> </w:t>
      </w:r>
      <w:r w:rsidR="00241732" w:rsidRPr="00DD23D9">
        <w:rPr>
          <w:rFonts w:ascii="Tahoma" w:hAnsi="Tahoma" w:cs="Tahoma"/>
          <w:b/>
          <w:sz w:val="22"/>
          <w:szCs w:val="22"/>
        </w:rPr>
        <w:t>6</w:t>
      </w:r>
      <w:r w:rsidR="00DD23D9">
        <w:rPr>
          <w:rFonts w:ascii="Tahoma" w:hAnsi="Tahoma" w:cs="Tahoma"/>
          <w:b/>
          <w:sz w:val="22"/>
          <w:szCs w:val="22"/>
        </w:rPr>
        <w:t>5</w:t>
      </w:r>
      <w:r w:rsidR="006525A1" w:rsidRPr="00DD23D9">
        <w:rPr>
          <w:rFonts w:ascii="Tahoma" w:hAnsi="Tahoma" w:cs="Tahoma"/>
          <w:b/>
          <w:sz w:val="22"/>
          <w:szCs w:val="22"/>
        </w:rPr>
        <w:t xml:space="preserve"> empresa</w:t>
      </w:r>
      <w:r w:rsidR="006F0682" w:rsidRPr="00DD23D9">
        <w:rPr>
          <w:rFonts w:ascii="Tahoma" w:hAnsi="Tahoma" w:cs="Tahoma"/>
          <w:b/>
          <w:sz w:val="22"/>
          <w:szCs w:val="22"/>
        </w:rPr>
        <w:t>s</w:t>
      </w:r>
      <w:r w:rsidR="001A139A">
        <w:rPr>
          <w:rFonts w:ascii="Tahoma" w:hAnsi="Tahoma" w:cs="Tahoma"/>
          <w:sz w:val="22"/>
          <w:szCs w:val="22"/>
        </w:rPr>
        <w:t xml:space="preserve"> </w:t>
      </w:r>
      <w:r w:rsidR="001A139A" w:rsidRPr="00DD23D9">
        <w:rPr>
          <w:rFonts w:ascii="Tahoma" w:hAnsi="Tahoma" w:cs="Tahoma"/>
          <w:sz w:val="22"/>
          <w:szCs w:val="22"/>
        </w:rPr>
        <w:t>y de</w:t>
      </w:r>
      <w:r w:rsidR="001A139A" w:rsidRPr="00DD23D9">
        <w:rPr>
          <w:rFonts w:ascii="Tahoma" w:hAnsi="Tahoma" w:cs="Tahoma"/>
          <w:b/>
          <w:sz w:val="22"/>
          <w:szCs w:val="22"/>
        </w:rPr>
        <w:t xml:space="preserve"> </w:t>
      </w:r>
      <w:r w:rsidR="001A139A" w:rsidRPr="00066ED2">
        <w:rPr>
          <w:rFonts w:ascii="Tahoma" w:hAnsi="Tahoma" w:cs="Tahoma"/>
          <w:b/>
          <w:sz w:val="22"/>
          <w:szCs w:val="22"/>
        </w:rPr>
        <w:t>962</w:t>
      </w:r>
      <w:r w:rsidR="001A139A">
        <w:rPr>
          <w:rFonts w:ascii="Tahoma" w:hAnsi="Tahoma" w:cs="Tahoma"/>
          <w:b/>
          <w:sz w:val="22"/>
          <w:szCs w:val="22"/>
        </w:rPr>
        <w:t xml:space="preserve"> </w:t>
      </w:r>
      <w:r w:rsidR="001A139A" w:rsidRPr="00DD23D9">
        <w:rPr>
          <w:rFonts w:ascii="Tahoma" w:hAnsi="Tahoma" w:cs="Tahoma"/>
          <w:b/>
          <w:sz w:val="22"/>
          <w:szCs w:val="22"/>
        </w:rPr>
        <w:t>personas trabajadoras</w:t>
      </w:r>
      <w:r w:rsidR="001A139A" w:rsidRPr="00DD23D9">
        <w:rPr>
          <w:rFonts w:ascii="Tahoma" w:hAnsi="Tahoma" w:cs="Tahoma"/>
          <w:sz w:val="22"/>
          <w:szCs w:val="22"/>
        </w:rPr>
        <w:t xml:space="preserve"> de empresas de la </w:t>
      </w:r>
      <w:r w:rsidR="001A139A">
        <w:rPr>
          <w:rFonts w:ascii="Tahoma" w:hAnsi="Tahoma" w:cs="Tahoma"/>
          <w:sz w:val="22"/>
          <w:szCs w:val="22"/>
        </w:rPr>
        <w:t>p</w:t>
      </w:r>
      <w:r w:rsidR="001A139A" w:rsidRPr="00DD23D9">
        <w:rPr>
          <w:rFonts w:ascii="Tahoma" w:hAnsi="Tahoma" w:cs="Tahoma"/>
          <w:sz w:val="22"/>
          <w:szCs w:val="22"/>
        </w:rPr>
        <w:t>rovincia</w:t>
      </w:r>
      <w:r w:rsidR="001A139A">
        <w:rPr>
          <w:rFonts w:ascii="Tahoma" w:hAnsi="Tahoma" w:cs="Tahoma"/>
          <w:sz w:val="22"/>
          <w:szCs w:val="22"/>
        </w:rPr>
        <w:t xml:space="preserve">, </w:t>
      </w:r>
      <w:r w:rsidR="00DD23D9">
        <w:rPr>
          <w:rFonts w:ascii="Tahoma" w:hAnsi="Tahoma" w:cs="Tahoma"/>
          <w:sz w:val="22"/>
          <w:szCs w:val="22"/>
        </w:rPr>
        <w:t>49% mujeres y un 48</w:t>
      </w:r>
      <w:r w:rsidR="00241732" w:rsidRPr="00DD23D9">
        <w:rPr>
          <w:rFonts w:ascii="Tahoma" w:hAnsi="Tahoma" w:cs="Tahoma"/>
          <w:sz w:val="22"/>
          <w:szCs w:val="22"/>
        </w:rPr>
        <w:t xml:space="preserve">% hombres, </w:t>
      </w:r>
      <w:r w:rsidR="00EF55C3" w:rsidRPr="00DD23D9">
        <w:rPr>
          <w:rFonts w:ascii="Tahoma" w:hAnsi="Tahoma" w:cs="Tahoma"/>
          <w:sz w:val="22"/>
          <w:szCs w:val="22"/>
        </w:rPr>
        <w:t xml:space="preserve">de las cuales han respondido </w:t>
      </w:r>
      <w:r w:rsidR="00241732" w:rsidRPr="00DD23D9">
        <w:rPr>
          <w:rFonts w:ascii="Tahoma" w:hAnsi="Tahoma" w:cs="Tahoma"/>
          <w:sz w:val="22"/>
          <w:szCs w:val="22"/>
        </w:rPr>
        <w:t xml:space="preserve">un </w:t>
      </w:r>
      <w:r w:rsidR="00DD23D9">
        <w:rPr>
          <w:rFonts w:ascii="Tahoma" w:hAnsi="Tahoma" w:cs="Tahoma"/>
          <w:sz w:val="22"/>
          <w:szCs w:val="22"/>
        </w:rPr>
        <w:t>51</w:t>
      </w:r>
      <w:r w:rsidR="00EF55C3" w:rsidRPr="00DD23D9">
        <w:rPr>
          <w:rFonts w:ascii="Tahoma" w:hAnsi="Tahoma" w:cs="Tahoma"/>
          <w:sz w:val="22"/>
          <w:szCs w:val="22"/>
        </w:rPr>
        <w:t xml:space="preserve">% de </w:t>
      </w:r>
      <w:r w:rsidR="00241732" w:rsidRPr="00DD23D9">
        <w:rPr>
          <w:rFonts w:ascii="Tahoma" w:hAnsi="Tahoma" w:cs="Tahoma"/>
          <w:sz w:val="22"/>
          <w:szCs w:val="22"/>
        </w:rPr>
        <w:t>hombres</w:t>
      </w:r>
      <w:r w:rsidR="00EF55C3" w:rsidRPr="00DD23D9">
        <w:rPr>
          <w:rFonts w:ascii="Tahoma" w:hAnsi="Tahoma" w:cs="Tahoma"/>
          <w:sz w:val="22"/>
          <w:szCs w:val="22"/>
        </w:rPr>
        <w:t xml:space="preserve"> y un </w:t>
      </w:r>
      <w:r w:rsidR="00DD23D9">
        <w:rPr>
          <w:rFonts w:ascii="Tahoma" w:hAnsi="Tahoma" w:cs="Tahoma"/>
          <w:sz w:val="22"/>
          <w:szCs w:val="22"/>
        </w:rPr>
        <w:t>47</w:t>
      </w:r>
      <w:r w:rsidR="00EF55C3" w:rsidRPr="00DD23D9">
        <w:rPr>
          <w:rFonts w:ascii="Tahoma" w:hAnsi="Tahoma" w:cs="Tahoma"/>
          <w:sz w:val="22"/>
          <w:szCs w:val="22"/>
        </w:rPr>
        <w:t xml:space="preserve">% de </w:t>
      </w:r>
      <w:r w:rsidR="000C668B" w:rsidRPr="00DD23D9">
        <w:rPr>
          <w:rFonts w:ascii="Tahoma" w:hAnsi="Tahoma" w:cs="Tahoma"/>
          <w:sz w:val="22"/>
          <w:szCs w:val="22"/>
        </w:rPr>
        <w:t>mujeres</w:t>
      </w:r>
      <w:r w:rsidR="00EF55C3" w:rsidRPr="00DD23D9">
        <w:rPr>
          <w:rFonts w:ascii="Tahoma" w:hAnsi="Tahoma" w:cs="Tahoma"/>
          <w:sz w:val="22"/>
          <w:szCs w:val="22"/>
        </w:rPr>
        <w:t>.</w:t>
      </w:r>
      <w:r w:rsidR="00AC39D1" w:rsidRPr="00DD23D9">
        <w:rPr>
          <w:rFonts w:ascii="Tahoma" w:hAnsi="Tahoma" w:cs="Tahoma"/>
          <w:sz w:val="22"/>
          <w:szCs w:val="22"/>
        </w:rPr>
        <w:t xml:space="preserve"> </w:t>
      </w:r>
      <w:r w:rsidR="00DD23D9">
        <w:rPr>
          <w:rFonts w:ascii="Tahoma" w:hAnsi="Tahoma" w:cs="Tahoma"/>
          <w:sz w:val="22"/>
          <w:szCs w:val="22"/>
        </w:rPr>
        <w:t>Este año como hito especial del Observatorio</w:t>
      </w:r>
      <w:r w:rsidR="0056292F">
        <w:rPr>
          <w:rFonts w:ascii="Tahoma" w:hAnsi="Tahoma" w:cs="Tahoma"/>
          <w:sz w:val="22"/>
          <w:szCs w:val="22"/>
        </w:rPr>
        <w:t>,</w:t>
      </w:r>
      <w:r w:rsidR="00DD23D9">
        <w:rPr>
          <w:rFonts w:ascii="Tahoma" w:hAnsi="Tahoma" w:cs="Tahoma"/>
          <w:sz w:val="22"/>
          <w:szCs w:val="22"/>
        </w:rPr>
        <w:t xml:space="preserve"> se ha logrado que al menos entre </w:t>
      </w:r>
      <w:r w:rsidR="00DD23D9" w:rsidRPr="00DD23D9">
        <w:rPr>
          <w:rFonts w:ascii="Tahoma" w:hAnsi="Tahoma" w:cs="Tahoma"/>
          <w:b/>
          <w:sz w:val="22"/>
          <w:szCs w:val="22"/>
        </w:rPr>
        <w:t>un 15</w:t>
      </w:r>
      <w:r w:rsidR="0056292F">
        <w:rPr>
          <w:rFonts w:ascii="Tahoma" w:hAnsi="Tahoma" w:cs="Tahoma"/>
          <w:b/>
          <w:sz w:val="22"/>
          <w:szCs w:val="22"/>
        </w:rPr>
        <w:t xml:space="preserve"> y </w:t>
      </w:r>
      <w:r w:rsidR="00DD23D9" w:rsidRPr="00DD23D9">
        <w:rPr>
          <w:rFonts w:ascii="Tahoma" w:hAnsi="Tahoma" w:cs="Tahoma"/>
          <w:b/>
          <w:sz w:val="22"/>
          <w:szCs w:val="22"/>
        </w:rPr>
        <w:t>20% de las plantillas de las 65 empresas tengan representación y participación</w:t>
      </w:r>
      <w:r w:rsidR="00DD23D9">
        <w:rPr>
          <w:rFonts w:ascii="Tahoma" w:hAnsi="Tahoma" w:cs="Tahoma"/>
          <w:sz w:val="22"/>
          <w:szCs w:val="22"/>
        </w:rPr>
        <w:t>. Algo que por la tipología de trabajo</w:t>
      </w:r>
      <w:r w:rsidR="00663822">
        <w:rPr>
          <w:rFonts w:ascii="Tahoma" w:hAnsi="Tahoma" w:cs="Tahoma"/>
          <w:sz w:val="22"/>
          <w:szCs w:val="22"/>
        </w:rPr>
        <w:t xml:space="preserve"> del OPI</w:t>
      </w:r>
      <w:r w:rsidR="00DD23D9">
        <w:rPr>
          <w:rFonts w:ascii="Tahoma" w:hAnsi="Tahoma" w:cs="Tahoma"/>
          <w:sz w:val="22"/>
          <w:szCs w:val="22"/>
        </w:rPr>
        <w:t xml:space="preserve"> en otras ocasiones era separado y entonces el análisis comparativo entre dirección y plantilla no era equiparable. </w:t>
      </w:r>
      <w:r w:rsidR="001A2EBC">
        <w:rPr>
          <w:rFonts w:ascii="Tahoma" w:hAnsi="Tahoma" w:cs="Tahoma"/>
          <w:sz w:val="22"/>
          <w:szCs w:val="22"/>
        </w:rPr>
        <w:t xml:space="preserve">El 69% de las empresas participantes cuentan con representación legal de la plantilla. </w:t>
      </w:r>
    </w:p>
    <w:p w14:paraId="43A77F25" w14:textId="77777777" w:rsidR="00241732" w:rsidRPr="00840DE3" w:rsidRDefault="00241732" w:rsidP="00241732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  <w:highlight w:val="yellow"/>
        </w:rPr>
      </w:pPr>
    </w:p>
    <w:p w14:paraId="37E20D90" w14:textId="6759B539" w:rsidR="000C1838" w:rsidRPr="001A2EBC" w:rsidRDefault="00241732" w:rsidP="00241732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  <w:r w:rsidRPr="001A2EBC">
        <w:rPr>
          <w:rFonts w:ascii="Tahoma" w:hAnsi="Tahoma" w:cs="Tahoma"/>
          <w:sz w:val="22"/>
          <w:szCs w:val="22"/>
        </w:rPr>
        <w:t xml:space="preserve">Tanto las empresas como las personas trabajadoras son en su </w:t>
      </w:r>
      <w:r w:rsidR="001A2EBC">
        <w:rPr>
          <w:rFonts w:ascii="Tahoma" w:hAnsi="Tahoma" w:cs="Tahoma"/>
          <w:sz w:val="22"/>
          <w:szCs w:val="22"/>
        </w:rPr>
        <w:t>mayoría de Albacete, entre el 63% y 77</w:t>
      </w:r>
      <w:r w:rsidRPr="001A2EBC">
        <w:rPr>
          <w:rFonts w:ascii="Tahoma" w:hAnsi="Tahoma" w:cs="Tahoma"/>
          <w:sz w:val="22"/>
          <w:szCs w:val="22"/>
        </w:rPr>
        <w:t>%</w:t>
      </w:r>
      <w:r w:rsidR="00663822">
        <w:rPr>
          <w:rFonts w:ascii="Tahoma" w:hAnsi="Tahoma" w:cs="Tahoma"/>
          <w:sz w:val="22"/>
          <w:szCs w:val="22"/>
        </w:rPr>
        <w:t xml:space="preserve"> (ha subido la participación respecto </w:t>
      </w:r>
      <w:r w:rsidR="0056292F">
        <w:rPr>
          <w:rFonts w:ascii="Tahoma" w:hAnsi="Tahoma" w:cs="Tahoma"/>
          <w:sz w:val="22"/>
          <w:szCs w:val="22"/>
        </w:rPr>
        <w:t xml:space="preserve">al </w:t>
      </w:r>
      <w:r w:rsidR="00663822">
        <w:rPr>
          <w:rFonts w:ascii="Tahoma" w:hAnsi="Tahoma" w:cs="Tahoma"/>
          <w:sz w:val="22"/>
          <w:szCs w:val="22"/>
        </w:rPr>
        <w:t>año anterior)</w:t>
      </w:r>
      <w:r w:rsidR="0056292F">
        <w:rPr>
          <w:rFonts w:ascii="Tahoma" w:hAnsi="Tahoma" w:cs="Tahoma"/>
          <w:sz w:val="22"/>
          <w:szCs w:val="22"/>
        </w:rPr>
        <w:t>. L</w:t>
      </w:r>
      <w:r w:rsidRPr="001A2EBC">
        <w:rPr>
          <w:rFonts w:ascii="Tahoma" w:hAnsi="Tahoma" w:cs="Tahoma"/>
          <w:sz w:val="22"/>
          <w:szCs w:val="22"/>
        </w:rPr>
        <w:t>uego</w:t>
      </w:r>
      <w:r w:rsidR="000C668B" w:rsidRPr="001A2EBC">
        <w:rPr>
          <w:rFonts w:ascii="Tahoma" w:hAnsi="Tahoma" w:cs="Tahoma"/>
          <w:sz w:val="22"/>
          <w:szCs w:val="22"/>
        </w:rPr>
        <w:t xml:space="preserve"> </w:t>
      </w:r>
      <w:r w:rsidRPr="001A2EBC">
        <w:rPr>
          <w:rFonts w:ascii="Tahoma" w:hAnsi="Tahoma" w:cs="Tahoma"/>
          <w:sz w:val="22"/>
          <w:szCs w:val="22"/>
        </w:rPr>
        <w:t xml:space="preserve">están municipios como </w:t>
      </w:r>
      <w:r w:rsidR="001A2EBC">
        <w:rPr>
          <w:rFonts w:ascii="Tahoma" w:hAnsi="Tahoma" w:cs="Tahoma"/>
          <w:sz w:val="22"/>
          <w:szCs w:val="22"/>
        </w:rPr>
        <w:t xml:space="preserve">Caudete, Villarrobledo, Almansa y Hellín </w:t>
      </w:r>
      <w:r w:rsidR="00663822">
        <w:rPr>
          <w:rFonts w:ascii="Tahoma" w:hAnsi="Tahoma" w:cs="Tahoma"/>
          <w:sz w:val="22"/>
          <w:szCs w:val="22"/>
        </w:rPr>
        <w:t xml:space="preserve">que </w:t>
      </w:r>
      <w:r w:rsidR="001A2EBC">
        <w:rPr>
          <w:rFonts w:ascii="Tahoma" w:hAnsi="Tahoma" w:cs="Tahoma"/>
          <w:sz w:val="22"/>
          <w:szCs w:val="22"/>
        </w:rPr>
        <w:t xml:space="preserve">abarcan datos entre un 2% y un 8%. Pasando luego a localidades más pequeñas. </w:t>
      </w:r>
    </w:p>
    <w:p w14:paraId="67B1459D" w14:textId="77777777" w:rsidR="00241732" w:rsidRPr="00840DE3" w:rsidRDefault="00241732" w:rsidP="00241732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  <w:highlight w:val="yellow"/>
        </w:rPr>
      </w:pPr>
    </w:p>
    <w:p w14:paraId="16C8983E" w14:textId="5249B8C9" w:rsidR="00241732" w:rsidRPr="00663822" w:rsidRDefault="00241732" w:rsidP="00241732">
      <w:pPr>
        <w:pStyle w:val="Textoindependiente"/>
        <w:spacing w:after="0" w:line="240" w:lineRule="auto"/>
        <w:jc w:val="both"/>
        <w:rPr>
          <w:rFonts w:ascii="Tahoma" w:hAnsi="Tahoma" w:cs="Tahoma"/>
          <w:b/>
          <w:sz w:val="22"/>
          <w:szCs w:val="22"/>
        </w:rPr>
      </w:pPr>
      <w:r w:rsidRPr="001A2EBC">
        <w:rPr>
          <w:rFonts w:ascii="Tahoma" w:hAnsi="Tahoma" w:cs="Tahoma"/>
          <w:sz w:val="22"/>
          <w:szCs w:val="22"/>
        </w:rPr>
        <w:t>Los sector</w:t>
      </w:r>
      <w:r w:rsidR="00A82F01" w:rsidRPr="001A2EBC">
        <w:rPr>
          <w:rFonts w:ascii="Tahoma" w:hAnsi="Tahoma" w:cs="Tahoma"/>
          <w:sz w:val="22"/>
          <w:szCs w:val="22"/>
        </w:rPr>
        <w:t>es</w:t>
      </w:r>
      <w:r w:rsidRPr="001A2EBC">
        <w:rPr>
          <w:rFonts w:ascii="Tahoma" w:hAnsi="Tahoma" w:cs="Tahoma"/>
          <w:sz w:val="22"/>
          <w:szCs w:val="22"/>
        </w:rPr>
        <w:t xml:space="preserve"> participantes en los </w:t>
      </w:r>
      <w:r w:rsidR="00A82F01" w:rsidRPr="001A2EBC">
        <w:rPr>
          <w:rFonts w:ascii="Tahoma" w:hAnsi="Tahoma" w:cs="Tahoma"/>
          <w:sz w:val="22"/>
          <w:szCs w:val="22"/>
        </w:rPr>
        <w:t>diagnósticos</w:t>
      </w:r>
      <w:r w:rsidRPr="001A2EBC">
        <w:rPr>
          <w:rFonts w:ascii="Tahoma" w:hAnsi="Tahoma" w:cs="Tahoma"/>
          <w:sz w:val="22"/>
          <w:szCs w:val="22"/>
        </w:rPr>
        <w:t xml:space="preserve"> tanto de las empresas como </w:t>
      </w:r>
      <w:r w:rsidR="00A82F01" w:rsidRPr="001A2EBC">
        <w:rPr>
          <w:rFonts w:ascii="Tahoma" w:hAnsi="Tahoma" w:cs="Tahoma"/>
          <w:sz w:val="22"/>
          <w:szCs w:val="22"/>
        </w:rPr>
        <w:t xml:space="preserve">de las plantillas </w:t>
      </w:r>
      <w:r w:rsidR="000C668B" w:rsidRPr="001A2EBC">
        <w:rPr>
          <w:rFonts w:ascii="Tahoma" w:hAnsi="Tahoma" w:cs="Tahoma"/>
          <w:sz w:val="22"/>
          <w:szCs w:val="22"/>
        </w:rPr>
        <w:t>que han participado en los c</w:t>
      </w:r>
      <w:r w:rsidR="001A2EBC">
        <w:rPr>
          <w:rFonts w:ascii="Tahoma" w:hAnsi="Tahoma" w:cs="Tahoma"/>
          <w:sz w:val="22"/>
          <w:szCs w:val="22"/>
        </w:rPr>
        <w:t xml:space="preserve">uestionarios de diagnósticos de mayor a menor son: </w:t>
      </w:r>
      <w:r w:rsidR="00A82F01" w:rsidRPr="00663822">
        <w:rPr>
          <w:rFonts w:ascii="Tahoma" w:hAnsi="Tahoma" w:cs="Tahoma"/>
          <w:b/>
          <w:sz w:val="22"/>
          <w:szCs w:val="22"/>
        </w:rPr>
        <w:t xml:space="preserve">Industria, Servicios, Comercio, Construcción, </w:t>
      </w:r>
      <w:r w:rsidR="001A2EBC" w:rsidRPr="00663822">
        <w:rPr>
          <w:rFonts w:ascii="Tahoma" w:hAnsi="Tahoma" w:cs="Tahoma"/>
          <w:b/>
          <w:sz w:val="22"/>
          <w:szCs w:val="22"/>
        </w:rPr>
        <w:t xml:space="preserve">Actividades Administrativas, Jurídicas y/o consultoría, </w:t>
      </w:r>
      <w:r w:rsidR="00A82F01" w:rsidRPr="00663822">
        <w:rPr>
          <w:rFonts w:ascii="Tahoma" w:hAnsi="Tahoma" w:cs="Tahoma"/>
          <w:b/>
          <w:sz w:val="22"/>
          <w:szCs w:val="22"/>
        </w:rPr>
        <w:t xml:space="preserve">Suministros, Educación, Transporte, Sanitario y Seguridad Social y la Administración. </w:t>
      </w:r>
    </w:p>
    <w:p w14:paraId="110E62E3" w14:textId="77777777" w:rsidR="00F10EA6" w:rsidRPr="00840DE3" w:rsidRDefault="00F10EA6" w:rsidP="00241732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  <w:highlight w:val="yellow"/>
        </w:rPr>
      </w:pPr>
    </w:p>
    <w:p w14:paraId="45FC0A74" w14:textId="77777777" w:rsidR="009F31B2" w:rsidRDefault="009F31B2" w:rsidP="00241732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14:paraId="45D00706" w14:textId="77777777" w:rsidR="004C2CCF" w:rsidRDefault="004C2CCF" w:rsidP="00241732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14:paraId="3A6A144B" w14:textId="778A3068" w:rsidR="00813B00" w:rsidRPr="00663822" w:rsidRDefault="009870EA" w:rsidP="00241732">
      <w:pPr>
        <w:pStyle w:val="Textoindependiente"/>
        <w:spacing w:after="0" w:line="240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Por segundo año consecutivo</w:t>
      </w:r>
      <w:r w:rsidR="0056292F">
        <w:rPr>
          <w:rFonts w:ascii="Tahoma" w:hAnsi="Tahoma" w:cs="Tahoma"/>
          <w:sz w:val="22"/>
          <w:szCs w:val="22"/>
        </w:rPr>
        <w:t>,</w:t>
      </w:r>
      <w:r>
        <w:rPr>
          <w:rFonts w:ascii="Tahoma" w:hAnsi="Tahoma" w:cs="Tahoma"/>
          <w:sz w:val="22"/>
          <w:szCs w:val="22"/>
        </w:rPr>
        <w:t xml:space="preserve"> el OPI ha trabajado</w:t>
      </w:r>
      <w:r w:rsidR="00663822">
        <w:rPr>
          <w:rFonts w:ascii="Tahoma" w:hAnsi="Tahoma" w:cs="Tahoma"/>
          <w:sz w:val="22"/>
          <w:szCs w:val="22"/>
        </w:rPr>
        <w:t xml:space="preserve"> en lo que denomina</w:t>
      </w:r>
      <w:r>
        <w:rPr>
          <w:rFonts w:ascii="Tahoma" w:hAnsi="Tahoma" w:cs="Tahoma"/>
          <w:sz w:val="22"/>
          <w:szCs w:val="22"/>
        </w:rPr>
        <w:t xml:space="preserve"> </w:t>
      </w:r>
      <w:hyperlink r:id="rId14" w:history="1">
        <w:r w:rsidR="00813B00" w:rsidRPr="009870EA">
          <w:rPr>
            <w:rStyle w:val="Hipervnculo"/>
            <w:rFonts w:ascii="Tahoma" w:hAnsi="Tahoma" w:cs="Tahoma"/>
            <w:sz w:val="22"/>
            <w:szCs w:val="22"/>
          </w:rPr>
          <w:t>Fase Participativa</w:t>
        </w:r>
      </w:hyperlink>
      <w:r>
        <w:rPr>
          <w:rFonts w:ascii="Tahoma" w:hAnsi="Tahoma" w:cs="Tahoma"/>
          <w:sz w:val="22"/>
          <w:szCs w:val="22"/>
        </w:rPr>
        <w:t xml:space="preserve"> con 4</w:t>
      </w:r>
      <w:r w:rsidR="00813B00" w:rsidRPr="009870EA">
        <w:rPr>
          <w:rFonts w:ascii="Tahoma" w:hAnsi="Tahoma" w:cs="Tahoma"/>
          <w:sz w:val="22"/>
          <w:szCs w:val="22"/>
        </w:rPr>
        <w:t xml:space="preserve"> empresas y representantes de la plantilla que decidieron dar un paso más en el análisis de sus políticas de igualdad </w:t>
      </w:r>
      <w:r>
        <w:rPr>
          <w:rFonts w:ascii="Tahoma" w:hAnsi="Tahoma" w:cs="Tahoma"/>
          <w:sz w:val="22"/>
          <w:szCs w:val="22"/>
        </w:rPr>
        <w:t xml:space="preserve">centradas en </w:t>
      </w:r>
      <w:r w:rsidRPr="00663822">
        <w:rPr>
          <w:rFonts w:ascii="Tahoma" w:hAnsi="Tahoma" w:cs="Tahoma"/>
          <w:b/>
          <w:sz w:val="22"/>
          <w:szCs w:val="22"/>
        </w:rPr>
        <w:t xml:space="preserve">violencia de género, acoso y corresponsabilidad. </w:t>
      </w:r>
    </w:p>
    <w:p w14:paraId="1D6E0D84" w14:textId="77777777" w:rsidR="00813B00" w:rsidRPr="00840DE3" w:rsidRDefault="00813B00" w:rsidP="00241732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  <w:highlight w:val="yellow"/>
        </w:rPr>
      </w:pPr>
    </w:p>
    <w:p w14:paraId="095D9628" w14:textId="49F41C17" w:rsidR="008B7F84" w:rsidRDefault="00814C8C" w:rsidP="00663822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  <w:r w:rsidRPr="009870EA">
        <w:rPr>
          <w:rFonts w:ascii="Tahoma" w:hAnsi="Tahoma" w:cs="Tahoma"/>
          <w:sz w:val="22"/>
          <w:szCs w:val="22"/>
        </w:rPr>
        <w:t>A</w:t>
      </w:r>
      <w:r w:rsidR="00A82F01" w:rsidRPr="009870EA">
        <w:rPr>
          <w:rFonts w:ascii="Tahoma" w:hAnsi="Tahoma" w:cs="Tahoma"/>
          <w:sz w:val="22"/>
          <w:szCs w:val="22"/>
        </w:rPr>
        <w:t xml:space="preserve">demás del análisis de </w:t>
      </w:r>
      <w:r w:rsidR="000C668B" w:rsidRPr="009870EA">
        <w:rPr>
          <w:rFonts w:ascii="Tahoma" w:hAnsi="Tahoma" w:cs="Tahoma"/>
          <w:sz w:val="22"/>
          <w:szCs w:val="22"/>
        </w:rPr>
        <w:t>cuestionarios trasladados a empresas y trabajadores</w:t>
      </w:r>
      <w:r w:rsidR="00A82F01" w:rsidRPr="009870EA">
        <w:rPr>
          <w:rFonts w:ascii="Tahoma" w:hAnsi="Tahoma" w:cs="Tahoma"/>
          <w:sz w:val="22"/>
          <w:szCs w:val="22"/>
        </w:rPr>
        <w:t xml:space="preserve"> </w:t>
      </w:r>
      <w:r w:rsidRPr="009870EA">
        <w:rPr>
          <w:rFonts w:ascii="Tahoma" w:hAnsi="Tahoma" w:cs="Tahoma"/>
          <w:sz w:val="22"/>
          <w:szCs w:val="22"/>
        </w:rPr>
        <w:t>el Observatorio ta</w:t>
      </w:r>
      <w:r w:rsidR="009870EA" w:rsidRPr="009870EA">
        <w:rPr>
          <w:rFonts w:ascii="Tahoma" w:hAnsi="Tahoma" w:cs="Tahoma"/>
          <w:sz w:val="22"/>
          <w:szCs w:val="22"/>
        </w:rPr>
        <w:t>mbién se marcó como reto en 2024</w:t>
      </w:r>
      <w:r w:rsidRPr="009870EA">
        <w:rPr>
          <w:rFonts w:ascii="Tahoma" w:hAnsi="Tahoma" w:cs="Tahoma"/>
          <w:sz w:val="22"/>
          <w:szCs w:val="22"/>
        </w:rPr>
        <w:t xml:space="preserve"> </w:t>
      </w:r>
      <w:r w:rsidR="00A82F01" w:rsidRPr="009870EA">
        <w:rPr>
          <w:rFonts w:ascii="Tahoma" w:hAnsi="Tahoma" w:cs="Tahoma"/>
          <w:sz w:val="22"/>
          <w:szCs w:val="22"/>
        </w:rPr>
        <w:t xml:space="preserve">analizar </w:t>
      </w:r>
      <w:r w:rsidR="00A82F01" w:rsidRPr="009870EA">
        <w:rPr>
          <w:rFonts w:ascii="Tahoma" w:hAnsi="Tahoma" w:cs="Tahoma"/>
          <w:b/>
          <w:sz w:val="22"/>
          <w:szCs w:val="22"/>
        </w:rPr>
        <w:t>5 variables de la provincia</w:t>
      </w:r>
      <w:r w:rsidR="0010176F" w:rsidRPr="009870EA">
        <w:rPr>
          <w:rFonts w:ascii="Tahoma" w:hAnsi="Tahoma" w:cs="Tahoma"/>
          <w:sz w:val="22"/>
          <w:szCs w:val="22"/>
        </w:rPr>
        <w:t>: Formación</w:t>
      </w:r>
      <w:r w:rsidR="009870EA" w:rsidRPr="009870EA">
        <w:rPr>
          <w:rFonts w:ascii="Tahoma" w:hAnsi="Tahoma" w:cs="Tahoma"/>
          <w:sz w:val="22"/>
          <w:szCs w:val="22"/>
        </w:rPr>
        <w:t xml:space="preserve"> comisión negociadora, dirección y mandos</w:t>
      </w:r>
      <w:r w:rsidR="0010176F" w:rsidRPr="009870EA">
        <w:rPr>
          <w:rFonts w:ascii="Tahoma" w:hAnsi="Tahoma" w:cs="Tahoma"/>
          <w:sz w:val="22"/>
          <w:szCs w:val="22"/>
        </w:rPr>
        <w:t xml:space="preserve">, medidas de igualdad salarial, acción positiva, corresponsabilidad y violencia de género </w:t>
      </w:r>
      <w:r w:rsidR="000C668B" w:rsidRPr="009870EA">
        <w:rPr>
          <w:rFonts w:ascii="Tahoma" w:hAnsi="Tahoma" w:cs="Tahoma"/>
          <w:sz w:val="22"/>
          <w:szCs w:val="22"/>
        </w:rPr>
        <w:t xml:space="preserve">desde datos públicos del </w:t>
      </w:r>
      <w:hyperlink r:id="rId15" w:history="1">
        <w:r w:rsidR="00A82F01" w:rsidRPr="009870EA">
          <w:rPr>
            <w:rStyle w:val="Hipervnculo"/>
            <w:rFonts w:ascii="Tahoma" w:hAnsi="Tahoma" w:cs="Tahoma"/>
            <w:b/>
            <w:sz w:val="22"/>
            <w:szCs w:val="22"/>
          </w:rPr>
          <w:t>REGCON</w:t>
        </w:r>
        <w:r w:rsidR="00A82F01" w:rsidRPr="009870EA">
          <w:rPr>
            <w:rStyle w:val="Hipervnculo"/>
            <w:rFonts w:ascii="Tahoma" w:hAnsi="Tahoma" w:cs="Tahoma"/>
            <w:sz w:val="22"/>
            <w:szCs w:val="22"/>
          </w:rPr>
          <w:t>-</w:t>
        </w:r>
      </w:hyperlink>
      <w:r w:rsidR="00A82F01" w:rsidRPr="009870EA">
        <w:rPr>
          <w:rFonts w:ascii="Tahoma" w:hAnsi="Tahoma" w:cs="Tahoma"/>
          <w:sz w:val="22"/>
          <w:szCs w:val="22"/>
        </w:rPr>
        <w:t>Registro y depósito de convenios colectivos, acuerdos colectivos d</w:t>
      </w:r>
      <w:r w:rsidR="0010176F" w:rsidRPr="009870EA">
        <w:rPr>
          <w:rFonts w:ascii="Tahoma" w:hAnsi="Tahoma" w:cs="Tahoma"/>
          <w:sz w:val="22"/>
          <w:szCs w:val="22"/>
        </w:rPr>
        <w:t xml:space="preserve">e trabajo y planes de igualdad. </w:t>
      </w:r>
    </w:p>
    <w:p w14:paraId="34E678CB" w14:textId="77777777" w:rsidR="00663822" w:rsidRPr="00663822" w:rsidRDefault="00663822" w:rsidP="00663822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14:paraId="4753B24D" w14:textId="7B6A813A" w:rsidR="00813B00" w:rsidRPr="008B7F84" w:rsidRDefault="0056292F" w:rsidP="008B7F84">
      <w:pPr>
        <w:suppressAutoHyphens w:val="0"/>
        <w:rPr>
          <w:rFonts w:ascii="Tahoma" w:eastAsia="SimSun" w:hAnsi="Tahoma" w:cs="Tahoma"/>
          <w:b/>
          <w:kern w:val="3"/>
          <w:highlight w:val="yellow"/>
          <w:lang w:eastAsia="zh-CN" w:bidi="hi-IN"/>
        </w:rPr>
      </w:pPr>
      <w:r>
        <w:rPr>
          <w:rFonts w:ascii="Tahoma" w:hAnsi="Tahoma" w:cs="Tahoma"/>
          <w:b/>
        </w:rPr>
        <w:t>M</w:t>
      </w:r>
      <w:r w:rsidR="00407354">
        <w:rPr>
          <w:rFonts w:ascii="Tahoma" w:hAnsi="Tahoma" w:cs="Tahoma"/>
          <w:b/>
        </w:rPr>
        <w:t>edidas</w:t>
      </w:r>
      <w:r w:rsidR="00827F77">
        <w:rPr>
          <w:rFonts w:ascii="Tahoma" w:hAnsi="Tahoma" w:cs="Tahoma"/>
          <w:b/>
        </w:rPr>
        <w:t xml:space="preserve"> contra la violencia de género y se reduce </w:t>
      </w:r>
      <w:r w:rsidR="008D561C">
        <w:rPr>
          <w:rFonts w:ascii="Tahoma" w:hAnsi="Tahoma" w:cs="Tahoma"/>
          <w:b/>
        </w:rPr>
        <w:t>en un punto</w:t>
      </w:r>
      <w:r w:rsidR="00827F77">
        <w:rPr>
          <w:rFonts w:ascii="Tahoma" w:hAnsi="Tahoma" w:cs="Tahoma"/>
          <w:b/>
        </w:rPr>
        <w:t xml:space="preserve"> acciones formativas</w:t>
      </w:r>
    </w:p>
    <w:p w14:paraId="3F275716" w14:textId="77777777" w:rsidR="00813B00" w:rsidRPr="00840DE3" w:rsidRDefault="00813B00" w:rsidP="00813B00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  <w:highlight w:val="yellow"/>
        </w:rPr>
      </w:pPr>
    </w:p>
    <w:p w14:paraId="70EC0C9C" w14:textId="0A18544E" w:rsidR="00813B00" w:rsidRPr="009870EA" w:rsidRDefault="009870EA" w:rsidP="00813B00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Entre el 72%</w:t>
      </w:r>
      <w:r w:rsidR="0056292F">
        <w:rPr>
          <w:rFonts w:ascii="Tahoma" w:hAnsi="Tahoma" w:cs="Tahoma"/>
          <w:sz w:val="22"/>
          <w:szCs w:val="22"/>
        </w:rPr>
        <w:t xml:space="preserve"> y el </w:t>
      </w:r>
      <w:r>
        <w:rPr>
          <w:rFonts w:ascii="Tahoma" w:hAnsi="Tahoma" w:cs="Tahoma"/>
          <w:sz w:val="22"/>
          <w:szCs w:val="22"/>
        </w:rPr>
        <w:t xml:space="preserve">74% </w:t>
      </w:r>
      <w:r w:rsidR="00813B00" w:rsidRPr="009870EA">
        <w:rPr>
          <w:rFonts w:ascii="Tahoma" w:hAnsi="Tahoma" w:cs="Tahoma"/>
          <w:sz w:val="22"/>
          <w:szCs w:val="22"/>
        </w:rPr>
        <w:t xml:space="preserve">de las empresas de la </w:t>
      </w:r>
      <w:r w:rsidR="0056292F">
        <w:rPr>
          <w:rFonts w:ascii="Tahoma" w:hAnsi="Tahoma" w:cs="Tahoma"/>
          <w:sz w:val="22"/>
          <w:szCs w:val="22"/>
        </w:rPr>
        <w:t>p</w:t>
      </w:r>
      <w:r w:rsidR="00813B00" w:rsidRPr="009870EA">
        <w:rPr>
          <w:rFonts w:ascii="Tahoma" w:hAnsi="Tahoma" w:cs="Tahoma"/>
          <w:sz w:val="22"/>
          <w:szCs w:val="22"/>
        </w:rPr>
        <w:t>rovincia recogen en sus planes de igualdad acciones formativas para sus mandos y directivos/as</w:t>
      </w:r>
      <w:r>
        <w:rPr>
          <w:rFonts w:ascii="Tahoma" w:hAnsi="Tahoma" w:cs="Tahoma"/>
          <w:sz w:val="22"/>
          <w:szCs w:val="22"/>
        </w:rPr>
        <w:t xml:space="preserve"> (se ha reducido 3 puntos respecto al año anterior)</w:t>
      </w:r>
      <w:r w:rsidR="00813B00" w:rsidRPr="009870EA">
        <w:rPr>
          <w:rFonts w:ascii="Tahoma" w:hAnsi="Tahoma" w:cs="Tahoma"/>
          <w:sz w:val="22"/>
          <w:szCs w:val="22"/>
        </w:rPr>
        <w:t xml:space="preserve">, </w:t>
      </w:r>
      <w:r>
        <w:rPr>
          <w:rFonts w:ascii="Tahoma" w:hAnsi="Tahoma" w:cs="Tahoma"/>
          <w:sz w:val="22"/>
          <w:szCs w:val="22"/>
        </w:rPr>
        <w:t>en el 78% de los planes se ha</w:t>
      </w:r>
      <w:r w:rsidR="00663822">
        <w:rPr>
          <w:rFonts w:ascii="Tahoma" w:hAnsi="Tahoma" w:cs="Tahoma"/>
          <w:sz w:val="22"/>
          <w:szCs w:val="22"/>
        </w:rPr>
        <w:t>n</w:t>
      </w:r>
      <w:r>
        <w:rPr>
          <w:rFonts w:ascii="Tahoma" w:hAnsi="Tahoma" w:cs="Tahoma"/>
          <w:sz w:val="22"/>
          <w:szCs w:val="22"/>
        </w:rPr>
        <w:t xml:space="preserve"> acordado medidas para fomentar la igualdad salarial</w:t>
      </w:r>
      <w:r w:rsidR="00813B00" w:rsidRPr="009870EA">
        <w:rPr>
          <w:rFonts w:ascii="Tahoma" w:hAnsi="Tahoma" w:cs="Tahoma"/>
          <w:sz w:val="22"/>
          <w:szCs w:val="22"/>
        </w:rPr>
        <w:t>. Pero solo el 42% aprueba medidas para fomentar la corresponsabilidad, a pesar de ser una de las</w:t>
      </w:r>
      <w:r w:rsidR="000C798E">
        <w:rPr>
          <w:rFonts w:ascii="Tahoma" w:hAnsi="Tahoma" w:cs="Tahoma"/>
          <w:sz w:val="22"/>
          <w:szCs w:val="22"/>
        </w:rPr>
        <w:t xml:space="preserve"> materias obligatorias. </w:t>
      </w:r>
      <w:r w:rsidR="0056292F">
        <w:rPr>
          <w:rFonts w:ascii="Tahoma" w:hAnsi="Tahoma" w:cs="Tahoma"/>
          <w:sz w:val="22"/>
          <w:szCs w:val="22"/>
        </w:rPr>
        <w:t>E</w:t>
      </w:r>
      <w:r w:rsidR="00EF4F85">
        <w:rPr>
          <w:rFonts w:ascii="Tahoma" w:hAnsi="Tahoma" w:cs="Tahoma"/>
          <w:sz w:val="22"/>
          <w:szCs w:val="22"/>
        </w:rPr>
        <w:t xml:space="preserve">l </w:t>
      </w:r>
      <w:r w:rsidR="0056292F">
        <w:rPr>
          <w:rFonts w:ascii="Tahoma" w:hAnsi="Tahoma" w:cs="Tahoma"/>
          <w:sz w:val="22"/>
          <w:szCs w:val="22"/>
        </w:rPr>
        <w:t>O</w:t>
      </w:r>
      <w:r w:rsidR="00EF4F85">
        <w:rPr>
          <w:rFonts w:ascii="Tahoma" w:hAnsi="Tahoma" w:cs="Tahoma"/>
          <w:sz w:val="22"/>
          <w:szCs w:val="22"/>
        </w:rPr>
        <w:t xml:space="preserve">bservatorio ha puesto el foco este año </w:t>
      </w:r>
      <w:r w:rsidR="009F31B2">
        <w:rPr>
          <w:rFonts w:ascii="Tahoma" w:hAnsi="Tahoma" w:cs="Tahoma"/>
          <w:sz w:val="22"/>
          <w:szCs w:val="22"/>
        </w:rPr>
        <w:t>en el trabajo de la Fase Partici</w:t>
      </w:r>
      <w:r w:rsidR="00EF4F85">
        <w:rPr>
          <w:rFonts w:ascii="Tahoma" w:hAnsi="Tahoma" w:cs="Tahoma"/>
          <w:sz w:val="22"/>
          <w:szCs w:val="22"/>
        </w:rPr>
        <w:t>pativa</w:t>
      </w:r>
      <w:r w:rsidR="00813B00" w:rsidRPr="009870EA">
        <w:rPr>
          <w:rFonts w:ascii="Tahoma" w:hAnsi="Tahoma" w:cs="Tahoma"/>
          <w:sz w:val="22"/>
          <w:szCs w:val="22"/>
        </w:rPr>
        <w:t>, dado que todavía no hay un reparto real y equitativo de las tareas domésticas y de cuidado en España.</w:t>
      </w:r>
    </w:p>
    <w:p w14:paraId="6344BD28" w14:textId="77777777" w:rsidR="00813B00" w:rsidRPr="00840DE3" w:rsidRDefault="00813B00" w:rsidP="00813B00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  <w:highlight w:val="yellow"/>
        </w:rPr>
      </w:pPr>
    </w:p>
    <w:p w14:paraId="0F7FF400" w14:textId="72A067D5" w:rsidR="00813B00" w:rsidRPr="00407354" w:rsidRDefault="00813B00" w:rsidP="00813B00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  <w:r w:rsidRPr="00407354">
        <w:rPr>
          <w:rFonts w:ascii="Tahoma" w:hAnsi="Tahoma" w:cs="Tahoma"/>
          <w:sz w:val="22"/>
          <w:szCs w:val="22"/>
        </w:rPr>
        <w:t>Por otra parte, cabe destacar que a pesar de que la violencia de género no está entre las materias obligatorias a tratar en el plan de igualdad, el 79% de las empresas que han inscrito sus planes de igualdad en REGCON han contemplado este tipo de actuaciones.</w:t>
      </w:r>
      <w:r w:rsidR="00407354" w:rsidRPr="00407354">
        <w:rPr>
          <w:rFonts w:ascii="Tahoma" w:hAnsi="Tahoma" w:cs="Tahoma"/>
          <w:sz w:val="22"/>
          <w:szCs w:val="22"/>
        </w:rPr>
        <w:t xml:space="preserve"> Manteniendo este dato </w:t>
      </w:r>
      <w:proofErr w:type="gramStart"/>
      <w:r w:rsidR="00407354" w:rsidRPr="00407354">
        <w:rPr>
          <w:rFonts w:ascii="Tahoma" w:hAnsi="Tahoma" w:cs="Tahoma"/>
          <w:sz w:val="22"/>
          <w:szCs w:val="22"/>
        </w:rPr>
        <w:t>en relación al</w:t>
      </w:r>
      <w:proofErr w:type="gramEnd"/>
      <w:r w:rsidR="00407354" w:rsidRPr="00407354">
        <w:rPr>
          <w:rFonts w:ascii="Tahoma" w:hAnsi="Tahoma" w:cs="Tahoma"/>
          <w:sz w:val="22"/>
          <w:szCs w:val="22"/>
        </w:rPr>
        <w:t xml:space="preserve"> año anterior. </w:t>
      </w:r>
    </w:p>
    <w:p w14:paraId="25352065" w14:textId="0EBC420E" w:rsidR="00241732" w:rsidRPr="00840DE3" w:rsidRDefault="00241732" w:rsidP="00813B00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  <w:highlight w:val="yellow"/>
        </w:rPr>
      </w:pPr>
    </w:p>
    <w:p w14:paraId="02288635" w14:textId="3B46FC4B" w:rsidR="00241732" w:rsidRDefault="00407354" w:rsidP="00241732">
      <w:pPr>
        <w:pStyle w:val="Textoindependiente"/>
        <w:spacing w:after="0" w:line="240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Material</w:t>
      </w:r>
      <w:r w:rsidR="008D561C">
        <w:rPr>
          <w:rFonts w:ascii="Tahoma" w:hAnsi="Tahoma" w:cs="Tahoma"/>
          <w:b/>
          <w:sz w:val="22"/>
          <w:szCs w:val="22"/>
        </w:rPr>
        <w:t xml:space="preserve"> informativo</w:t>
      </w:r>
      <w:r w:rsidRPr="00407354">
        <w:rPr>
          <w:rFonts w:ascii="Tahoma" w:hAnsi="Tahoma" w:cs="Tahoma"/>
          <w:b/>
          <w:sz w:val="22"/>
          <w:szCs w:val="22"/>
        </w:rPr>
        <w:t xml:space="preserve"> 2024-2025</w:t>
      </w:r>
    </w:p>
    <w:p w14:paraId="7857D747" w14:textId="77777777" w:rsidR="00407354" w:rsidRDefault="00407354" w:rsidP="00241732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14:paraId="3F18A6B0" w14:textId="690F9342" w:rsidR="00407354" w:rsidRPr="008D561C" w:rsidRDefault="008D561C" w:rsidP="00241732">
      <w:pPr>
        <w:pStyle w:val="Textoindependiente"/>
        <w:spacing w:after="0" w:line="240" w:lineRule="auto"/>
        <w:jc w:val="both"/>
        <w:rPr>
          <w:rFonts w:ascii="Tahoma" w:hAnsi="Tahoma" w:cs="Tahoma"/>
          <w:b/>
          <w:sz w:val="22"/>
          <w:szCs w:val="22"/>
        </w:rPr>
      </w:pPr>
      <w:r w:rsidRPr="008D561C">
        <w:rPr>
          <w:rFonts w:ascii="Tahoma" w:hAnsi="Tahoma" w:cs="Tahoma"/>
          <w:b/>
          <w:sz w:val="22"/>
          <w:szCs w:val="22"/>
        </w:rPr>
        <w:t>El OPI ha editado:</w:t>
      </w:r>
    </w:p>
    <w:p w14:paraId="496B0A40" w14:textId="77777777" w:rsidR="008D561C" w:rsidRDefault="008D561C" w:rsidP="00241732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14:paraId="2A7522AD" w14:textId="712664A8" w:rsidR="008D561C" w:rsidRDefault="008D561C" w:rsidP="008D561C">
      <w:pPr>
        <w:pStyle w:val="Textoindependiente"/>
        <w:numPr>
          <w:ilvl w:val="0"/>
          <w:numId w:val="25"/>
        </w:numPr>
        <w:spacing w:after="0" w:line="24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Un</w:t>
      </w:r>
      <w:r w:rsidR="0056292F">
        <w:rPr>
          <w:rFonts w:ascii="Tahoma" w:hAnsi="Tahoma" w:cs="Tahoma"/>
          <w:sz w:val="22"/>
          <w:szCs w:val="22"/>
        </w:rPr>
        <w:t>a</w:t>
      </w:r>
      <w:r>
        <w:rPr>
          <w:rFonts w:ascii="Tahoma" w:hAnsi="Tahoma" w:cs="Tahoma"/>
          <w:sz w:val="22"/>
          <w:szCs w:val="22"/>
        </w:rPr>
        <w:t xml:space="preserve"> </w:t>
      </w:r>
      <w:r w:rsidRPr="008D561C">
        <w:rPr>
          <w:rFonts w:ascii="Tahoma" w:hAnsi="Tahoma" w:cs="Tahoma"/>
          <w:b/>
          <w:sz w:val="22"/>
          <w:szCs w:val="22"/>
        </w:rPr>
        <w:t xml:space="preserve">guía </w:t>
      </w:r>
      <w:r>
        <w:rPr>
          <w:rFonts w:ascii="Tahoma" w:hAnsi="Tahoma" w:cs="Tahoma"/>
          <w:sz w:val="22"/>
          <w:szCs w:val="22"/>
        </w:rPr>
        <w:t>breve de normativa de aplicación y recomendaciones para la prevención, elaboración e implementación de protocolos de acosos sexual y acoso por razón de sexo en ámbito laboral. Siguen existiendo dudas o fallos a la hora de implementar los protocolos con lo que se pretender responder a la gran mayoría de cuestiones: infracciones, registro, formación, comunicación, comisión negociadora, denuncias</w:t>
      </w:r>
      <w:r w:rsidR="0056292F">
        <w:rPr>
          <w:rFonts w:ascii="Tahoma" w:hAnsi="Tahoma" w:cs="Tahoma"/>
          <w:sz w:val="22"/>
          <w:szCs w:val="22"/>
        </w:rPr>
        <w:t>,</w:t>
      </w:r>
      <w:r>
        <w:rPr>
          <w:rFonts w:ascii="Tahoma" w:hAnsi="Tahoma" w:cs="Tahoma"/>
          <w:sz w:val="22"/>
          <w:szCs w:val="22"/>
        </w:rPr>
        <w:t xml:space="preserve"> etc.</w:t>
      </w:r>
    </w:p>
    <w:p w14:paraId="2FBF926B" w14:textId="3EF87F40" w:rsidR="00407354" w:rsidRDefault="008D561C" w:rsidP="00241732">
      <w:pPr>
        <w:pStyle w:val="Textoindependiente"/>
        <w:numPr>
          <w:ilvl w:val="0"/>
          <w:numId w:val="25"/>
        </w:numPr>
        <w:spacing w:after="0" w:line="24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Un </w:t>
      </w:r>
      <w:r w:rsidRPr="008D561C">
        <w:rPr>
          <w:rFonts w:ascii="Tahoma" w:hAnsi="Tahoma" w:cs="Tahoma"/>
          <w:b/>
          <w:sz w:val="22"/>
          <w:szCs w:val="22"/>
        </w:rPr>
        <w:t>folleto</w:t>
      </w:r>
      <w:r w:rsidR="00465079">
        <w:rPr>
          <w:rFonts w:ascii="Tahoma" w:hAnsi="Tahoma" w:cs="Tahoma"/>
          <w:sz w:val="22"/>
          <w:szCs w:val="22"/>
        </w:rPr>
        <w:t xml:space="preserve"> con un resumen general de medidas para garantizar la igualdad real y efectiva de las personas LGTBI </w:t>
      </w:r>
      <w:r w:rsidR="00422207">
        <w:rPr>
          <w:rFonts w:ascii="Tahoma" w:hAnsi="Tahoma" w:cs="Tahoma"/>
          <w:sz w:val="22"/>
          <w:szCs w:val="22"/>
        </w:rPr>
        <w:t xml:space="preserve">en las empresas. El real decreto ha sido </w:t>
      </w:r>
      <w:r w:rsidR="0056292F">
        <w:rPr>
          <w:rFonts w:ascii="Tahoma" w:hAnsi="Tahoma" w:cs="Tahoma"/>
          <w:sz w:val="22"/>
          <w:szCs w:val="22"/>
        </w:rPr>
        <w:t>publicado,</w:t>
      </w:r>
      <w:r w:rsidR="00422207">
        <w:rPr>
          <w:rFonts w:ascii="Tahoma" w:hAnsi="Tahoma" w:cs="Tahoma"/>
          <w:sz w:val="22"/>
          <w:szCs w:val="22"/>
        </w:rPr>
        <w:t xml:space="preserve"> </w:t>
      </w:r>
      <w:r w:rsidR="00422207" w:rsidRPr="00066ED2">
        <w:rPr>
          <w:rFonts w:ascii="Tahoma" w:hAnsi="Tahoma" w:cs="Tahoma"/>
          <w:sz w:val="22"/>
          <w:szCs w:val="22"/>
        </w:rPr>
        <w:t>pero aún no existen ejemplos</w:t>
      </w:r>
      <w:r w:rsidR="00936245" w:rsidRPr="00066ED2">
        <w:rPr>
          <w:rFonts w:ascii="Tahoma" w:hAnsi="Tahoma" w:cs="Tahoma"/>
          <w:sz w:val="22"/>
          <w:szCs w:val="22"/>
        </w:rPr>
        <w:t xml:space="preserve"> </w:t>
      </w:r>
      <w:r w:rsidR="00066ED2" w:rsidRPr="00066ED2">
        <w:rPr>
          <w:rFonts w:ascii="Tahoma" w:hAnsi="Tahoma" w:cs="Tahoma"/>
          <w:sz w:val="22"/>
          <w:szCs w:val="22"/>
        </w:rPr>
        <w:t>cercanos,</w:t>
      </w:r>
      <w:r w:rsidR="00936245" w:rsidRPr="00066ED2">
        <w:rPr>
          <w:rFonts w:ascii="Tahoma" w:hAnsi="Tahoma" w:cs="Tahoma"/>
          <w:sz w:val="22"/>
          <w:szCs w:val="22"/>
        </w:rPr>
        <w:t xml:space="preserve"> aunque se haya editado alguna guía a nivel nacional</w:t>
      </w:r>
      <w:r w:rsidR="0056292F" w:rsidRPr="00066ED2">
        <w:rPr>
          <w:rFonts w:ascii="Tahoma" w:hAnsi="Tahoma" w:cs="Tahoma"/>
          <w:sz w:val="22"/>
          <w:szCs w:val="22"/>
        </w:rPr>
        <w:t xml:space="preserve">. </w:t>
      </w:r>
      <w:r w:rsidR="0056292F">
        <w:rPr>
          <w:rFonts w:ascii="Tahoma" w:hAnsi="Tahoma" w:cs="Tahoma"/>
          <w:sz w:val="22"/>
          <w:szCs w:val="22"/>
        </w:rPr>
        <w:t>E</w:t>
      </w:r>
      <w:r w:rsidR="00422207">
        <w:rPr>
          <w:rFonts w:ascii="Tahoma" w:hAnsi="Tahoma" w:cs="Tahoma"/>
          <w:sz w:val="22"/>
          <w:szCs w:val="22"/>
        </w:rPr>
        <w:t xml:space="preserve">n el folleto se resumen lo fundamental: A quién afecta, cómo se articularán las medidas y que materias debe abarcar dichas medidas. </w:t>
      </w:r>
    </w:p>
    <w:p w14:paraId="078F35C2" w14:textId="77777777" w:rsidR="00422207" w:rsidRDefault="00422207" w:rsidP="00422207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14:paraId="1C0E0B27" w14:textId="64A95483" w:rsidR="00422207" w:rsidRPr="00422207" w:rsidRDefault="00422207" w:rsidP="00422207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Documentos disponibles para descargar en la </w:t>
      </w:r>
      <w:hyperlink r:id="rId16" w:history="1">
        <w:r w:rsidRPr="00422207">
          <w:rPr>
            <w:rStyle w:val="Hipervnculo"/>
            <w:rFonts w:ascii="Tahoma" w:hAnsi="Tahoma" w:cs="Tahoma"/>
            <w:sz w:val="22"/>
            <w:szCs w:val="22"/>
          </w:rPr>
          <w:t>web del OPI</w:t>
        </w:r>
      </w:hyperlink>
      <w:r>
        <w:rPr>
          <w:rFonts w:ascii="Tahoma" w:hAnsi="Tahoma" w:cs="Tahoma"/>
          <w:sz w:val="22"/>
          <w:szCs w:val="22"/>
        </w:rPr>
        <w:t xml:space="preserve"> </w:t>
      </w:r>
    </w:p>
    <w:p w14:paraId="4C1545FC" w14:textId="77777777" w:rsidR="004C2CCF" w:rsidRDefault="004C2CCF" w:rsidP="000C1838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14:paraId="672AB1C1" w14:textId="77777777" w:rsidR="004C2CCF" w:rsidRDefault="004C2CCF" w:rsidP="000C1838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14:paraId="47C6FCC0" w14:textId="77777777" w:rsidR="00427681" w:rsidRDefault="00427681" w:rsidP="000C1838">
      <w:pPr>
        <w:pStyle w:val="Textoindependiente"/>
        <w:spacing w:after="0" w:line="240" w:lineRule="auto"/>
        <w:jc w:val="both"/>
        <w:rPr>
          <w:rFonts w:ascii="Tahoma" w:hAnsi="Tahoma" w:cs="Tahoma"/>
          <w:b/>
          <w:sz w:val="22"/>
          <w:szCs w:val="22"/>
        </w:rPr>
      </w:pPr>
    </w:p>
    <w:p w14:paraId="37DB2D2A" w14:textId="77777777" w:rsidR="00427681" w:rsidRDefault="00427681" w:rsidP="000C1838">
      <w:pPr>
        <w:pStyle w:val="Textoindependiente"/>
        <w:spacing w:after="0" w:line="240" w:lineRule="auto"/>
        <w:jc w:val="both"/>
        <w:rPr>
          <w:rFonts w:ascii="Tahoma" w:hAnsi="Tahoma" w:cs="Tahoma"/>
          <w:b/>
          <w:sz w:val="22"/>
          <w:szCs w:val="22"/>
        </w:rPr>
      </w:pPr>
    </w:p>
    <w:p w14:paraId="6E606ECF" w14:textId="77777777" w:rsidR="00427681" w:rsidRDefault="00427681" w:rsidP="000C1838">
      <w:pPr>
        <w:pStyle w:val="Textoindependiente"/>
        <w:spacing w:after="0" w:line="240" w:lineRule="auto"/>
        <w:jc w:val="both"/>
        <w:rPr>
          <w:rFonts w:ascii="Tahoma" w:hAnsi="Tahoma" w:cs="Tahoma"/>
          <w:b/>
          <w:sz w:val="22"/>
          <w:szCs w:val="22"/>
        </w:rPr>
      </w:pPr>
    </w:p>
    <w:p w14:paraId="0487F124" w14:textId="77777777" w:rsidR="00427681" w:rsidRDefault="00427681" w:rsidP="000C1838">
      <w:pPr>
        <w:pStyle w:val="Textoindependiente"/>
        <w:spacing w:after="0" w:line="240" w:lineRule="auto"/>
        <w:jc w:val="both"/>
        <w:rPr>
          <w:rFonts w:ascii="Tahoma" w:hAnsi="Tahoma" w:cs="Tahoma"/>
          <w:b/>
          <w:sz w:val="22"/>
          <w:szCs w:val="22"/>
        </w:rPr>
      </w:pPr>
    </w:p>
    <w:p w14:paraId="351120BD" w14:textId="77777777" w:rsidR="005565D4" w:rsidRDefault="005565D4" w:rsidP="000C1838">
      <w:pPr>
        <w:pStyle w:val="Textoindependiente"/>
        <w:spacing w:after="0" w:line="240" w:lineRule="auto"/>
        <w:jc w:val="both"/>
        <w:rPr>
          <w:rFonts w:ascii="Tahoma" w:hAnsi="Tahoma" w:cs="Tahoma"/>
          <w:b/>
          <w:sz w:val="22"/>
          <w:szCs w:val="22"/>
        </w:rPr>
      </w:pPr>
    </w:p>
    <w:p w14:paraId="72468CCA" w14:textId="77777777" w:rsidR="0056292F" w:rsidRDefault="0056292F" w:rsidP="000C1838">
      <w:pPr>
        <w:pStyle w:val="Textoindependiente"/>
        <w:spacing w:after="0" w:line="240" w:lineRule="auto"/>
        <w:jc w:val="both"/>
        <w:rPr>
          <w:rFonts w:ascii="Tahoma" w:hAnsi="Tahoma" w:cs="Tahoma"/>
          <w:b/>
          <w:sz w:val="22"/>
          <w:szCs w:val="22"/>
        </w:rPr>
      </w:pPr>
    </w:p>
    <w:p w14:paraId="44341DEA" w14:textId="42C4CF33" w:rsidR="00944474" w:rsidRDefault="009870EA" w:rsidP="000C1838">
      <w:pPr>
        <w:pStyle w:val="Textoindependiente"/>
        <w:spacing w:after="0" w:line="240" w:lineRule="auto"/>
        <w:jc w:val="both"/>
        <w:rPr>
          <w:rFonts w:ascii="Tahoma" w:hAnsi="Tahoma" w:cs="Tahoma"/>
          <w:b/>
          <w:sz w:val="22"/>
          <w:szCs w:val="22"/>
        </w:rPr>
      </w:pPr>
      <w:r w:rsidRPr="00407354">
        <w:rPr>
          <w:rFonts w:ascii="Tahoma" w:hAnsi="Tahoma" w:cs="Tahoma"/>
          <w:b/>
          <w:sz w:val="22"/>
          <w:szCs w:val="22"/>
        </w:rPr>
        <w:t>Principales conclusiones de</w:t>
      </w:r>
      <w:r w:rsidR="00BE6A4A">
        <w:rPr>
          <w:rFonts w:ascii="Tahoma" w:hAnsi="Tahoma" w:cs="Tahoma"/>
          <w:b/>
          <w:sz w:val="22"/>
          <w:szCs w:val="22"/>
        </w:rPr>
        <w:t>l quinto</w:t>
      </w:r>
      <w:r w:rsidR="004F5A11" w:rsidRPr="00407354">
        <w:rPr>
          <w:rFonts w:ascii="Tahoma" w:hAnsi="Tahoma" w:cs="Tahoma"/>
          <w:b/>
          <w:sz w:val="22"/>
          <w:szCs w:val="22"/>
        </w:rPr>
        <w:t xml:space="preserve"> año de trabajo del OPI</w:t>
      </w:r>
      <w:r w:rsidR="000C668B" w:rsidRPr="00407354">
        <w:rPr>
          <w:rFonts w:ascii="Tahoma" w:hAnsi="Tahoma" w:cs="Tahoma"/>
          <w:b/>
          <w:sz w:val="22"/>
          <w:szCs w:val="22"/>
        </w:rPr>
        <w:t xml:space="preserve"> AB</w:t>
      </w:r>
      <w:r w:rsidR="004F5A11" w:rsidRPr="00407354">
        <w:rPr>
          <w:rFonts w:ascii="Tahoma" w:hAnsi="Tahoma" w:cs="Tahoma"/>
          <w:b/>
          <w:sz w:val="22"/>
          <w:szCs w:val="22"/>
        </w:rPr>
        <w:t xml:space="preserve"> </w:t>
      </w:r>
      <w:r w:rsidR="000C668B" w:rsidRPr="00407354">
        <w:rPr>
          <w:rFonts w:ascii="Tahoma" w:hAnsi="Tahoma" w:cs="Tahoma"/>
          <w:b/>
          <w:sz w:val="22"/>
          <w:szCs w:val="22"/>
        </w:rPr>
        <w:t>y su estudio comparativo</w:t>
      </w:r>
      <w:r w:rsidR="000C1838" w:rsidRPr="00407354">
        <w:rPr>
          <w:rFonts w:ascii="Tahoma" w:hAnsi="Tahoma" w:cs="Tahoma"/>
          <w:b/>
          <w:sz w:val="22"/>
          <w:szCs w:val="22"/>
        </w:rPr>
        <w:t>:</w:t>
      </w:r>
    </w:p>
    <w:p w14:paraId="78C0B13A" w14:textId="77777777" w:rsidR="00427681" w:rsidRDefault="00427681" w:rsidP="000C1838">
      <w:pPr>
        <w:pStyle w:val="Textoindependiente"/>
        <w:spacing w:after="0" w:line="240" w:lineRule="auto"/>
        <w:jc w:val="both"/>
        <w:rPr>
          <w:rFonts w:ascii="Tahoma" w:hAnsi="Tahoma" w:cs="Tahoma"/>
          <w:b/>
          <w:sz w:val="22"/>
          <w:szCs w:val="22"/>
        </w:rPr>
      </w:pPr>
    </w:p>
    <w:p w14:paraId="76EDB6F0" w14:textId="186AF375" w:rsidR="000C668B" w:rsidRPr="00407354" w:rsidRDefault="00422207" w:rsidP="000C668B">
      <w:pPr>
        <w:pStyle w:val="Textoindependiente"/>
        <w:numPr>
          <w:ilvl w:val="0"/>
          <w:numId w:val="23"/>
        </w:numPr>
        <w:spacing w:after="0" w:line="24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El 56</w:t>
      </w:r>
      <w:r w:rsidR="000C668B" w:rsidRPr="00407354">
        <w:rPr>
          <w:rFonts w:ascii="Tahoma" w:hAnsi="Tahoma" w:cs="Tahoma"/>
          <w:sz w:val="22"/>
          <w:szCs w:val="22"/>
        </w:rPr>
        <w:t xml:space="preserve">% de las </w:t>
      </w:r>
      <w:r w:rsidR="00BE6A4A">
        <w:rPr>
          <w:rFonts w:ascii="Tahoma" w:hAnsi="Tahoma" w:cs="Tahoma"/>
          <w:sz w:val="22"/>
          <w:szCs w:val="22"/>
        </w:rPr>
        <w:t>empresas</w:t>
      </w:r>
      <w:r w:rsidR="000C668B" w:rsidRPr="00407354">
        <w:rPr>
          <w:rFonts w:ascii="Tahoma" w:hAnsi="Tahoma" w:cs="Tahoma"/>
          <w:sz w:val="22"/>
          <w:szCs w:val="22"/>
        </w:rPr>
        <w:t xml:space="preserve"> han registrado sus </w:t>
      </w:r>
      <w:r>
        <w:rPr>
          <w:rFonts w:ascii="Tahoma" w:hAnsi="Tahoma" w:cs="Tahoma"/>
          <w:sz w:val="22"/>
          <w:szCs w:val="22"/>
        </w:rPr>
        <w:t>Planes de Igualdad (frente al 54% de 2023</w:t>
      </w:r>
      <w:r w:rsidR="000C668B" w:rsidRPr="00407354">
        <w:rPr>
          <w:rFonts w:ascii="Tahoma" w:hAnsi="Tahoma" w:cs="Tahoma"/>
          <w:sz w:val="22"/>
          <w:szCs w:val="22"/>
        </w:rPr>
        <w:t>). Es preciso tener en cuenta que todavía un porcentaje considerable de las empresas albaceteñas tienen esa tarea pendiente</w:t>
      </w:r>
      <w:r>
        <w:rPr>
          <w:rFonts w:ascii="Tahoma" w:hAnsi="Tahoma" w:cs="Tahoma"/>
          <w:sz w:val="22"/>
          <w:szCs w:val="22"/>
        </w:rPr>
        <w:t>. No obstante, de las que están obligadas, todas tienen plan de igualdad.</w:t>
      </w:r>
    </w:p>
    <w:p w14:paraId="3EF30E86" w14:textId="12E46A00" w:rsidR="000C668B" w:rsidRPr="00C17729" w:rsidRDefault="000C668B" w:rsidP="00A014BD">
      <w:pPr>
        <w:pStyle w:val="Textoindependiente"/>
        <w:numPr>
          <w:ilvl w:val="0"/>
          <w:numId w:val="23"/>
        </w:numPr>
        <w:spacing w:after="0" w:line="240" w:lineRule="auto"/>
        <w:jc w:val="both"/>
        <w:rPr>
          <w:rFonts w:ascii="Tahoma" w:hAnsi="Tahoma" w:cs="Tahoma"/>
          <w:sz w:val="22"/>
          <w:szCs w:val="22"/>
        </w:rPr>
      </w:pPr>
      <w:r w:rsidRPr="00C17729">
        <w:rPr>
          <w:rFonts w:ascii="Tahoma" w:hAnsi="Tahoma" w:cs="Tahoma"/>
          <w:sz w:val="22"/>
          <w:szCs w:val="22"/>
        </w:rPr>
        <w:t xml:space="preserve">En el año 2022 solo un 34% de los trabajadores y las trabajadoras afirmaba haber recibido comunicación por parte de las empresas de la existencia de un plan de igualdad. En 2023, este dato </w:t>
      </w:r>
      <w:r w:rsidR="00A014BD">
        <w:rPr>
          <w:rFonts w:ascii="Tahoma" w:hAnsi="Tahoma" w:cs="Tahoma"/>
          <w:sz w:val="22"/>
          <w:szCs w:val="22"/>
        </w:rPr>
        <w:t>da un salto considerable a un 76%</w:t>
      </w:r>
      <w:r w:rsidR="00BE6A4A">
        <w:rPr>
          <w:rFonts w:ascii="Tahoma" w:hAnsi="Tahoma" w:cs="Tahoma"/>
          <w:sz w:val="22"/>
          <w:szCs w:val="22"/>
        </w:rPr>
        <w:t>. A</w:t>
      </w:r>
      <w:r w:rsidR="00C17729">
        <w:rPr>
          <w:rFonts w:ascii="Tahoma" w:hAnsi="Tahoma" w:cs="Tahoma"/>
          <w:sz w:val="22"/>
          <w:szCs w:val="22"/>
        </w:rPr>
        <w:t>unque en</w:t>
      </w:r>
      <w:r w:rsidR="00A014BD">
        <w:rPr>
          <w:rFonts w:ascii="Tahoma" w:hAnsi="Tahoma" w:cs="Tahoma"/>
          <w:sz w:val="22"/>
          <w:szCs w:val="22"/>
        </w:rPr>
        <w:t xml:space="preserve"> 2024 nos encontramos con una reducción de 10 puntos (66%) lo cual indica que debe aumentar la visibili</w:t>
      </w:r>
      <w:r w:rsidR="00066ED2">
        <w:rPr>
          <w:rFonts w:ascii="Tahoma" w:hAnsi="Tahoma" w:cs="Tahoma"/>
          <w:sz w:val="22"/>
          <w:szCs w:val="22"/>
        </w:rPr>
        <w:t xml:space="preserve">dad </w:t>
      </w:r>
      <w:r w:rsidR="00A014BD">
        <w:rPr>
          <w:rFonts w:ascii="Tahoma" w:hAnsi="Tahoma" w:cs="Tahoma"/>
          <w:sz w:val="22"/>
          <w:szCs w:val="22"/>
        </w:rPr>
        <w:t xml:space="preserve">de las políticas de igualdad. </w:t>
      </w:r>
    </w:p>
    <w:p w14:paraId="61E5478B" w14:textId="77777777" w:rsidR="00601220" w:rsidRDefault="00A014BD" w:rsidP="00601220">
      <w:pPr>
        <w:pStyle w:val="Prrafodelista"/>
        <w:numPr>
          <w:ilvl w:val="0"/>
          <w:numId w:val="23"/>
        </w:numPr>
        <w:jc w:val="both"/>
        <w:rPr>
          <w:rFonts w:ascii="Tahoma" w:eastAsia="SimSun" w:hAnsi="Tahoma" w:cs="Tahoma"/>
          <w:kern w:val="3"/>
          <w:lang w:eastAsia="zh-CN" w:bidi="hi-IN"/>
        </w:rPr>
      </w:pPr>
      <w:r>
        <w:rPr>
          <w:rFonts w:ascii="Tahoma" w:eastAsia="SimSun" w:hAnsi="Tahoma" w:cs="Tahoma"/>
          <w:kern w:val="3"/>
          <w:lang w:eastAsia="zh-CN" w:bidi="hi-IN"/>
        </w:rPr>
        <w:t xml:space="preserve">Respecto al acceso al empleo, en 2024 un 31% de las empresas afirman contar con una plantilla paritaria. Se ha incrementado 4 puntos respecto a 2023 siendo aún una tarea pendiente. El 88% de plantillas consideran que los procesos de selección son objetivos, mejorando respecto al 83% del año anterior. </w:t>
      </w:r>
    </w:p>
    <w:p w14:paraId="18595954" w14:textId="060EDF23" w:rsidR="000C668B" w:rsidRPr="00601220" w:rsidRDefault="00066ED2" w:rsidP="00601220">
      <w:pPr>
        <w:pStyle w:val="Prrafodelista"/>
        <w:numPr>
          <w:ilvl w:val="0"/>
          <w:numId w:val="23"/>
        </w:numPr>
        <w:jc w:val="both"/>
        <w:rPr>
          <w:rFonts w:ascii="Tahoma" w:eastAsia="SimSun" w:hAnsi="Tahoma" w:cs="Tahoma"/>
          <w:kern w:val="3"/>
          <w:lang w:eastAsia="zh-CN" w:bidi="hi-IN"/>
        </w:rPr>
      </w:pPr>
      <w:r w:rsidRPr="00601220">
        <w:rPr>
          <w:rFonts w:ascii="Tahoma" w:hAnsi="Tahoma" w:cs="Tahoma"/>
        </w:rPr>
        <w:t>En relación con</w:t>
      </w:r>
      <w:r w:rsidR="00571BFA" w:rsidRPr="00601220">
        <w:rPr>
          <w:rFonts w:ascii="Tahoma" w:hAnsi="Tahoma" w:cs="Tahoma"/>
        </w:rPr>
        <w:t xml:space="preserve"> la conciliación y el fomento de la corresponsabilidad el mismo porcentaje del año pasado afirma ofrecer estas medidas (83%). La medida de conciliación más solicitada por las personas trabajadoras es la jornada intensiva todo el año (50%)</w:t>
      </w:r>
      <w:r w:rsidR="00BE6A4A">
        <w:rPr>
          <w:rFonts w:ascii="Tahoma" w:hAnsi="Tahoma" w:cs="Tahoma"/>
        </w:rPr>
        <w:t>.</w:t>
      </w:r>
    </w:p>
    <w:p w14:paraId="76785AC0" w14:textId="77777777" w:rsidR="007C0370" w:rsidRDefault="00FB47F8" w:rsidP="007C0370">
      <w:pPr>
        <w:pStyle w:val="Textoindependiente"/>
        <w:numPr>
          <w:ilvl w:val="0"/>
          <w:numId w:val="23"/>
        </w:numPr>
        <w:spacing w:after="0" w:line="24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Este año un 78</w:t>
      </w:r>
      <w:r w:rsidR="00D041FB" w:rsidRPr="00571BFA">
        <w:rPr>
          <w:rFonts w:ascii="Tahoma" w:hAnsi="Tahoma" w:cs="Tahoma"/>
          <w:sz w:val="22"/>
          <w:szCs w:val="22"/>
        </w:rPr>
        <w:t>% de las empresas afirman haber realizado el registro salarial. En 20</w:t>
      </w:r>
      <w:r>
        <w:rPr>
          <w:rFonts w:ascii="Tahoma" w:hAnsi="Tahoma" w:cs="Tahoma"/>
          <w:sz w:val="22"/>
          <w:szCs w:val="22"/>
        </w:rPr>
        <w:t>21 el porcentaje estaba en un 71</w:t>
      </w:r>
      <w:r w:rsidR="00D041FB" w:rsidRPr="00571BFA">
        <w:rPr>
          <w:rFonts w:ascii="Tahoma" w:hAnsi="Tahoma" w:cs="Tahoma"/>
          <w:sz w:val="22"/>
          <w:szCs w:val="22"/>
        </w:rPr>
        <w:t xml:space="preserve">%, </w:t>
      </w:r>
      <w:r>
        <w:rPr>
          <w:rFonts w:ascii="Tahoma" w:hAnsi="Tahoma" w:cs="Tahoma"/>
          <w:sz w:val="22"/>
          <w:szCs w:val="22"/>
        </w:rPr>
        <w:t xml:space="preserve">es de los años que a nivel comparativo ha subido en 7 puntos. </w:t>
      </w:r>
      <w:r w:rsidR="00D041FB" w:rsidRPr="00FB47F8">
        <w:rPr>
          <w:rFonts w:ascii="Tahoma" w:hAnsi="Tahoma" w:cs="Tahoma"/>
          <w:sz w:val="22"/>
          <w:szCs w:val="22"/>
        </w:rPr>
        <w:t xml:space="preserve">Siendo un imperativo legal la realización del registro salarial, el objetivo es llegar al cien por cien. </w:t>
      </w:r>
      <w:r w:rsidR="00446530">
        <w:rPr>
          <w:rFonts w:ascii="Tahoma" w:hAnsi="Tahoma" w:cs="Tahoma"/>
          <w:sz w:val="22"/>
          <w:szCs w:val="22"/>
        </w:rPr>
        <w:t xml:space="preserve">Un 72% de las personas trabajadoras consideran que hay igualdad salarial, aumentando este valor con respecto al año 2023 (60%) en 12 puntos.  </w:t>
      </w:r>
    </w:p>
    <w:p w14:paraId="58409CA4" w14:textId="425C6414" w:rsidR="000C1838" w:rsidRDefault="007C0370" w:rsidP="007C0370">
      <w:pPr>
        <w:pStyle w:val="Textoindependiente"/>
        <w:numPr>
          <w:ilvl w:val="0"/>
          <w:numId w:val="23"/>
        </w:numPr>
        <w:spacing w:after="0" w:line="240" w:lineRule="auto"/>
        <w:jc w:val="both"/>
        <w:rPr>
          <w:rFonts w:ascii="Tahoma" w:hAnsi="Tahoma" w:cs="Tahoma"/>
          <w:sz w:val="22"/>
          <w:szCs w:val="22"/>
        </w:rPr>
      </w:pPr>
      <w:r w:rsidRPr="007C0370">
        <w:rPr>
          <w:rFonts w:ascii="Tahoma" w:hAnsi="Tahoma" w:cs="Tahoma"/>
          <w:sz w:val="22"/>
          <w:szCs w:val="22"/>
        </w:rPr>
        <w:t xml:space="preserve">Aumenta el porcentaje de personas trabajadoras que conocen la existencia de </w:t>
      </w:r>
      <w:r>
        <w:rPr>
          <w:rFonts w:ascii="Tahoma" w:hAnsi="Tahoma" w:cs="Tahoma"/>
          <w:sz w:val="22"/>
          <w:szCs w:val="22"/>
        </w:rPr>
        <w:t>los protocolos de acos</w:t>
      </w:r>
      <w:r w:rsidR="0018157E">
        <w:rPr>
          <w:rFonts w:ascii="Tahoma" w:hAnsi="Tahoma" w:cs="Tahoma"/>
          <w:sz w:val="22"/>
          <w:szCs w:val="22"/>
        </w:rPr>
        <w:t>o</w:t>
      </w:r>
      <w:r w:rsidRPr="007C0370">
        <w:rPr>
          <w:rFonts w:ascii="Tahoma" w:hAnsi="Tahoma" w:cs="Tahoma"/>
          <w:sz w:val="22"/>
          <w:szCs w:val="22"/>
        </w:rPr>
        <w:t>, de un 66% en 2023 a un 73% en 2024, lo cual nos indica que se ha dotado de</w:t>
      </w:r>
      <w:r>
        <w:rPr>
          <w:rFonts w:ascii="Tahoma" w:hAnsi="Tahoma" w:cs="Tahoma"/>
          <w:sz w:val="22"/>
          <w:szCs w:val="22"/>
        </w:rPr>
        <w:t xml:space="preserve"> </w:t>
      </w:r>
      <w:r w:rsidRPr="007C0370">
        <w:rPr>
          <w:rFonts w:ascii="Tahoma" w:hAnsi="Tahoma" w:cs="Tahoma"/>
          <w:sz w:val="22"/>
          <w:szCs w:val="22"/>
        </w:rPr>
        <w:t>mayor difusión a las medidas de prevención del acoso puestas en marcha por parte de las</w:t>
      </w:r>
      <w:r>
        <w:rPr>
          <w:rFonts w:ascii="Tahoma" w:hAnsi="Tahoma" w:cs="Tahoma"/>
          <w:sz w:val="22"/>
          <w:szCs w:val="22"/>
        </w:rPr>
        <w:t xml:space="preserve"> </w:t>
      </w:r>
      <w:r w:rsidRPr="007C0370">
        <w:rPr>
          <w:rFonts w:ascii="Tahoma" w:hAnsi="Tahoma" w:cs="Tahoma"/>
          <w:sz w:val="22"/>
          <w:szCs w:val="22"/>
        </w:rPr>
        <w:t>organizaciones.</w:t>
      </w:r>
    </w:p>
    <w:p w14:paraId="6351CD1E" w14:textId="77777777" w:rsidR="007C0370" w:rsidRPr="007C0370" w:rsidRDefault="007C0370" w:rsidP="00BB0891">
      <w:pPr>
        <w:pStyle w:val="Textoindependiente"/>
        <w:spacing w:after="0" w:line="240" w:lineRule="auto"/>
        <w:ind w:left="720"/>
        <w:jc w:val="both"/>
        <w:rPr>
          <w:rFonts w:ascii="Tahoma" w:hAnsi="Tahoma" w:cs="Tahoma"/>
          <w:sz w:val="22"/>
          <w:szCs w:val="22"/>
        </w:rPr>
      </w:pPr>
    </w:p>
    <w:p w14:paraId="6212FF7C" w14:textId="3E693873" w:rsidR="006960E2" w:rsidRPr="00BB0891" w:rsidRDefault="006960E2" w:rsidP="006960E2">
      <w:pPr>
        <w:pStyle w:val="Textoindependiente"/>
        <w:spacing w:after="0" w:line="240" w:lineRule="auto"/>
        <w:jc w:val="both"/>
        <w:rPr>
          <w:rFonts w:ascii="Tahoma" w:hAnsi="Tahoma" w:cs="Tahoma"/>
          <w:b/>
          <w:sz w:val="22"/>
          <w:szCs w:val="22"/>
        </w:rPr>
      </w:pPr>
      <w:r w:rsidRPr="00BB0891">
        <w:rPr>
          <w:rFonts w:ascii="Tahoma" w:hAnsi="Tahoma" w:cs="Tahoma"/>
          <w:b/>
          <w:sz w:val="22"/>
          <w:szCs w:val="22"/>
        </w:rPr>
        <w:t>R</w:t>
      </w:r>
      <w:r w:rsidR="00BE6A4A">
        <w:rPr>
          <w:rFonts w:ascii="Tahoma" w:hAnsi="Tahoma" w:cs="Tahoma"/>
          <w:b/>
          <w:sz w:val="22"/>
          <w:szCs w:val="22"/>
        </w:rPr>
        <w:t>etos del</w:t>
      </w:r>
      <w:r w:rsidR="002D7EB6" w:rsidRPr="00BB0891">
        <w:rPr>
          <w:rFonts w:ascii="Tahoma" w:hAnsi="Tahoma" w:cs="Tahoma"/>
          <w:b/>
          <w:sz w:val="22"/>
          <w:szCs w:val="22"/>
        </w:rPr>
        <w:t xml:space="preserve"> O</w:t>
      </w:r>
      <w:r w:rsidR="00BE6A4A">
        <w:rPr>
          <w:rFonts w:ascii="Tahoma" w:hAnsi="Tahoma" w:cs="Tahoma"/>
          <w:b/>
          <w:sz w:val="22"/>
          <w:szCs w:val="22"/>
        </w:rPr>
        <w:t>bservatorio:</w:t>
      </w:r>
    </w:p>
    <w:p w14:paraId="17ED3C3C" w14:textId="77777777" w:rsidR="002D7EB6" w:rsidRPr="00BB0891" w:rsidRDefault="002D7EB6" w:rsidP="006960E2">
      <w:pPr>
        <w:pStyle w:val="Textoindependiente"/>
        <w:spacing w:after="0" w:line="240" w:lineRule="auto"/>
        <w:jc w:val="both"/>
        <w:rPr>
          <w:rFonts w:ascii="Tahoma" w:hAnsi="Tahoma" w:cs="Tahoma"/>
          <w:b/>
          <w:sz w:val="22"/>
          <w:szCs w:val="22"/>
        </w:rPr>
      </w:pPr>
    </w:p>
    <w:p w14:paraId="23695C23" w14:textId="77777777" w:rsidR="00BB0891" w:rsidRDefault="002D7EB6" w:rsidP="00BB0891">
      <w:pPr>
        <w:pStyle w:val="Textoindependiente"/>
        <w:numPr>
          <w:ilvl w:val="0"/>
          <w:numId w:val="24"/>
        </w:numPr>
        <w:spacing w:after="0" w:line="240" w:lineRule="auto"/>
        <w:jc w:val="both"/>
        <w:rPr>
          <w:rFonts w:ascii="Tahoma" w:hAnsi="Tahoma" w:cs="Tahoma"/>
          <w:b/>
          <w:sz w:val="22"/>
          <w:szCs w:val="22"/>
        </w:rPr>
      </w:pPr>
      <w:r w:rsidRPr="00BB0891">
        <w:rPr>
          <w:rFonts w:ascii="Tahoma" w:hAnsi="Tahoma" w:cs="Tahoma"/>
          <w:sz w:val="22"/>
          <w:szCs w:val="22"/>
        </w:rPr>
        <w:t xml:space="preserve">Abordar campañas de sensibilización e información específicas dirigidas a las empresas albaceteñas y sus plantillas sobre medidas y políticas </w:t>
      </w:r>
      <w:r w:rsidR="00BB0891">
        <w:rPr>
          <w:rFonts w:ascii="Tahoma" w:hAnsi="Tahoma" w:cs="Tahoma"/>
          <w:sz w:val="22"/>
          <w:szCs w:val="22"/>
        </w:rPr>
        <w:t xml:space="preserve">en materia de corresponsabilidad, protocolos de acoso y protocolo LGTBI.  </w:t>
      </w:r>
    </w:p>
    <w:p w14:paraId="510B9B96" w14:textId="4057E596" w:rsidR="00140DEE" w:rsidRPr="00BB0891" w:rsidRDefault="008B7F84" w:rsidP="00BB0891">
      <w:pPr>
        <w:pStyle w:val="Textoindependiente"/>
        <w:numPr>
          <w:ilvl w:val="0"/>
          <w:numId w:val="24"/>
        </w:numPr>
        <w:spacing w:after="0" w:line="240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Incentivar, agilizar y ayudar en el registro de los planes de igualdad obligatorios y voluntarios. </w:t>
      </w:r>
    </w:p>
    <w:p w14:paraId="42B88F1E" w14:textId="527CFF14" w:rsidR="00140DEE" w:rsidRPr="00BB0891" w:rsidRDefault="00140DEE" w:rsidP="00140DEE">
      <w:pPr>
        <w:pStyle w:val="Textoindependiente"/>
        <w:numPr>
          <w:ilvl w:val="0"/>
          <w:numId w:val="24"/>
        </w:numPr>
        <w:spacing w:after="0" w:line="240" w:lineRule="auto"/>
        <w:jc w:val="both"/>
        <w:rPr>
          <w:rFonts w:ascii="Tahoma" w:hAnsi="Tahoma" w:cs="Tahoma"/>
          <w:sz w:val="22"/>
          <w:szCs w:val="22"/>
        </w:rPr>
      </w:pPr>
      <w:r w:rsidRPr="00BB0891">
        <w:rPr>
          <w:rFonts w:ascii="Tahoma" w:hAnsi="Tahoma" w:cs="Tahoma"/>
          <w:sz w:val="22"/>
          <w:szCs w:val="22"/>
        </w:rPr>
        <w:t xml:space="preserve">Programas de </w:t>
      </w:r>
      <w:r w:rsidRPr="00BB0891">
        <w:rPr>
          <w:rFonts w:ascii="Tahoma" w:hAnsi="Tahoma" w:cs="Tahoma"/>
          <w:b/>
          <w:sz w:val="22"/>
          <w:szCs w:val="22"/>
        </w:rPr>
        <w:t>promoción de liderazgo femenino</w:t>
      </w:r>
      <w:r w:rsidRPr="00BB0891">
        <w:rPr>
          <w:rFonts w:ascii="Tahoma" w:hAnsi="Tahoma" w:cs="Tahoma"/>
          <w:sz w:val="22"/>
          <w:szCs w:val="22"/>
        </w:rPr>
        <w:t>, donde se potencie para las trabajadoras, sin excluir a los trabajadores, habilidades y competencias de liderazgo, y para las empresas un liderazgo inclusivo y libre de discriminaciones.</w:t>
      </w:r>
    </w:p>
    <w:p w14:paraId="7E4E7E89" w14:textId="77777777" w:rsidR="00DD6F76" w:rsidRPr="00BB0891" w:rsidRDefault="00DD6F76" w:rsidP="00DD6F76">
      <w:pPr>
        <w:spacing w:after="0"/>
        <w:jc w:val="both"/>
        <w:rPr>
          <w:rFonts w:ascii="Tahoma" w:hAnsi="Tahoma" w:cs="Tahoma"/>
          <w:sz w:val="24"/>
          <w:szCs w:val="24"/>
        </w:rPr>
      </w:pPr>
    </w:p>
    <w:p w14:paraId="205271FE" w14:textId="183AE66B" w:rsidR="00140DEE" w:rsidRPr="00CC7FAA" w:rsidRDefault="00140DEE" w:rsidP="00A949CB">
      <w:pPr>
        <w:spacing w:after="0"/>
        <w:jc w:val="both"/>
        <w:rPr>
          <w:rFonts w:ascii="Tahoma" w:hAnsi="Tahoma" w:cs="Tahoma"/>
        </w:rPr>
      </w:pPr>
      <w:r w:rsidRPr="00CC7FAA">
        <w:rPr>
          <w:rFonts w:ascii="Tahoma" w:hAnsi="Tahoma" w:cs="Tahoma"/>
        </w:rPr>
        <w:t xml:space="preserve">El </w:t>
      </w:r>
      <w:r w:rsidR="00BE6A4A">
        <w:rPr>
          <w:rFonts w:ascii="Tahoma" w:hAnsi="Tahoma" w:cs="Tahoma"/>
        </w:rPr>
        <w:t>O</w:t>
      </w:r>
      <w:r w:rsidRPr="00CC7FAA">
        <w:rPr>
          <w:rFonts w:ascii="Tahoma" w:hAnsi="Tahoma" w:cs="Tahoma"/>
        </w:rPr>
        <w:t>bservatorio</w:t>
      </w:r>
      <w:r w:rsidR="00407354" w:rsidRPr="00CC7FAA">
        <w:rPr>
          <w:rFonts w:ascii="Tahoma" w:hAnsi="Tahoma" w:cs="Tahoma"/>
        </w:rPr>
        <w:t xml:space="preserve"> cierra su plan de acciones 2024</w:t>
      </w:r>
      <w:r w:rsidRPr="00CC7FAA">
        <w:rPr>
          <w:rFonts w:ascii="Tahoma" w:hAnsi="Tahoma" w:cs="Tahoma"/>
        </w:rPr>
        <w:t xml:space="preserve"> </w:t>
      </w:r>
      <w:r w:rsidR="00C70E42" w:rsidRPr="00CC7FAA">
        <w:rPr>
          <w:rFonts w:ascii="Tahoma" w:hAnsi="Tahoma" w:cs="Tahoma"/>
        </w:rPr>
        <w:t>emitiendo</w:t>
      </w:r>
      <w:r w:rsidRPr="00CC7FAA">
        <w:rPr>
          <w:rFonts w:ascii="Tahoma" w:hAnsi="Tahoma" w:cs="Tahoma"/>
        </w:rPr>
        <w:t xml:space="preserve"> </w:t>
      </w:r>
      <w:hyperlink r:id="rId17" w:history="1">
        <w:r w:rsidR="00407354" w:rsidRPr="00CC7FAA">
          <w:rPr>
            <w:rStyle w:val="Hipervnculo"/>
            <w:rFonts w:ascii="Tahoma" w:hAnsi="Tahoma" w:cs="Tahoma"/>
          </w:rPr>
          <w:t>4</w:t>
        </w:r>
        <w:r w:rsidRPr="00CC7FAA">
          <w:rPr>
            <w:rStyle w:val="Hipervnculo"/>
            <w:rFonts w:ascii="Tahoma" w:hAnsi="Tahoma" w:cs="Tahoma"/>
          </w:rPr>
          <w:t>5 certificados de “Empresas y Equipos que apuestan por la igualdad laboral”</w:t>
        </w:r>
      </w:hyperlink>
      <w:r w:rsidR="00BE6A4A">
        <w:rPr>
          <w:rFonts w:ascii="Tahoma" w:hAnsi="Tahoma" w:cs="Tahoma"/>
        </w:rPr>
        <w:t xml:space="preserve">. </w:t>
      </w:r>
      <w:r w:rsidR="004C2CCF">
        <w:rPr>
          <w:rFonts w:ascii="Tahoma" w:hAnsi="Tahoma" w:cs="Tahoma"/>
        </w:rPr>
        <w:t>C</w:t>
      </w:r>
      <w:r w:rsidR="00C70E42" w:rsidRPr="00CC7FAA">
        <w:rPr>
          <w:rFonts w:ascii="Tahoma" w:hAnsi="Tahoma" w:cs="Tahoma"/>
        </w:rPr>
        <w:t xml:space="preserve">ertificado que tiene una vigencia de 1 año, </w:t>
      </w:r>
      <w:r w:rsidR="00A949CB" w:rsidRPr="00CC7FAA">
        <w:rPr>
          <w:rFonts w:ascii="Tahoma" w:hAnsi="Tahoma" w:cs="Tahoma"/>
        </w:rPr>
        <w:t xml:space="preserve">y agradeciendo a las plantillas y empresas </w:t>
      </w:r>
      <w:r w:rsidR="00BE6A4A">
        <w:rPr>
          <w:rFonts w:ascii="Tahoma" w:hAnsi="Tahoma" w:cs="Tahoma"/>
        </w:rPr>
        <w:t xml:space="preserve">que </w:t>
      </w:r>
      <w:r w:rsidR="00A949CB" w:rsidRPr="00CC7FAA">
        <w:rPr>
          <w:rFonts w:ascii="Tahoma" w:hAnsi="Tahoma" w:cs="Tahoma"/>
        </w:rPr>
        <w:t xml:space="preserve">trabajan en asociaciones o entidades del tercer sector, empresas del sector automovilístico, aéreo, servicios, hostelería, consultoría, industria, ferroviario, metal, químicos así como del sector sanitario (farmacias, hospitales, </w:t>
      </w:r>
      <w:r w:rsidR="00066ED2">
        <w:rPr>
          <w:rFonts w:ascii="Tahoma" w:hAnsi="Tahoma" w:cs="Tahoma"/>
        </w:rPr>
        <w:t>S</w:t>
      </w:r>
      <w:r w:rsidR="00066ED2" w:rsidRPr="00CC7FAA">
        <w:rPr>
          <w:rFonts w:ascii="Tahoma" w:hAnsi="Tahoma" w:cs="Tahoma"/>
        </w:rPr>
        <w:t>ESCAM</w:t>
      </w:r>
      <w:r w:rsidR="00A949CB" w:rsidRPr="00CC7FAA">
        <w:rPr>
          <w:rFonts w:ascii="Tahoma" w:hAnsi="Tahoma" w:cs="Tahoma"/>
        </w:rPr>
        <w:t xml:space="preserve">...) que han hecho posible el reporte y análisis de toda la información que contiene este informe a través de los cuestionarios.  </w:t>
      </w:r>
    </w:p>
    <w:p w14:paraId="7BC5C747" w14:textId="77777777" w:rsidR="00A949CB" w:rsidRPr="00CC7FAA" w:rsidRDefault="00A949CB" w:rsidP="004F5A11">
      <w:pPr>
        <w:spacing w:after="0"/>
        <w:jc w:val="both"/>
        <w:rPr>
          <w:rFonts w:ascii="Tahoma" w:hAnsi="Tahoma" w:cs="Tahoma"/>
        </w:rPr>
      </w:pPr>
    </w:p>
    <w:p w14:paraId="2BEB955D" w14:textId="05AF118D" w:rsidR="00FF0402" w:rsidRPr="00BF1A46" w:rsidRDefault="000865B3" w:rsidP="004F5A11">
      <w:pPr>
        <w:spacing w:after="0"/>
        <w:jc w:val="both"/>
      </w:pPr>
      <w:r w:rsidRPr="00CC7FAA">
        <w:rPr>
          <w:rFonts w:ascii="Tahoma" w:hAnsi="Tahoma" w:cs="Tahoma"/>
        </w:rPr>
        <w:t xml:space="preserve">Acceso completo </w:t>
      </w:r>
      <w:r w:rsidR="009F1398" w:rsidRPr="00CC7FAA">
        <w:rPr>
          <w:rFonts w:ascii="Tahoma" w:hAnsi="Tahoma" w:cs="Tahoma"/>
        </w:rPr>
        <w:t xml:space="preserve">al informe </w:t>
      </w:r>
      <w:hyperlink r:id="rId18" w:history="1">
        <w:r w:rsidR="009F1398" w:rsidRPr="00CC7FAA">
          <w:rPr>
            <w:rStyle w:val="Hipervnculo"/>
            <w:rFonts w:ascii="Tahoma" w:hAnsi="Tahoma" w:cs="Tahoma"/>
          </w:rPr>
          <w:t>AQUÍ.</w:t>
        </w:r>
      </w:hyperlink>
      <w:r>
        <w:rPr>
          <w:rFonts w:ascii="Tahoma" w:hAnsi="Tahoma" w:cs="Tahoma"/>
        </w:rPr>
        <w:t xml:space="preserve"> </w:t>
      </w:r>
    </w:p>
    <w:sectPr w:rsidR="00FF0402" w:rsidRPr="00BF1A46" w:rsidSect="0093134E">
      <w:headerReference w:type="default" r:id="rId19"/>
      <w:pgSz w:w="11906" w:h="16838"/>
      <w:pgMar w:top="1440" w:right="1080" w:bottom="1440" w:left="1080" w:header="708" w:footer="70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DEBF3E" w14:textId="77777777" w:rsidR="00FB3AF6" w:rsidRDefault="00FB3AF6">
      <w:pPr>
        <w:spacing w:after="0" w:line="240" w:lineRule="auto"/>
      </w:pPr>
      <w:r>
        <w:separator/>
      </w:r>
    </w:p>
  </w:endnote>
  <w:endnote w:type="continuationSeparator" w:id="0">
    <w:p w14:paraId="0AF4B181" w14:textId="77777777" w:rsidR="00FB3AF6" w:rsidRDefault="00FB3A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1856DF" w14:textId="77777777" w:rsidR="00FB3AF6" w:rsidRDefault="00FB3AF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4BE9F11" w14:textId="77777777" w:rsidR="00FB3AF6" w:rsidRDefault="00FB3A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ED784" w14:textId="74E6F8B9" w:rsidR="00427681" w:rsidRDefault="00427681" w:rsidP="00427681">
    <w:pPr>
      <w:pStyle w:val="Encabezado"/>
      <w:ind w:left="-851"/>
      <w:jc w:val="both"/>
      <w:rPr>
        <w:b/>
      </w:rPr>
    </w:pPr>
    <w:r w:rsidRPr="0093134E">
      <w:rPr>
        <w:b/>
        <w:noProof/>
        <w:lang w:eastAsia="es-ES"/>
      </w:rPr>
      <w:drawing>
        <wp:anchor distT="0" distB="0" distL="114300" distR="114300" simplePos="0" relativeHeight="251659264" behindDoc="0" locked="0" layoutInCell="1" allowOverlap="1" wp14:anchorId="6CA2FBE7" wp14:editId="02222A56">
          <wp:simplePos x="0" y="0"/>
          <wp:positionH relativeFrom="margin">
            <wp:posOffset>4514850</wp:posOffset>
          </wp:positionH>
          <wp:positionV relativeFrom="paragraph">
            <wp:posOffset>-290830</wp:posOffset>
          </wp:positionV>
          <wp:extent cx="2025650" cy="1358900"/>
          <wp:effectExtent l="0" t="0" r="0" b="0"/>
          <wp:wrapSquare wrapText="bothSides"/>
          <wp:docPr id="1" name="Imagen 19" descr="\\Server-datos\dptos\ASOCIACIONES\RESPONSABLE DEPTO ASOCIACIONES\EVELIN EQUIPO GESTION\OBSERVATORIO IGUALDAD\DISEÑO\LOGOS\LOGOTIPOS OBSERVATORIO\LOGOTIPO-OBSERVATORIO-COLOR 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25650" cy="13589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6C694603" wp14:editId="626FEC38">
          <wp:simplePos x="0" y="0"/>
          <wp:positionH relativeFrom="column">
            <wp:posOffset>252730</wp:posOffset>
          </wp:positionH>
          <wp:positionV relativeFrom="paragraph">
            <wp:posOffset>321945</wp:posOffset>
          </wp:positionV>
          <wp:extent cx="4528181" cy="477517"/>
          <wp:effectExtent l="0" t="0" r="5719" b="0"/>
          <wp:wrapSquare wrapText="bothSides"/>
          <wp:docPr id="2" name="Imagen 2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4528181" cy="47751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480BB0" w:rsidRPr="0093134E">
      <w:rPr>
        <w:b/>
        <w:sz w:val="28"/>
        <w:szCs w:val="28"/>
      </w:rPr>
      <w:t xml:space="preserve">       NOTA DE PRENSA</w:t>
    </w:r>
  </w:p>
  <w:p w14:paraId="5BE0BB61" w14:textId="77777777" w:rsidR="00427681" w:rsidRPr="00427681" w:rsidRDefault="00427681" w:rsidP="00427681">
    <w:pPr>
      <w:pStyle w:val="Encabezado"/>
      <w:ind w:left="-851"/>
      <w:jc w:val="both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6pt;height:42pt" o:bullet="t">
        <v:imagedata r:id="rId1" o:title="punto"/>
      </v:shape>
    </w:pict>
  </w:numPicBullet>
  <w:abstractNum w:abstractNumId="0" w15:restartNumberingAfterBreak="0">
    <w:nsid w:val="08246BC6"/>
    <w:multiLevelType w:val="hybridMultilevel"/>
    <w:tmpl w:val="A6BC0D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F20BA2"/>
    <w:multiLevelType w:val="hybridMultilevel"/>
    <w:tmpl w:val="D0140F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D0958"/>
    <w:multiLevelType w:val="hybridMultilevel"/>
    <w:tmpl w:val="C188FD98"/>
    <w:lvl w:ilvl="0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color w:val="auto"/>
        <w:sz w:val="36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F70728B"/>
    <w:multiLevelType w:val="hybridMultilevel"/>
    <w:tmpl w:val="67FA583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6B4B5C"/>
    <w:multiLevelType w:val="hybridMultilevel"/>
    <w:tmpl w:val="83A6FBC4"/>
    <w:lvl w:ilvl="0" w:tplc="95A69506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  <w:sz w:val="36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88F66D9"/>
    <w:multiLevelType w:val="hybridMultilevel"/>
    <w:tmpl w:val="A6A0DE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50648A"/>
    <w:multiLevelType w:val="hybridMultilevel"/>
    <w:tmpl w:val="824AFAA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DD63F14"/>
    <w:multiLevelType w:val="hybridMultilevel"/>
    <w:tmpl w:val="5792D524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A367CC"/>
    <w:multiLevelType w:val="hybridMultilevel"/>
    <w:tmpl w:val="A8CC44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F8516E"/>
    <w:multiLevelType w:val="multilevel"/>
    <w:tmpl w:val="5292051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2F4D5DD6"/>
    <w:multiLevelType w:val="hybridMultilevel"/>
    <w:tmpl w:val="4268F7C0"/>
    <w:lvl w:ilvl="0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2B80683"/>
    <w:multiLevelType w:val="hybridMultilevel"/>
    <w:tmpl w:val="BF6059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894513"/>
    <w:multiLevelType w:val="hybridMultilevel"/>
    <w:tmpl w:val="F83847CE"/>
    <w:lvl w:ilvl="0" w:tplc="0C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3E841875"/>
    <w:multiLevelType w:val="hybridMultilevel"/>
    <w:tmpl w:val="1062FF9C"/>
    <w:lvl w:ilvl="0" w:tplc="95A69506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  <w:sz w:val="36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0D74635"/>
    <w:multiLevelType w:val="hybridMultilevel"/>
    <w:tmpl w:val="29E248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5271AE"/>
    <w:multiLevelType w:val="hybridMultilevel"/>
    <w:tmpl w:val="FA120822"/>
    <w:lvl w:ilvl="0" w:tplc="95A69506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  <w:sz w:val="36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83145ED"/>
    <w:multiLevelType w:val="hybridMultilevel"/>
    <w:tmpl w:val="9CF0220A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6A5514"/>
    <w:multiLevelType w:val="hybridMultilevel"/>
    <w:tmpl w:val="4AE6EFE2"/>
    <w:lvl w:ilvl="0" w:tplc="0C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569A251B"/>
    <w:multiLevelType w:val="hybridMultilevel"/>
    <w:tmpl w:val="581EFA44"/>
    <w:lvl w:ilvl="0" w:tplc="95A69506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  <w:sz w:val="36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A8D17B3"/>
    <w:multiLevelType w:val="hybridMultilevel"/>
    <w:tmpl w:val="D944ABA4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9C08B7"/>
    <w:multiLevelType w:val="hybridMultilevel"/>
    <w:tmpl w:val="1D5488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DA6D02"/>
    <w:multiLevelType w:val="multilevel"/>
    <w:tmpl w:val="5292051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6A4A584D"/>
    <w:multiLevelType w:val="hybridMultilevel"/>
    <w:tmpl w:val="732270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BF6536"/>
    <w:multiLevelType w:val="hybridMultilevel"/>
    <w:tmpl w:val="3EACBB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50243D"/>
    <w:multiLevelType w:val="hybridMultilevel"/>
    <w:tmpl w:val="C9B82CF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543EFF"/>
    <w:multiLevelType w:val="hybridMultilevel"/>
    <w:tmpl w:val="EB48B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9215197">
    <w:abstractNumId w:val="9"/>
  </w:num>
  <w:num w:numId="2" w16cid:durableId="1492480862">
    <w:abstractNumId w:val="14"/>
  </w:num>
  <w:num w:numId="3" w16cid:durableId="1516185119">
    <w:abstractNumId w:val="1"/>
  </w:num>
  <w:num w:numId="4" w16cid:durableId="302007897">
    <w:abstractNumId w:val="10"/>
  </w:num>
  <w:num w:numId="5" w16cid:durableId="408697788">
    <w:abstractNumId w:val="4"/>
  </w:num>
  <w:num w:numId="6" w16cid:durableId="939069164">
    <w:abstractNumId w:val="18"/>
  </w:num>
  <w:num w:numId="7" w16cid:durableId="1542596428">
    <w:abstractNumId w:val="13"/>
  </w:num>
  <w:num w:numId="8" w16cid:durableId="945037829">
    <w:abstractNumId w:val="15"/>
  </w:num>
  <w:num w:numId="9" w16cid:durableId="2116899414">
    <w:abstractNumId w:val="21"/>
  </w:num>
  <w:num w:numId="10" w16cid:durableId="1759254163">
    <w:abstractNumId w:val="3"/>
  </w:num>
  <w:num w:numId="11" w16cid:durableId="1216162313">
    <w:abstractNumId w:val="2"/>
  </w:num>
  <w:num w:numId="12" w16cid:durableId="1551382408">
    <w:abstractNumId w:val="12"/>
  </w:num>
  <w:num w:numId="13" w16cid:durableId="812797854">
    <w:abstractNumId w:val="19"/>
  </w:num>
  <w:num w:numId="14" w16cid:durableId="28381375">
    <w:abstractNumId w:val="17"/>
  </w:num>
  <w:num w:numId="15" w16cid:durableId="1661495951">
    <w:abstractNumId w:val="7"/>
  </w:num>
  <w:num w:numId="16" w16cid:durableId="1653604782">
    <w:abstractNumId w:val="16"/>
  </w:num>
  <w:num w:numId="17" w16cid:durableId="1722317517">
    <w:abstractNumId w:val="24"/>
  </w:num>
  <w:num w:numId="18" w16cid:durableId="999424051">
    <w:abstractNumId w:val="6"/>
  </w:num>
  <w:num w:numId="19" w16cid:durableId="628555833">
    <w:abstractNumId w:val="0"/>
  </w:num>
  <w:num w:numId="20" w16cid:durableId="1031370987">
    <w:abstractNumId w:val="22"/>
  </w:num>
  <w:num w:numId="21" w16cid:durableId="1857887343">
    <w:abstractNumId w:val="8"/>
  </w:num>
  <w:num w:numId="22" w16cid:durableId="1868060363">
    <w:abstractNumId w:val="25"/>
  </w:num>
  <w:num w:numId="23" w16cid:durableId="1984918410">
    <w:abstractNumId w:val="5"/>
  </w:num>
  <w:num w:numId="24" w16cid:durableId="465124978">
    <w:abstractNumId w:val="20"/>
  </w:num>
  <w:num w:numId="25" w16cid:durableId="167133844">
    <w:abstractNumId w:val="23"/>
  </w:num>
  <w:num w:numId="26" w16cid:durableId="92819416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0402"/>
    <w:rsid w:val="00012608"/>
    <w:rsid w:val="00047168"/>
    <w:rsid w:val="00066ED2"/>
    <w:rsid w:val="000865B3"/>
    <w:rsid w:val="00092471"/>
    <w:rsid w:val="000B15BB"/>
    <w:rsid w:val="000C1838"/>
    <w:rsid w:val="000C26B8"/>
    <w:rsid w:val="000C668B"/>
    <w:rsid w:val="000C798E"/>
    <w:rsid w:val="000D19BD"/>
    <w:rsid w:val="000E38B3"/>
    <w:rsid w:val="000E6C68"/>
    <w:rsid w:val="0010176F"/>
    <w:rsid w:val="00113DC9"/>
    <w:rsid w:val="0012465A"/>
    <w:rsid w:val="00140DEE"/>
    <w:rsid w:val="00157CF9"/>
    <w:rsid w:val="001624B0"/>
    <w:rsid w:val="0018157E"/>
    <w:rsid w:val="001A139A"/>
    <w:rsid w:val="001A2EBC"/>
    <w:rsid w:val="001A4D22"/>
    <w:rsid w:val="00210188"/>
    <w:rsid w:val="002155F5"/>
    <w:rsid w:val="00241732"/>
    <w:rsid w:val="002905F7"/>
    <w:rsid w:val="00291FB2"/>
    <w:rsid w:val="00296A85"/>
    <w:rsid w:val="002D4108"/>
    <w:rsid w:val="002D7EB6"/>
    <w:rsid w:val="003140BE"/>
    <w:rsid w:val="003350FD"/>
    <w:rsid w:val="00337289"/>
    <w:rsid w:val="00357A7A"/>
    <w:rsid w:val="00377F6C"/>
    <w:rsid w:val="003A0A19"/>
    <w:rsid w:val="003B1699"/>
    <w:rsid w:val="003B41E3"/>
    <w:rsid w:val="003B7889"/>
    <w:rsid w:val="003C128E"/>
    <w:rsid w:val="003E0BF1"/>
    <w:rsid w:val="003F3826"/>
    <w:rsid w:val="003F5F79"/>
    <w:rsid w:val="00407354"/>
    <w:rsid w:val="00412A0D"/>
    <w:rsid w:val="00417231"/>
    <w:rsid w:val="004217DC"/>
    <w:rsid w:val="00422207"/>
    <w:rsid w:val="00427681"/>
    <w:rsid w:val="0044511D"/>
    <w:rsid w:val="004464AE"/>
    <w:rsid w:val="00446530"/>
    <w:rsid w:val="0046471C"/>
    <w:rsid w:val="00465079"/>
    <w:rsid w:val="00476273"/>
    <w:rsid w:val="00480BB0"/>
    <w:rsid w:val="004A01F4"/>
    <w:rsid w:val="004C2CCF"/>
    <w:rsid w:val="004F5A11"/>
    <w:rsid w:val="00500FD8"/>
    <w:rsid w:val="0050605D"/>
    <w:rsid w:val="005533F4"/>
    <w:rsid w:val="005565D4"/>
    <w:rsid w:val="0056292F"/>
    <w:rsid w:val="00564BBE"/>
    <w:rsid w:val="00571BFA"/>
    <w:rsid w:val="005A169D"/>
    <w:rsid w:val="005D68FD"/>
    <w:rsid w:val="005E459F"/>
    <w:rsid w:val="005E657A"/>
    <w:rsid w:val="00601220"/>
    <w:rsid w:val="00601BD5"/>
    <w:rsid w:val="006451FB"/>
    <w:rsid w:val="00647962"/>
    <w:rsid w:val="006525A1"/>
    <w:rsid w:val="00660FCA"/>
    <w:rsid w:val="00663822"/>
    <w:rsid w:val="00666473"/>
    <w:rsid w:val="006960E2"/>
    <w:rsid w:val="006A42CB"/>
    <w:rsid w:val="006C5803"/>
    <w:rsid w:val="006F0682"/>
    <w:rsid w:val="00716CFF"/>
    <w:rsid w:val="007B0582"/>
    <w:rsid w:val="007C0370"/>
    <w:rsid w:val="00805F4A"/>
    <w:rsid w:val="00813B00"/>
    <w:rsid w:val="00814C8C"/>
    <w:rsid w:val="00827F77"/>
    <w:rsid w:val="00840DE3"/>
    <w:rsid w:val="00886B62"/>
    <w:rsid w:val="008A408A"/>
    <w:rsid w:val="008A4D52"/>
    <w:rsid w:val="008B4545"/>
    <w:rsid w:val="008B7F84"/>
    <w:rsid w:val="008D561C"/>
    <w:rsid w:val="009121A3"/>
    <w:rsid w:val="0093134E"/>
    <w:rsid w:val="00936245"/>
    <w:rsid w:val="009420AA"/>
    <w:rsid w:val="00944474"/>
    <w:rsid w:val="00947753"/>
    <w:rsid w:val="009870EA"/>
    <w:rsid w:val="009F1398"/>
    <w:rsid w:val="009F31B2"/>
    <w:rsid w:val="00A014BD"/>
    <w:rsid w:val="00A50664"/>
    <w:rsid w:val="00A7296D"/>
    <w:rsid w:val="00A82F01"/>
    <w:rsid w:val="00A90D08"/>
    <w:rsid w:val="00A949CB"/>
    <w:rsid w:val="00AC39D1"/>
    <w:rsid w:val="00AF13DD"/>
    <w:rsid w:val="00B70DF7"/>
    <w:rsid w:val="00BB0891"/>
    <w:rsid w:val="00BB1CD3"/>
    <w:rsid w:val="00BE6A4A"/>
    <w:rsid w:val="00BF1A46"/>
    <w:rsid w:val="00C17729"/>
    <w:rsid w:val="00C44CF5"/>
    <w:rsid w:val="00C55356"/>
    <w:rsid w:val="00C70E42"/>
    <w:rsid w:val="00C927FC"/>
    <w:rsid w:val="00CC6244"/>
    <w:rsid w:val="00CC7FAA"/>
    <w:rsid w:val="00D041FB"/>
    <w:rsid w:val="00D25919"/>
    <w:rsid w:val="00D56ADD"/>
    <w:rsid w:val="00D601E3"/>
    <w:rsid w:val="00D647D4"/>
    <w:rsid w:val="00D703F5"/>
    <w:rsid w:val="00D73EB8"/>
    <w:rsid w:val="00DB63F2"/>
    <w:rsid w:val="00DD23D9"/>
    <w:rsid w:val="00DD2D90"/>
    <w:rsid w:val="00DD6F76"/>
    <w:rsid w:val="00DE5423"/>
    <w:rsid w:val="00E07D55"/>
    <w:rsid w:val="00E3469E"/>
    <w:rsid w:val="00E80231"/>
    <w:rsid w:val="00E92CA2"/>
    <w:rsid w:val="00ED5DDC"/>
    <w:rsid w:val="00EE227A"/>
    <w:rsid w:val="00EF4F85"/>
    <w:rsid w:val="00EF55C3"/>
    <w:rsid w:val="00EF65C6"/>
    <w:rsid w:val="00F10EA6"/>
    <w:rsid w:val="00F162EA"/>
    <w:rsid w:val="00F77700"/>
    <w:rsid w:val="00F804CB"/>
    <w:rsid w:val="00F821A4"/>
    <w:rsid w:val="00FA0128"/>
    <w:rsid w:val="00FB26AD"/>
    <w:rsid w:val="00FB3AF6"/>
    <w:rsid w:val="00FB47F8"/>
    <w:rsid w:val="00FF0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08CD48"/>
  <w15:docId w15:val="{9137EB5F-34F8-4275-98C3-F7E42F221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s-ES" w:eastAsia="en-US" w:bidi="ar-SA"/>
      </w:rPr>
    </w:rPrDefault>
    <w:pPrDefault>
      <w:pPr>
        <w:autoSpaceDN w:val="0"/>
        <w:spacing w:after="160" w:line="242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pPr>
      <w:ind w:left="720"/>
    </w:p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</w:style>
  <w:style w:type="paragraph" w:styleId="Piedepgina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</w:style>
  <w:style w:type="character" w:styleId="Hipervnculo">
    <w:name w:val="Hyperlink"/>
    <w:basedOn w:val="Fuentedeprrafopredeter"/>
    <w:rPr>
      <w:color w:val="0000FF"/>
      <w:u w:val="single"/>
    </w:rPr>
  </w:style>
  <w:style w:type="paragraph" w:styleId="Textoindependiente">
    <w:name w:val="Body Text"/>
    <w:basedOn w:val="Normal"/>
    <w:pPr>
      <w:spacing w:after="140" w:line="288" w:lineRule="auto"/>
      <w:textAlignment w:val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TextoindependienteCar">
    <w:name w:val="Texto independiente Car"/>
    <w:basedOn w:val="Fuentedeprrafopredeter"/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vnculovisitado">
    <w:name w:val="FollowedHyperlink"/>
    <w:basedOn w:val="Fuentedeprrafopredeter"/>
    <w:uiPriority w:val="99"/>
    <w:semiHidden/>
    <w:unhideWhenUsed/>
    <w:rsid w:val="0093134E"/>
    <w:rPr>
      <w:color w:val="954F72" w:themeColor="followedHyperlink"/>
      <w:u w:val="single"/>
    </w:rPr>
  </w:style>
  <w:style w:type="character" w:styleId="nfasis">
    <w:name w:val="Emphasis"/>
    <w:basedOn w:val="Fuentedeprrafopredeter"/>
    <w:uiPriority w:val="20"/>
    <w:qFormat/>
    <w:rsid w:val="00E80231"/>
    <w:rPr>
      <w:i/>
      <w:iCs/>
    </w:rPr>
  </w:style>
  <w:style w:type="character" w:styleId="Refdecomentario">
    <w:name w:val="annotation reference"/>
    <w:basedOn w:val="Fuentedeprrafopredeter"/>
    <w:uiPriority w:val="99"/>
    <w:semiHidden/>
    <w:unhideWhenUsed/>
    <w:rsid w:val="00377F6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77F6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77F6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7F6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7F6C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77F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77F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431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849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5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0241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83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8963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0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stillalamancha.ccoo.es/Albacete/Sedes_y_Asesorias" TargetMode="External"/><Relationship Id="rId13" Type="http://schemas.openxmlformats.org/officeDocument/2006/relationships/hyperlink" Target="http://www.albacete.es/es/webs-municipales/mujer-igualdad-familia/igualdad" TargetMode="External"/><Relationship Id="rId18" Type="http://schemas.openxmlformats.org/officeDocument/2006/relationships/hyperlink" Target="https://www.opialbacete.es/resultados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opialbacete.es/" TargetMode="External"/><Relationship Id="rId12" Type="http://schemas.openxmlformats.org/officeDocument/2006/relationships/hyperlink" Target="http://igualdad.dipualba.es/" TargetMode="External"/><Relationship Id="rId17" Type="http://schemas.openxmlformats.org/officeDocument/2006/relationships/hyperlink" Target="https://www.opialbacete.es/certificado/" TargetMode="External"/><Relationship Id="rId2" Type="http://schemas.openxmlformats.org/officeDocument/2006/relationships/styles" Target="styles.xml"/><Relationship Id="rId16" Type="http://schemas.openxmlformats.org/officeDocument/2006/relationships/hyperlink" Target="https://opialbacete.es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astillalamancha.es/gobierno/igualdadyportavoz/estructura/dpiguyporab/funcionesycompetencias/funciones-y-competencias-de-la-delegaci&#243;n-provincial-consejer&#237;a-de-igualdad-y-portavoz-en-albacete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expinterweb.mites.gob.es/regcon/" TargetMode="External"/><Relationship Id="rId10" Type="http://schemas.openxmlformats.org/officeDocument/2006/relationships/hyperlink" Target="https://www.feda.es/valor-anadido/responsabilidad-social-empresarial/plan-de-igualdad/plan-de-igualdad-en-la-prensa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gt.es/sedes/Castilla-La%20Mancha" TargetMode="External"/><Relationship Id="rId14" Type="http://schemas.openxmlformats.org/officeDocument/2006/relationships/hyperlink" Target="https://www.opialbacete.es/fase-participativa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1443</Words>
  <Characters>7940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Evelin</dc:creator>
  <dc:description/>
  <cp:lastModifiedBy>Oficina 1</cp:lastModifiedBy>
  <cp:revision>7</cp:revision>
  <dcterms:created xsi:type="dcterms:W3CDTF">2025-01-15T07:27:00Z</dcterms:created>
  <dcterms:modified xsi:type="dcterms:W3CDTF">2025-01-15T12:22:00Z</dcterms:modified>
</cp:coreProperties>
</file>